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6390623"/>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6390624"/>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116390625"/>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6390626"/>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6390627"/>
      <w:r>
        <w:rPr>
          <w:b/>
        </w:rPr>
        <w:t>Abstract</w:t>
      </w:r>
      <w:bookmarkEnd w:id="10"/>
      <w:bookmarkEnd w:id="11"/>
      <w:bookmarkEnd w:id="12"/>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7016E5A4" w14:textId="77777777" w:rsidR="001B4D02" w:rsidRPr="006F12CE" w:rsidRDefault="001B4D02" w:rsidP="001B4D02">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1B4D02" w:rsidRPr="007E23D3" w14:paraId="4D9E1A5A" w14:textId="77777777" w:rsidTr="002C2E3B">
        <w:trPr>
          <w:trHeight w:val="242"/>
          <w:tblHeader/>
        </w:trPr>
        <w:tc>
          <w:tcPr>
            <w:tcW w:w="2522" w:type="dxa"/>
            <w:shd w:val="clear" w:color="auto" w:fill="E0E0E0"/>
          </w:tcPr>
          <w:p w14:paraId="3974C083" w14:textId="77777777" w:rsidR="001B4D02" w:rsidRPr="007E23D3" w:rsidRDefault="001B4D02" w:rsidP="002C2E3B">
            <w:pPr>
              <w:rPr>
                <w:b/>
                <w:sz w:val="18"/>
                <w:szCs w:val="18"/>
              </w:rPr>
            </w:pPr>
            <w:r w:rsidRPr="007E23D3">
              <w:rPr>
                <w:b/>
                <w:sz w:val="18"/>
                <w:szCs w:val="18"/>
              </w:rPr>
              <w:t>Date</w:t>
            </w:r>
          </w:p>
        </w:tc>
        <w:tc>
          <w:tcPr>
            <w:tcW w:w="1607" w:type="dxa"/>
            <w:shd w:val="clear" w:color="auto" w:fill="E0E0E0"/>
          </w:tcPr>
          <w:p w14:paraId="4F0A25D9" w14:textId="77777777" w:rsidR="001B4D02" w:rsidRPr="007E23D3" w:rsidRDefault="001B4D02" w:rsidP="002C2E3B">
            <w:pPr>
              <w:rPr>
                <w:b/>
                <w:sz w:val="18"/>
                <w:szCs w:val="18"/>
              </w:rPr>
            </w:pPr>
            <w:r w:rsidRPr="007E23D3">
              <w:rPr>
                <w:b/>
                <w:sz w:val="18"/>
                <w:szCs w:val="18"/>
              </w:rPr>
              <w:t>Version</w:t>
            </w:r>
          </w:p>
        </w:tc>
        <w:tc>
          <w:tcPr>
            <w:tcW w:w="3901" w:type="dxa"/>
            <w:shd w:val="clear" w:color="auto" w:fill="E0E0E0"/>
          </w:tcPr>
          <w:p w14:paraId="535AE1E1" w14:textId="77777777" w:rsidR="001B4D02" w:rsidRPr="007E23D3" w:rsidRDefault="001B4D02" w:rsidP="002C2E3B">
            <w:pPr>
              <w:rPr>
                <w:b/>
                <w:sz w:val="18"/>
                <w:szCs w:val="18"/>
              </w:rPr>
            </w:pPr>
            <w:r w:rsidRPr="007E23D3">
              <w:rPr>
                <w:b/>
                <w:sz w:val="18"/>
                <w:szCs w:val="18"/>
              </w:rPr>
              <w:t>Description</w:t>
            </w:r>
          </w:p>
        </w:tc>
        <w:tc>
          <w:tcPr>
            <w:tcW w:w="2040" w:type="dxa"/>
            <w:shd w:val="clear" w:color="auto" w:fill="E0E0E0"/>
          </w:tcPr>
          <w:p w14:paraId="60984BBA" w14:textId="77777777" w:rsidR="001B4D02" w:rsidRPr="007E23D3" w:rsidRDefault="001B4D02" w:rsidP="002C2E3B">
            <w:pPr>
              <w:rPr>
                <w:b/>
                <w:sz w:val="18"/>
                <w:szCs w:val="18"/>
              </w:rPr>
            </w:pPr>
            <w:r>
              <w:rPr>
                <w:b/>
                <w:sz w:val="18"/>
                <w:szCs w:val="18"/>
              </w:rPr>
              <w:t>Editor</w:t>
            </w:r>
          </w:p>
        </w:tc>
      </w:tr>
      <w:tr w:rsidR="001B4D02" w:rsidRPr="007E23D3" w14:paraId="585D4EB3" w14:textId="77777777" w:rsidTr="002C2E3B">
        <w:tc>
          <w:tcPr>
            <w:tcW w:w="2522" w:type="dxa"/>
          </w:tcPr>
          <w:p w14:paraId="4565CB3B" w14:textId="39273D6A" w:rsidR="001B4D02" w:rsidRPr="007E23D3" w:rsidRDefault="001B4D02" w:rsidP="002C2E3B">
            <w:pPr>
              <w:rPr>
                <w:rFonts w:cs="Arial"/>
                <w:sz w:val="18"/>
                <w:szCs w:val="18"/>
              </w:rPr>
            </w:pPr>
            <w:r>
              <w:rPr>
                <w:rFonts w:cs="Arial"/>
                <w:sz w:val="18"/>
                <w:szCs w:val="18"/>
              </w:rPr>
              <w:t>10</w:t>
            </w:r>
            <w:r>
              <w:rPr>
                <w:rFonts w:cs="Arial"/>
                <w:sz w:val="18"/>
                <w:szCs w:val="18"/>
              </w:rPr>
              <w:t>/1</w:t>
            </w:r>
            <w:r>
              <w:rPr>
                <w:rFonts w:cs="Arial"/>
                <w:sz w:val="18"/>
                <w:szCs w:val="18"/>
              </w:rPr>
              <w:t>4</w:t>
            </w:r>
            <w:r>
              <w:rPr>
                <w:rFonts w:cs="Arial"/>
                <w:sz w:val="18"/>
                <w:szCs w:val="18"/>
              </w:rPr>
              <w:t>/202</w:t>
            </w:r>
            <w:r>
              <w:rPr>
                <w:rFonts w:cs="Arial"/>
                <w:sz w:val="18"/>
                <w:szCs w:val="18"/>
              </w:rPr>
              <w:t>2</w:t>
            </w:r>
          </w:p>
        </w:tc>
        <w:tc>
          <w:tcPr>
            <w:tcW w:w="1607" w:type="dxa"/>
          </w:tcPr>
          <w:p w14:paraId="6D327CC9" w14:textId="77777777" w:rsidR="001B4D02" w:rsidRPr="007E23D3" w:rsidRDefault="001B4D02" w:rsidP="002C2E3B">
            <w:pPr>
              <w:rPr>
                <w:rFonts w:cs="Arial"/>
                <w:sz w:val="18"/>
                <w:szCs w:val="18"/>
              </w:rPr>
            </w:pPr>
            <w:r>
              <w:rPr>
                <w:rFonts w:cs="Arial"/>
                <w:sz w:val="18"/>
                <w:szCs w:val="18"/>
              </w:rPr>
              <w:t>0.1</w:t>
            </w:r>
          </w:p>
        </w:tc>
        <w:tc>
          <w:tcPr>
            <w:tcW w:w="3901" w:type="dxa"/>
          </w:tcPr>
          <w:p w14:paraId="44EA0981" w14:textId="47276899" w:rsidR="001B4D02" w:rsidRPr="007E23D3" w:rsidRDefault="001B4D02" w:rsidP="002C2E3B">
            <w:pPr>
              <w:pStyle w:val="CommentSubject"/>
              <w:jc w:val="left"/>
              <w:rPr>
                <w:rFonts w:cs="Arial"/>
                <w:b w:val="0"/>
                <w:sz w:val="18"/>
                <w:szCs w:val="18"/>
              </w:rPr>
            </w:pPr>
            <w:r>
              <w:rPr>
                <w:rFonts w:cs="Arial"/>
                <w:b w:val="0"/>
                <w:sz w:val="18"/>
                <w:szCs w:val="18"/>
              </w:rPr>
              <w:t>Initial Draft Baseline</w:t>
            </w:r>
            <w:r w:rsidR="00263098">
              <w:rPr>
                <w:rFonts w:cs="Arial"/>
                <w:b w:val="0"/>
                <w:sz w:val="18"/>
                <w:szCs w:val="18"/>
              </w:rPr>
              <w:t xml:space="preserve"> (merge of IPNNI-2022-00007R004 and IPNNI-2022-00048R00</w:t>
            </w:r>
            <w:r w:rsidR="00985DEA">
              <w:rPr>
                <w:rFonts w:cs="Arial"/>
                <w:b w:val="0"/>
                <w:sz w:val="18"/>
                <w:szCs w:val="18"/>
              </w:rPr>
              <w:t>4)</w:t>
            </w:r>
          </w:p>
        </w:tc>
        <w:tc>
          <w:tcPr>
            <w:tcW w:w="2040" w:type="dxa"/>
          </w:tcPr>
          <w:p w14:paraId="617B75A6" w14:textId="77777777" w:rsidR="001B4D02" w:rsidRPr="007E23D3" w:rsidRDefault="001B4D02" w:rsidP="002C2E3B">
            <w:pPr>
              <w:jc w:val="left"/>
              <w:rPr>
                <w:rFonts w:cs="Arial"/>
                <w:sz w:val="18"/>
                <w:szCs w:val="18"/>
              </w:rPr>
            </w:pPr>
            <w:r>
              <w:rPr>
                <w:rFonts w:cs="Arial"/>
                <w:sz w:val="18"/>
                <w:szCs w:val="18"/>
              </w:rPr>
              <w:t>D. Hancock</w:t>
            </w:r>
          </w:p>
        </w:tc>
      </w:tr>
    </w:tbl>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45431" w:displacedByCustomXml="next"/>
    <w:bookmarkStart w:id="15" w:name="_Toc48745177" w:displacedByCustomXml="next"/>
    <w:bookmarkStart w:id="16" w:name="_Toc48745052" w:displacedByCustomXml="next"/>
    <w:bookmarkStart w:id="17" w:name="_Toc48744941" w:displacedByCustomXml="next"/>
    <w:bookmarkStart w:id="18" w:name="_Toc48744261" w:displacedByCustomXml="next"/>
    <w:bookmarkStart w:id="19" w:name="_Toc48744141" w:displacedByCustomXml="next"/>
    <w:bookmarkStart w:id="20" w:name="_Toc48744090" w:displacedByCustomXml="next"/>
    <w:bookmarkStart w:id="21" w:name="_Toc48744060" w:displacedByCustomXml="next"/>
    <w:bookmarkStart w:id="22" w:name="_Toc48744022" w:displacedByCustomXml="next"/>
    <w:bookmarkStart w:id="23" w:name="_Toc48743957" w:displacedByCustomXml="next"/>
    <w:bookmarkStart w:id="24" w:name="_Toc48743927" w:displacedByCustomXml="next"/>
    <w:bookmarkStart w:id="25" w:name="_Toc48743888" w:displacedByCustomXml="next"/>
    <w:bookmarkStart w:id="26" w:name="_Toc48743832" w:displacedByCustomXml="next"/>
    <w:bookmarkStart w:id="27" w:name="_Toc48743656" w:displacedByCustomXml="next"/>
    <w:bookmarkStart w:id="28" w:name="_Toc48743626" w:displacedByCustomXml="next"/>
    <w:bookmarkStart w:id="29" w:name="_Toc48743550" w:displacedByCustomXml="next"/>
    <w:bookmarkStart w:id="30" w:name="_Toc48743426" w:displacedByCustomXml="next"/>
    <w:bookmarkStart w:id="31" w:name="_Toc48743361" w:displacedByCustomXml="next"/>
    <w:bookmarkStart w:id="32" w:name="_Toc48743252" w:displacedByCustomXml="next"/>
    <w:bookmarkStart w:id="33" w:name="_Toc48743221" w:displacedByCustomXml="next"/>
    <w:bookmarkStart w:id="34" w:name="_Toc48743169" w:displacedByCustomXml="next"/>
    <w:bookmarkStart w:id="35" w:name="_Toc48742550" w:displacedByCustomXml="next"/>
    <w:bookmarkStart w:id="36" w:name="_Toc48742350" w:displacedByCustomXml="next"/>
    <w:bookmarkStart w:id="37" w:name="_Toc48742267" w:displacedByCustomXml="next"/>
    <w:bookmarkStart w:id="38" w:name="_Toc48742242" w:displacedByCustomXml="next"/>
    <w:bookmarkStart w:id="39" w:name="_Toc48742216" w:displacedByCustomXml="next"/>
    <w:bookmarkStart w:id="40" w:name="_Toc48742190" w:displacedByCustomXml="next"/>
    <w:bookmarkStart w:id="41" w:name="_Toc48741750" w:displacedByCustomXml="next"/>
    <w:bookmarkStart w:id="42" w:name="_Toc48741692" w:displacedByCustomXml="next"/>
    <w:bookmarkStart w:id="43"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7EE2BDC" w14:textId="31E24D37" w:rsidR="0016187D" w:rsidRDefault="000F2438">
          <w:pPr>
            <w:pStyle w:val="TOC1"/>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6390623" w:history="1">
            <w:r w:rsidR="0016187D" w:rsidRPr="00AB569C">
              <w:rPr>
                <w:rStyle w:val="Hyperlink"/>
                <w:rFonts w:cs="Arial"/>
                <w:noProof/>
              </w:rPr>
              <w:t>ATIS-xxxxxxx</w:t>
            </w:r>
            <w:r w:rsidR="0016187D">
              <w:rPr>
                <w:noProof/>
                <w:webHidden/>
              </w:rPr>
              <w:tab/>
            </w:r>
            <w:r w:rsidR="0016187D">
              <w:rPr>
                <w:noProof/>
                <w:webHidden/>
              </w:rPr>
              <w:fldChar w:fldCharType="begin"/>
            </w:r>
            <w:r w:rsidR="0016187D">
              <w:rPr>
                <w:noProof/>
                <w:webHidden/>
              </w:rPr>
              <w:instrText xml:space="preserve"> PAGEREF _Toc116390623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7153C4F" w14:textId="5C9C16CC" w:rsidR="0016187D" w:rsidRDefault="00000000">
          <w:pPr>
            <w:pStyle w:val="TOC1"/>
            <w:rPr>
              <w:rFonts w:asciiTheme="minorHAnsi" w:eastAsiaTheme="minorEastAsia" w:hAnsiTheme="minorHAnsi" w:cstheme="minorBidi"/>
              <w:b w:val="0"/>
              <w:bCs w:val="0"/>
              <w:caps w:val="0"/>
              <w:noProof/>
              <w:sz w:val="24"/>
            </w:rPr>
          </w:pPr>
          <w:hyperlink w:anchor="_Toc116390624" w:history="1">
            <w:r w:rsidR="0016187D" w:rsidRPr="00AB569C">
              <w:rPr>
                <w:rStyle w:val="Hyperlink"/>
                <w:noProof/>
              </w:rPr>
              <w:t>ATIS Technical Report on</w:t>
            </w:r>
            <w:r w:rsidR="0016187D">
              <w:rPr>
                <w:noProof/>
                <w:webHidden/>
              </w:rPr>
              <w:tab/>
            </w:r>
            <w:r w:rsidR="0016187D">
              <w:rPr>
                <w:noProof/>
                <w:webHidden/>
              </w:rPr>
              <w:fldChar w:fldCharType="begin"/>
            </w:r>
            <w:r w:rsidR="0016187D">
              <w:rPr>
                <w:noProof/>
                <w:webHidden/>
              </w:rPr>
              <w:instrText xml:space="preserve"> PAGEREF _Toc116390624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64B7950A" w14:textId="05CC9747" w:rsidR="0016187D" w:rsidRDefault="00000000">
          <w:pPr>
            <w:pStyle w:val="TOC1"/>
            <w:rPr>
              <w:rFonts w:asciiTheme="minorHAnsi" w:eastAsiaTheme="minorEastAsia" w:hAnsiTheme="minorHAnsi" w:cstheme="minorBidi"/>
              <w:b w:val="0"/>
              <w:bCs w:val="0"/>
              <w:caps w:val="0"/>
              <w:noProof/>
              <w:sz w:val="24"/>
            </w:rPr>
          </w:pPr>
          <w:hyperlink w:anchor="_Toc116390625" w:history="1">
            <w:r w:rsidR="0016187D" w:rsidRPr="00AB569C">
              <w:rPr>
                <w:rStyle w:val="Hyperlink"/>
                <w:rFonts w:cs="Arial"/>
                <w:iCs/>
                <w:noProof/>
              </w:rPr>
              <w:t>VoIP Interconnection over the Public Internet</w:t>
            </w:r>
            <w:r w:rsidR="0016187D">
              <w:rPr>
                <w:noProof/>
                <w:webHidden/>
              </w:rPr>
              <w:tab/>
            </w:r>
            <w:r w:rsidR="0016187D">
              <w:rPr>
                <w:noProof/>
                <w:webHidden/>
              </w:rPr>
              <w:fldChar w:fldCharType="begin"/>
            </w:r>
            <w:r w:rsidR="0016187D">
              <w:rPr>
                <w:noProof/>
                <w:webHidden/>
              </w:rPr>
              <w:instrText xml:space="preserve"> PAGEREF _Toc116390625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1DD8183" w14:textId="65CCB2D5" w:rsidR="0016187D" w:rsidRDefault="00000000">
          <w:pPr>
            <w:pStyle w:val="TOC1"/>
            <w:rPr>
              <w:rFonts w:asciiTheme="minorHAnsi" w:eastAsiaTheme="minorEastAsia" w:hAnsiTheme="minorHAnsi" w:cstheme="minorBidi"/>
              <w:b w:val="0"/>
              <w:bCs w:val="0"/>
              <w:caps w:val="0"/>
              <w:noProof/>
              <w:sz w:val="24"/>
            </w:rPr>
          </w:pPr>
          <w:hyperlink w:anchor="_Toc116390626" w:history="1">
            <w:r w:rsidR="0016187D" w:rsidRPr="00AB569C">
              <w:rPr>
                <w:rStyle w:val="Hyperlink"/>
                <w:noProof/>
              </w:rPr>
              <w:t>Alliance for Telecommunications Industry Solutions</w:t>
            </w:r>
            <w:r w:rsidR="0016187D">
              <w:rPr>
                <w:noProof/>
                <w:webHidden/>
              </w:rPr>
              <w:tab/>
            </w:r>
            <w:r w:rsidR="0016187D">
              <w:rPr>
                <w:noProof/>
                <w:webHidden/>
              </w:rPr>
              <w:fldChar w:fldCharType="begin"/>
            </w:r>
            <w:r w:rsidR="0016187D">
              <w:rPr>
                <w:noProof/>
                <w:webHidden/>
              </w:rPr>
              <w:instrText xml:space="preserve"> PAGEREF _Toc116390626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9BE7979" w14:textId="3F2CC947" w:rsidR="0016187D" w:rsidRDefault="00000000">
          <w:pPr>
            <w:pStyle w:val="TOC1"/>
            <w:rPr>
              <w:rFonts w:asciiTheme="minorHAnsi" w:eastAsiaTheme="minorEastAsia" w:hAnsiTheme="minorHAnsi" w:cstheme="minorBidi"/>
              <w:b w:val="0"/>
              <w:bCs w:val="0"/>
              <w:caps w:val="0"/>
              <w:noProof/>
              <w:sz w:val="24"/>
            </w:rPr>
          </w:pPr>
          <w:hyperlink w:anchor="_Toc116390627" w:history="1">
            <w:r w:rsidR="0016187D" w:rsidRPr="00AB569C">
              <w:rPr>
                <w:rStyle w:val="Hyperlink"/>
                <w:noProof/>
              </w:rPr>
              <w:t>Abstract</w:t>
            </w:r>
            <w:r w:rsidR="0016187D">
              <w:rPr>
                <w:noProof/>
                <w:webHidden/>
              </w:rPr>
              <w:tab/>
            </w:r>
            <w:r w:rsidR="0016187D">
              <w:rPr>
                <w:noProof/>
                <w:webHidden/>
              </w:rPr>
              <w:fldChar w:fldCharType="begin"/>
            </w:r>
            <w:r w:rsidR="0016187D">
              <w:rPr>
                <w:noProof/>
                <w:webHidden/>
              </w:rPr>
              <w:instrText xml:space="preserve"> PAGEREF _Toc116390627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B46EC99" w14:textId="5B5CE564" w:rsidR="0016187D" w:rsidRDefault="00000000">
          <w:pPr>
            <w:pStyle w:val="TOC1"/>
            <w:rPr>
              <w:rFonts w:asciiTheme="minorHAnsi" w:eastAsiaTheme="minorEastAsia" w:hAnsiTheme="minorHAnsi" w:cstheme="minorBidi"/>
              <w:b w:val="0"/>
              <w:bCs w:val="0"/>
              <w:caps w:val="0"/>
              <w:noProof/>
              <w:sz w:val="24"/>
            </w:rPr>
          </w:pPr>
          <w:hyperlink w:anchor="_Toc116390628" w:history="1">
            <w:r w:rsidR="0016187D" w:rsidRPr="00AB569C">
              <w:rPr>
                <w:rStyle w:val="Hyperlink"/>
                <w:noProof/>
              </w:rPr>
              <w:t>1</w:t>
            </w:r>
            <w:r w:rsidR="0016187D">
              <w:rPr>
                <w:rFonts w:asciiTheme="minorHAnsi" w:eastAsiaTheme="minorEastAsia" w:hAnsiTheme="minorHAnsi" w:cstheme="minorBidi"/>
                <w:b w:val="0"/>
                <w:bCs w:val="0"/>
                <w:caps w:val="0"/>
                <w:noProof/>
                <w:sz w:val="24"/>
              </w:rPr>
              <w:tab/>
            </w:r>
            <w:r w:rsidR="0016187D" w:rsidRPr="00AB569C">
              <w:rPr>
                <w:rStyle w:val="Hyperlink"/>
                <w:noProof/>
              </w:rPr>
              <w:t>Executive Summary</w:t>
            </w:r>
            <w:r w:rsidR="0016187D">
              <w:rPr>
                <w:noProof/>
                <w:webHidden/>
              </w:rPr>
              <w:tab/>
            </w:r>
            <w:r w:rsidR="0016187D">
              <w:rPr>
                <w:noProof/>
                <w:webHidden/>
              </w:rPr>
              <w:fldChar w:fldCharType="begin"/>
            </w:r>
            <w:r w:rsidR="0016187D">
              <w:rPr>
                <w:noProof/>
                <w:webHidden/>
              </w:rPr>
              <w:instrText xml:space="preserve"> PAGEREF _Toc116390628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6AEF9B05" w14:textId="76DDB39C" w:rsidR="0016187D" w:rsidRDefault="00000000">
          <w:pPr>
            <w:pStyle w:val="TOC2"/>
            <w:rPr>
              <w:rFonts w:asciiTheme="minorHAnsi" w:eastAsiaTheme="minorEastAsia" w:hAnsiTheme="minorHAnsi" w:cstheme="minorBidi"/>
              <w:noProof/>
              <w:sz w:val="24"/>
            </w:rPr>
          </w:pPr>
          <w:hyperlink w:anchor="_Toc116390629" w:history="1">
            <w:r w:rsidR="0016187D" w:rsidRPr="00AB569C">
              <w:rPr>
                <w:rStyle w:val="Hyperlink"/>
                <w:noProof/>
              </w:rPr>
              <w:t>1.1</w:t>
            </w:r>
            <w:r w:rsidR="0016187D">
              <w:rPr>
                <w:rFonts w:asciiTheme="minorHAnsi" w:eastAsiaTheme="minorEastAsia" w:hAnsiTheme="minorHAnsi" w:cstheme="minorBidi"/>
                <w:noProof/>
                <w:sz w:val="24"/>
              </w:rPr>
              <w:tab/>
            </w:r>
            <w:r w:rsidR="0016187D" w:rsidRPr="00AB569C">
              <w:rPr>
                <w:rStyle w:val="Hyperlink"/>
                <w:noProof/>
              </w:rPr>
              <w:t>Scope</w:t>
            </w:r>
            <w:r w:rsidR="0016187D">
              <w:rPr>
                <w:noProof/>
                <w:webHidden/>
              </w:rPr>
              <w:tab/>
            </w:r>
            <w:r w:rsidR="0016187D">
              <w:rPr>
                <w:noProof/>
                <w:webHidden/>
              </w:rPr>
              <w:fldChar w:fldCharType="begin"/>
            </w:r>
            <w:r w:rsidR="0016187D">
              <w:rPr>
                <w:noProof/>
                <w:webHidden/>
              </w:rPr>
              <w:instrText xml:space="preserve"> PAGEREF _Toc116390629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051B0F53" w14:textId="27C598FE" w:rsidR="0016187D" w:rsidRDefault="00000000">
          <w:pPr>
            <w:pStyle w:val="TOC2"/>
            <w:rPr>
              <w:rFonts w:asciiTheme="minorHAnsi" w:eastAsiaTheme="minorEastAsia" w:hAnsiTheme="minorHAnsi" w:cstheme="minorBidi"/>
              <w:noProof/>
              <w:sz w:val="24"/>
            </w:rPr>
          </w:pPr>
          <w:hyperlink w:anchor="_Toc116390630" w:history="1">
            <w:r w:rsidR="0016187D" w:rsidRPr="00AB569C">
              <w:rPr>
                <w:rStyle w:val="Hyperlink"/>
                <w:noProof/>
              </w:rPr>
              <w:t>1.2</w:t>
            </w:r>
            <w:r w:rsidR="0016187D">
              <w:rPr>
                <w:rFonts w:asciiTheme="minorHAnsi" w:eastAsiaTheme="minorEastAsia" w:hAnsiTheme="minorHAnsi" w:cstheme="minorBidi"/>
                <w:noProof/>
                <w:sz w:val="24"/>
              </w:rPr>
              <w:tab/>
            </w:r>
            <w:r w:rsidR="0016187D" w:rsidRPr="00AB569C">
              <w:rPr>
                <w:rStyle w:val="Hyperlink"/>
                <w:noProof/>
              </w:rPr>
              <w:t>Purpose</w:t>
            </w:r>
            <w:r w:rsidR="0016187D">
              <w:rPr>
                <w:noProof/>
                <w:webHidden/>
              </w:rPr>
              <w:tab/>
            </w:r>
            <w:r w:rsidR="0016187D">
              <w:rPr>
                <w:noProof/>
                <w:webHidden/>
              </w:rPr>
              <w:fldChar w:fldCharType="begin"/>
            </w:r>
            <w:r w:rsidR="0016187D">
              <w:rPr>
                <w:noProof/>
                <w:webHidden/>
              </w:rPr>
              <w:instrText xml:space="preserve"> PAGEREF _Toc116390630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A27840B" w14:textId="2361BDB4" w:rsidR="0016187D" w:rsidRDefault="00000000">
          <w:pPr>
            <w:pStyle w:val="TOC1"/>
            <w:rPr>
              <w:rFonts w:asciiTheme="minorHAnsi" w:eastAsiaTheme="minorEastAsia" w:hAnsiTheme="minorHAnsi" w:cstheme="minorBidi"/>
              <w:b w:val="0"/>
              <w:bCs w:val="0"/>
              <w:caps w:val="0"/>
              <w:noProof/>
              <w:sz w:val="24"/>
            </w:rPr>
          </w:pPr>
          <w:hyperlink w:anchor="_Toc116390631" w:history="1">
            <w:r w:rsidR="0016187D" w:rsidRPr="00AB569C">
              <w:rPr>
                <w:rStyle w:val="Hyperlink"/>
                <w:noProof/>
              </w:rPr>
              <w:t>2</w:t>
            </w:r>
            <w:r w:rsidR="0016187D">
              <w:rPr>
                <w:rFonts w:asciiTheme="minorHAnsi" w:eastAsiaTheme="minorEastAsia" w:hAnsiTheme="minorHAnsi" w:cstheme="minorBidi"/>
                <w:b w:val="0"/>
                <w:bCs w:val="0"/>
                <w:caps w:val="0"/>
                <w:noProof/>
                <w:sz w:val="24"/>
              </w:rPr>
              <w:tab/>
            </w:r>
            <w:r w:rsidR="0016187D" w:rsidRPr="00AB569C">
              <w:rPr>
                <w:rStyle w:val="Hyperlink"/>
                <w:noProof/>
              </w:rPr>
              <w:t>References</w:t>
            </w:r>
            <w:r w:rsidR="0016187D">
              <w:rPr>
                <w:noProof/>
                <w:webHidden/>
              </w:rPr>
              <w:tab/>
            </w:r>
            <w:r w:rsidR="0016187D">
              <w:rPr>
                <w:noProof/>
                <w:webHidden/>
              </w:rPr>
              <w:fldChar w:fldCharType="begin"/>
            </w:r>
            <w:r w:rsidR="0016187D">
              <w:rPr>
                <w:noProof/>
                <w:webHidden/>
              </w:rPr>
              <w:instrText xml:space="preserve"> PAGEREF _Toc116390631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5901903B" w14:textId="79DCAFB6" w:rsidR="0016187D" w:rsidRDefault="00000000">
          <w:pPr>
            <w:pStyle w:val="TOC1"/>
            <w:rPr>
              <w:rFonts w:asciiTheme="minorHAnsi" w:eastAsiaTheme="minorEastAsia" w:hAnsiTheme="minorHAnsi" w:cstheme="minorBidi"/>
              <w:b w:val="0"/>
              <w:bCs w:val="0"/>
              <w:caps w:val="0"/>
              <w:noProof/>
              <w:sz w:val="24"/>
            </w:rPr>
          </w:pPr>
          <w:hyperlink w:anchor="_Toc116390632" w:history="1">
            <w:r w:rsidR="0016187D" w:rsidRPr="00AB569C">
              <w:rPr>
                <w:rStyle w:val="Hyperlink"/>
                <w:noProof/>
              </w:rPr>
              <w:t>3</w:t>
            </w:r>
            <w:r w:rsidR="0016187D">
              <w:rPr>
                <w:rFonts w:asciiTheme="minorHAnsi" w:eastAsiaTheme="minorEastAsia" w:hAnsiTheme="minorHAnsi" w:cstheme="minorBidi"/>
                <w:b w:val="0"/>
                <w:bCs w:val="0"/>
                <w:caps w:val="0"/>
                <w:noProof/>
                <w:sz w:val="24"/>
              </w:rPr>
              <w:tab/>
            </w:r>
            <w:r w:rsidR="0016187D" w:rsidRPr="00AB569C">
              <w:rPr>
                <w:rStyle w:val="Hyperlink"/>
                <w:noProof/>
              </w:rPr>
              <w:t>Definitions, Acronyms, &amp; Abbreviations</w:t>
            </w:r>
            <w:r w:rsidR="0016187D">
              <w:rPr>
                <w:noProof/>
                <w:webHidden/>
              </w:rPr>
              <w:tab/>
            </w:r>
            <w:r w:rsidR="0016187D">
              <w:rPr>
                <w:noProof/>
                <w:webHidden/>
              </w:rPr>
              <w:fldChar w:fldCharType="begin"/>
            </w:r>
            <w:r w:rsidR="0016187D">
              <w:rPr>
                <w:noProof/>
                <w:webHidden/>
              </w:rPr>
              <w:instrText xml:space="preserve"> PAGEREF _Toc116390632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C07198D" w14:textId="77DF8F06" w:rsidR="0016187D" w:rsidRDefault="00000000">
          <w:pPr>
            <w:pStyle w:val="TOC2"/>
            <w:rPr>
              <w:rFonts w:asciiTheme="minorHAnsi" w:eastAsiaTheme="minorEastAsia" w:hAnsiTheme="minorHAnsi" w:cstheme="minorBidi"/>
              <w:noProof/>
              <w:sz w:val="24"/>
            </w:rPr>
          </w:pPr>
          <w:hyperlink w:anchor="_Toc116390633" w:history="1">
            <w:r w:rsidR="0016187D" w:rsidRPr="00AB569C">
              <w:rPr>
                <w:rStyle w:val="Hyperlink"/>
                <w:noProof/>
              </w:rPr>
              <w:t>3.1</w:t>
            </w:r>
            <w:r w:rsidR="0016187D">
              <w:rPr>
                <w:rFonts w:asciiTheme="minorHAnsi" w:eastAsiaTheme="minorEastAsia" w:hAnsiTheme="minorHAnsi" w:cstheme="minorBidi"/>
                <w:noProof/>
                <w:sz w:val="24"/>
              </w:rPr>
              <w:tab/>
            </w:r>
            <w:r w:rsidR="0016187D" w:rsidRPr="00AB569C">
              <w:rPr>
                <w:rStyle w:val="Hyperlink"/>
                <w:noProof/>
              </w:rPr>
              <w:t>Definitions</w:t>
            </w:r>
            <w:r w:rsidR="0016187D">
              <w:rPr>
                <w:noProof/>
                <w:webHidden/>
              </w:rPr>
              <w:tab/>
            </w:r>
            <w:r w:rsidR="0016187D">
              <w:rPr>
                <w:noProof/>
                <w:webHidden/>
              </w:rPr>
              <w:fldChar w:fldCharType="begin"/>
            </w:r>
            <w:r w:rsidR="0016187D">
              <w:rPr>
                <w:noProof/>
                <w:webHidden/>
              </w:rPr>
              <w:instrText xml:space="preserve"> PAGEREF _Toc116390633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76C0234" w14:textId="17FAF698" w:rsidR="0016187D" w:rsidRDefault="00000000">
          <w:pPr>
            <w:pStyle w:val="TOC2"/>
            <w:rPr>
              <w:rFonts w:asciiTheme="minorHAnsi" w:eastAsiaTheme="minorEastAsia" w:hAnsiTheme="minorHAnsi" w:cstheme="minorBidi"/>
              <w:noProof/>
              <w:sz w:val="24"/>
            </w:rPr>
          </w:pPr>
          <w:hyperlink w:anchor="_Toc116390634" w:history="1">
            <w:r w:rsidR="0016187D" w:rsidRPr="00AB569C">
              <w:rPr>
                <w:rStyle w:val="Hyperlink"/>
                <w:noProof/>
              </w:rPr>
              <w:t>3.2</w:t>
            </w:r>
            <w:r w:rsidR="0016187D">
              <w:rPr>
                <w:rFonts w:asciiTheme="minorHAnsi" w:eastAsiaTheme="minorEastAsia" w:hAnsiTheme="minorHAnsi" w:cstheme="minorBidi"/>
                <w:noProof/>
                <w:sz w:val="24"/>
              </w:rPr>
              <w:tab/>
            </w:r>
            <w:r w:rsidR="0016187D" w:rsidRPr="00AB569C">
              <w:rPr>
                <w:rStyle w:val="Hyperlink"/>
                <w:noProof/>
              </w:rPr>
              <w:t>Acronyms &amp; Abbreviations</w:t>
            </w:r>
            <w:r w:rsidR="0016187D">
              <w:rPr>
                <w:noProof/>
                <w:webHidden/>
              </w:rPr>
              <w:tab/>
            </w:r>
            <w:r w:rsidR="0016187D">
              <w:rPr>
                <w:noProof/>
                <w:webHidden/>
              </w:rPr>
              <w:fldChar w:fldCharType="begin"/>
            </w:r>
            <w:r w:rsidR="0016187D">
              <w:rPr>
                <w:noProof/>
                <w:webHidden/>
              </w:rPr>
              <w:instrText xml:space="preserve"> PAGEREF _Toc116390634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59D3F68" w14:textId="4DCBEA36" w:rsidR="0016187D" w:rsidRDefault="00000000">
          <w:pPr>
            <w:pStyle w:val="TOC1"/>
            <w:rPr>
              <w:rFonts w:asciiTheme="minorHAnsi" w:eastAsiaTheme="minorEastAsia" w:hAnsiTheme="minorHAnsi" w:cstheme="minorBidi"/>
              <w:b w:val="0"/>
              <w:bCs w:val="0"/>
              <w:caps w:val="0"/>
              <w:noProof/>
              <w:sz w:val="24"/>
            </w:rPr>
          </w:pPr>
          <w:hyperlink w:anchor="_Toc116390635" w:history="1">
            <w:r w:rsidR="0016187D" w:rsidRPr="00AB569C">
              <w:rPr>
                <w:rStyle w:val="Hyperlink"/>
                <w:noProof/>
              </w:rPr>
              <w:t>4</w:t>
            </w:r>
            <w:r w:rsidR="0016187D">
              <w:rPr>
                <w:rFonts w:asciiTheme="minorHAnsi" w:eastAsiaTheme="minorEastAsia" w:hAnsiTheme="minorHAnsi" w:cstheme="minorBidi"/>
                <w:b w:val="0"/>
                <w:bCs w:val="0"/>
                <w:caps w:val="0"/>
                <w:noProof/>
                <w:sz w:val="24"/>
              </w:rPr>
              <w:tab/>
            </w:r>
            <w:r w:rsidR="0016187D" w:rsidRPr="00AB569C">
              <w:rPr>
                <w:rStyle w:val="Hyperlink"/>
                <w:noProof/>
              </w:rPr>
              <w:t>Overview</w:t>
            </w:r>
            <w:r w:rsidR="0016187D">
              <w:rPr>
                <w:noProof/>
                <w:webHidden/>
              </w:rPr>
              <w:tab/>
            </w:r>
            <w:r w:rsidR="0016187D">
              <w:rPr>
                <w:noProof/>
                <w:webHidden/>
              </w:rPr>
              <w:fldChar w:fldCharType="begin"/>
            </w:r>
            <w:r w:rsidR="0016187D">
              <w:rPr>
                <w:noProof/>
                <w:webHidden/>
              </w:rPr>
              <w:instrText xml:space="preserve"> PAGEREF _Toc116390635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C9673AA" w14:textId="15091BC0" w:rsidR="0016187D" w:rsidRDefault="00000000">
          <w:pPr>
            <w:pStyle w:val="TOC2"/>
            <w:rPr>
              <w:rFonts w:asciiTheme="minorHAnsi" w:eastAsiaTheme="minorEastAsia" w:hAnsiTheme="minorHAnsi" w:cstheme="minorBidi"/>
              <w:noProof/>
              <w:sz w:val="24"/>
            </w:rPr>
          </w:pPr>
          <w:hyperlink w:anchor="_Toc116390636" w:history="1">
            <w:r w:rsidR="0016187D" w:rsidRPr="00AB569C">
              <w:rPr>
                <w:rStyle w:val="Hyperlink"/>
                <w:noProof/>
              </w:rPr>
              <w:t>4.1</w:t>
            </w:r>
            <w:r w:rsidR="0016187D">
              <w:rPr>
                <w:rFonts w:asciiTheme="minorHAnsi" w:eastAsiaTheme="minorEastAsia" w:hAnsiTheme="minorHAnsi" w:cstheme="minorBidi"/>
                <w:noProof/>
                <w:sz w:val="24"/>
              </w:rPr>
              <w:tab/>
            </w:r>
            <w:r w:rsidR="0016187D" w:rsidRPr="00AB569C">
              <w:rPr>
                <w:rStyle w:val="Hyperlink"/>
                <w:noProof/>
              </w:rPr>
              <w:t>Reference Architecture</w:t>
            </w:r>
            <w:r w:rsidR="0016187D">
              <w:rPr>
                <w:noProof/>
                <w:webHidden/>
              </w:rPr>
              <w:tab/>
            </w:r>
            <w:r w:rsidR="0016187D">
              <w:rPr>
                <w:noProof/>
                <w:webHidden/>
              </w:rPr>
              <w:fldChar w:fldCharType="begin"/>
            </w:r>
            <w:r w:rsidR="0016187D">
              <w:rPr>
                <w:noProof/>
                <w:webHidden/>
              </w:rPr>
              <w:instrText xml:space="preserve"> PAGEREF _Toc116390636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2E01667" w14:textId="6FAF79F6"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7" w:history="1">
            <w:r w:rsidR="0016187D" w:rsidRPr="00AB569C">
              <w:rPr>
                <w:rStyle w:val="Hyperlink"/>
                <w:noProof/>
              </w:rPr>
              <w:t>4.1.1</w:t>
            </w:r>
            <w:r w:rsidR="0016187D">
              <w:rPr>
                <w:rFonts w:asciiTheme="minorHAnsi" w:eastAsiaTheme="minorEastAsia" w:hAnsiTheme="minorHAnsi" w:cstheme="minorBidi"/>
                <w:i w:val="0"/>
                <w:iCs w:val="0"/>
                <w:noProof/>
                <w:sz w:val="24"/>
              </w:rPr>
              <w:tab/>
            </w:r>
            <w:r w:rsidR="0016187D" w:rsidRPr="00AB569C">
              <w:rPr>
                <w:rStyle w:val="Hyperlink"/>
                <w:noProof/>
              </w:rPr>
              <w:t>Architecture for TLS Option</w:t>
            </w:r>
            <w:r w:rsidR="0016187D">
              <w:rPr>
                <w:noProof/>
                <w:webHidden/>
              </w:rPr>
              <w:tab/>
            </w:r>
            <w:r w:rsidR="0016187D">
              <w:rPr>
                <w:noProof/>
                <w:webHidden/>
              </w:rPr>
              <w:fldChar w:fldCharType="begin"/>
            </w:r>
            <w:r w:rsidR="0016187D">
              <w:rPr>
                <w:noProof/>
                <w:webHidden/>
              </w:rPr>
              <w:instrText xml:space="preserve"> PAGEREF _Toc116390637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09C83880" w14:textId="1DA8306D"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8" w:history="1">
            <w:r w:rsidR="0016187D" w:rsidRPr="00AB569C">
              <w:rPr>
                <w:rStyle w:val="Hyperlink"/>
                <w:noProof/>
              </w:rPr>
              <w:t>4.1.2</w:t>
            </w:r>
            <w:r w:rsidR="0016187D">
              <w:rPr>
                <w:rFonts w:asciiTheme="minorHAnsi" w:eastAsiaTheme="minorEastAsia" w:hAnsiTheme="minorHAnsi" w:cstheme="minorBidi"/>
                <w:i w:val="0"/>
                <w:iCs w:val="0"/>
                <w:noProof/>
                <w:sz w:val="24"/>
              </w:rPr>
              <w:tab/>
            </w:r>
            <w:r w:rsidR="0016187D" w:rsidRPr="00AB569C">
              <w:rPr>
                <w:rStyle w:val="Hyperlink"/>
                <w:noProof/>
              </w:rPr>
              <w:t>Architecture for IPsec Option</w:t>
            </w:r>
            <w:r w:rsidR="0016187D">
              <w:rPr>
                <w:noProof/>
                <w:webHidden/>
              </w:rPr>
              <w:tab/>
            </w:r>
            <w:r w:rsidR="0016187D">
              <w:rPr>
                <w:noProof/>
                <w:webHidden/>
              </w:rPr>
              <w:fldChar w:fldCharType="begin"/>
            </w:r>
            <w:r w:rsidR="0016187D">
              <w:rPr>
                <w:noProof/>
                <w:webHidden/>
              </w:rPr>
              <w:instrText xml:space="preserve"> PAGEREF _Toc116390638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612C3A20" w14:textId="1DEA5F46" w:rsidR="0016187D" w:rsidRDefault="00000000">
          <w:pPr>
            <w:pStyle w:val="TOC1"/>
            <w:rPr>
              <w:rFonts w:asciiTheme="minorHAnsi" w:eastAsiaTheme="minorEastAsia" w:hAnsiTheme="minorHAnsi" w:cstheme="minorBidi"/>
              <w:b w:val="0"/>
              <w:bCs w:val="0"/>
              <w:caps w:val="0"/>
              <w:noProof/>
              <w:sz w:val="24"/>
            </w:rPr>
          </w:pPr>
          <w:hyperlink w:anchor="_Toc116390639" w:history="1">
            <w:r w:rsidR="0016187D" w:rsidRPr="00AB569C">
              <w:rPr>
                <w:rStyle w:val="Hyperlink"/>
                <w:noProof/>
              </w:rPr>
              <w:t>5</w:t>
            </w:r>
            <w:r w:rsidR="0016187D">
              <w:rPr>
                <w:rFonts w:asciiTheme="minorHAnsi" w:eastAsiaTheme="minorEastAsia" w:hAnsiTheme="minorHAnsi" w:cstheme="minorBidi"/>
                <w:b w:val="0"/>
                <w:bCs w:val="0"/>
                <w:caps w:val="0"/>
                <w:noProof/>
                <w:sz w:val="24"/>
              </w:rPr>
              <w:tab/>
            </w:r>
            <w:r w:rsidR="0016187D" w:rsidRPr="00AB569C">
              <w:rPr>
                <w:rStyle w:val="Hyperlink"/>
                <w:noProof/>
              </w:rPr>
              <w:t>Non-Facilities-Based VoIP Interconnection Procedures</w:t>
            </w:r>
            <w:r w:rsidR="0016187D">
              <w:rPr>
                <w:noProof/>
                <w:webHidden/>
              </w:rPr>
              <w:tab/>
            </w:r>
            <w:r w:rsidR="0016187D">
              <w:rPr>
                <w:noProof/>
                <w:webHidden/>
              </w:rPr>
              <w:fldChar w:fldCharType="begin"/>
            </w:r>
            <w:r w:rsidR="0016187D">
              <w:rPr>
                <w:noProof/>
                <w:webHidden/>
              </w:rPr>
              <w:instrText xml:space="preserve"> PAGEREF _Toc116390639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78BEBD3B" w14:textId="214BE129" w:rsidR="0016187D" w:rsidRDefault="00000000">
          <w:pPr>
            <w:pStyle w:val="TOC2"/>
            <w:rPr>
              <w:rFonts w:asciiTheme="minorHAnsi" w:eastAsiaTheme="minorEastAsia" w:hAnsiTheme="minorHAnsi" w:cstheme="minorBidi"/>
              <w:noProof/>
              <w:sz w:val="24"/>
            </w:rPr>
          </w:pPr>
          <w:hyperlink w:anchor="_Toc116390640" w:history="1">
            <w:r w:rsidR="0016187D" w:rsidRPr="00AB569C">
              <w:rPr>
                <w:rStyle w:val="Hyperlink"/>
                <w:noProof/>
              </w:rPr>
              <w:t>5.1</w:t>
            </w:r>
            <w:r w:rsidR="0016187D">
              <w:rPr>
                <w:rFonts w:asciiTheme="minorHAnsi" w:eastAsiaTheme="minorEastAsia" w:hAnsiTheme="minorHAnsi" w:cstheme="minorBidi"/>
                <w:noProof/>
                <w:sz w:val="24"/>
              </w:rPr>
              <w:tab/>
            </w:r>
            <w:r w:rsidR="0016187D" w:rsidRPr="00AB569C">
              <w:rPr>
                <w:rStyle w:val="Hyperlink"/>
                <w:noProof/>
              </w:rPr>
              <w:t>Information to support Non-Facilities-Based VoIP Interconnection</w:t>
            </w:r>
            <w:r w:rsidR="0016187D">
              <w:rPr>
                <w:noProof/>
                <w:webHidden/>
              </w:rPr>
              <w:tab/>
            </w:r>
            <w:r w:rsidR="0016187D">
              <w:rPr>
                <w:noProof/>
                <w:webHidden/>
              </w:rPr>
              <w:fldChar w:fldCharType="begin"/>
            </w:r>
            <w:r w:rsidR="0016187D">
              <w:rPr>
                <w:noProof/>
                <w:webHidden/>
              </w:rPr>
              <w:instrText xml:space="preserve"> PAGEREF _Toc116390640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486E77F2" w14:textId="585B9C97"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1" w:history="1">
            <w:r w:rsidR="0016187D" w:rsidRPr="00AB569C">
              <w:rPr>
                <w:rStyle w:val="Hyperlink"/>
                <w:noProof/>
              </w:rPr>
              <w:t>5.1.1</w:t>
            </w:r>
            <w:r w:rsidR="0016187D">
              <w:rPr>
                <w:rFonts w:asciiTheme="minorHAnsi" w:eastAsiaTheme="minorEastAsia" w:hAnsiTheme="minorHAnsi" w:cstheme="minorBidi"/>
                <w:i w:val="0"/>
                <w:iCs w:val="0"/>
                <w:noProof/>
                <w:sz w:val="24"/>
              </w:rPr>
              <w:tab/>
            </w:r>
            <w:r w:rsidR="0016187D" w:rsidRPr="00AB569C">
              <w:rPr>
                <w:rStyle w:val="Hyperlink"/>
                <w:noProof/>
              </w:rPr>
              <w:t>Additional Information Exchanged for TLS Option</w:t>
            </w:r>
            <w:r w:rsidR="0016187D">
              <w:rPr>
                <w:noProof/>
                <w:webHidden/>
              </w:rPr>
              <w:tab/>
            </w:r>
            <w:r w:rsidR="0016187D">
              <w:rPr>
                <w:noProof/>
                <w:webHidden/>
              </w:rPr>
              <w:fldChar w:fldCharType="begin"/>
            </w:r>
            <w:r w:rsidR="0016187D">
              <w:rPr>
                <w:noProof/>
                <w:webHidden/>
              </w:rPr>
              <w:instrText xml:space="preserve"> PAGEREF _Toc116390641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50FC4DF6" w14:textId="243CAD0C" w:rsidR="0016187D" w:rsidRDefault="00000000">
          <w:pPr>
            <w:pStyle w:val="TOC2"/>
            <w:rPr>
              <w:rFonts w:asciiTheme="minorHAnsi" w:eastAsiaTheme="minorEastAsia" w:hAnsiTheme="minorHAnsi" w:cstheme="minorBidi"/>
              <w:noProof/>
              <w:sz w:val="24"/>
            </w:rPr>
          </w:pPr>
          <w:hyperlink w:anchor="_Toc116390642" w:history="1">
            <w:r w:rsidR="0016187D" w:rsidRPr="00AB569C">
              <w:rPr>
                <w:rStyle w:val="Hyperlink"/>
                <w:noProof/>
              </w:rPr>
              <w:t>5.2</w:t>
            </w:r>
            <w:r w:rsidR="0016187D">
              <w:rPr>
                <w:rFonts w:asciiTheme="minorHAnsi" w:eastAsiaTheme="minorEastAsia" w:hAnsiTheme="minorHAnsi" w:cstheme="minorBidi"/>
                <w:noProof/>
                <w:sz w:val="24"/>
              </w:rPr>
              <w:tab/>
            </w:r>
            <w:r w:rsidR="0016187D" w:rsidRPr="00AB569C">
              <w:rPr>
                <w:rStyle w:val="Hyperlink"/>
                <w:noProof/>
              </w:rPr>
              <w:t>Procedures to Establish/Use the Non-Facilities-Based VoIP Interconnection Interface</w:t>
            </w:r>
            <w:r w:rsidR="0016187D">
              <w:rPr>
                <w:noProof/>
                <w:webHidden/>
              </w:rPr>
              <w:tab/>
            </w:r>
            <w:r w:rsidR="0016187D">
              <w:rPr>
                <w:noProof/>
                <w:webHidden/>
              </w:rPr>
              <w:fldChar w:fldCharType="begin"/>
            </w:r>
            <w:r w:rsidR="0016187D">
              <w:rPr>
                <w:noProof/>
                <w:webHidden/>
              </w:rPr>
              <w:instrText xml:space="preserve"> PAGEREF _Toc116390642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7A47C868" w14:textId="7F1FF4E0"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3" w:history="1">
            <w:r w:rsidR="0016187D" w:rsidRPr="00AB569C">
              <w:rPr>
                <w:rStyle w:val="Hyperlink"/>
                <w:noProof/>
              </w:rPr>
              <w:t>5.2.1</w:t>
            </w:r>
            <w:r w:rsidR="0016187D">
              <w:rPr>
                <w:rFonts w:asciiTheme="minorHAnsi" w:eastAsiaTheme="minorEastAsia" w:hAnsiTheme="minorHAnsi" w:cstheme="minorBidi"/>
                <w:i w:val="0"/>
                <w:iCs w:val="0"/>
                <w:noProof/>
                <w:sz w:val="24"/>
              </w:rPr>
              <w:tab/>
            </w:r>
            <w:r w:rsidR="0016187D" w:rsidRPr="00AB569C">
              <w:rPr>
                <w:rStyle w:val="Hyperlink"/>
                <w:noProof/>
              </w:rPr>
              <w:t>Locating SIP Servers</w:t>
            </w:r>
            <w:r w:rsidR="0016187D">
              <w:rPr>
                <w:noProof/>
                <w:webHidden/>
              </w:rPr>
              <w:tab/>
            </w:r>
            <w:r w:rsidR="0016187D">
              <w:rPr>
                <w:noProof/>
                <w:webHidden/>
              </w:rPr>
              <w:fldChar w:fldCharType="begin"/>
            </w:r>
            <w:r w:rsidR="0016187D">
              <w:rPr>
                <w:noProof/>
                <w:webHidden/>
              </w:rPr>
              <w:instrText xml:space="preserve"> PAGEREF _Toc116390643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2EE02928" w14:textId="7E6DD40A"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4" w:history="1">
            <w:r w:rsidR="0016187D" w:rsidRPr="00AB569C">
              <w:rPr>
                <w:rStyle w:val="Hyperlink"/>
                <w:noProof/>
              </w:rPr>
              <w:t>5.2.2</w:t>
            </w:r>
            <w:r w:rsidR="0016187D">
              <w:rPr>
                <w:rFonts w:asciiTheme="minorHAnsi" w:eastAsiaTheme="minorEastAsia" w:hAnsiTheme="minorHAnsi" w:cstheme="minorBidi"/>
                <w:i w:val="0"/>
                <w:iCs w:val="0"/>
                <w:noProof/>
                <w:sz w:val="24"/>
              </w:rPr>
              <w:tab/>
            </w:r>
            <w:r w:rsidR="0016187D" w:rsidRPr="00AB569C">
              <w:rPr>
                <w:rStyle w:val="Hyperlink"/>
                <w:noProof/>
              </w:rPr>
              <w:t>Signaling Transport, Security and Authentication</w:t>
            </w:r>
            <w:r w:rsidR="0016187D">
              <w:rPr>
                <w:noProof/>
                <w:webHidden/>
              </w:rPr>
              <w:tab/>
            </w:r>
            <w:r w:rsidR="0016187D">
              <w:rPr>
                <w:noProof/>
                <w:webHidden/>
              </w:rPr>
              <w:fldChar w:fldCharType="begin"/>
            </w:r>
            <w:r w:rsidR="0016187D">
              <w:rPr>
                <w:noProof/>
                <w:webHidden/>
              </w:rPr>
              <w:instrText xml:space="preserve"> PAGEREF _Toc116390644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6897A23E" w14:textId="48527F41"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6" w:history="1">
            <w:r w:rsidR="0016187D" w:rsidRPr="00AB569C">
              <w:rPr>
                <w:rStyle w:val="Hyperlink"/>
                <w:noProof/>
              </w:rPr>
              <w:t>5.2.3</w:t>
            </w:r>
            <w:r w:rsidR="0016187D">
              <w:rPr>
                <w:rFonts w:asciiTheme="minorHAnsi" w:eastAsiaTheme="minorEastAsia" w:hAnsiTheme="minorHAnsi" w:cstheme="minorBidi"/>
                <w:i w:val="0"/>
                <w:iCs w:val="0"/>
                <w:noProof/>
                <w:sz w:val="24"/>
              </w:rPr>
              <w:tab/>
            </w:r>
            <w:r w:rsidR="0016187D" w:rsidRPr="00AB569C">
              <w:rPr>
                <w:rStyle w:val="Hyperlink"/>
                <w:noProof/>
              </w:rPr>
              <w:t>Media Transport, Security and Audio Profile</w:t>
            </w:r>
            <w:r w:rsidR="0016187D">
              <w:rPr>
                <w:noProof/>
                <w:webHidden/>
              </w:rPr>
              <w:tab/>
            </w:r>
            <w:r w:rsidR="0016187D">
              <w:rPr>
                <w:noProof/>
                <w:webHidden/>
              </w:rPr>
              <w:fldChar w:fldCharType="begin"/>
            </w:r>
            <w:r w:rsidR="0016187D">
              <w:rPr>
                <w:noProof/>
                <w:webHidden/>
              </w:rPr>
              <w:instrText xml:space="preserve"> PAGEREF _Toc116390646 \h </w:instrText>
            </w:r>
            <w:r w:rsidR="0016187D">
              <w:rPr>
                <w:noProof/>
                <w:webHidden/>
              </w:rPr>
            </w:r>
            <w:r w:rsidR="0016187D">
              <w:rPr>
                <w:noProof/>
                <w:webHidden/>
              </w:rPr>
              <w:fldChar w:fldCharType="separate"/>
            </w:r>
            <w:r w:rsidR="0016187D">
              <w:rPr>
                <w:noProof/>
                <w:webHidden/>
              </w:rPr>
              <w:t>7</w:t>
            </w:r>
            <w:r w:rsidR="0016187D">
              <w:rPr>
                <w:noProof/>
                <w:webHidden/>
              </w:rPr>
              <w:fldChar w:fldCharType="end"/>
            </w:r>
          </w:hyperlink>
        </w:p>
        <w:p w14:paraId="0CF90E00" w14:textId="7FFE336E"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18FC6A0D" w14:textId="1F667FE7" w:rsidR="0016187D"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6390681" w:history="1">
        <w:r w:rsidR="0016187D" w:rsidRPr="00D6257E">
          <w:rPr>
            <w:rStyle w:val="Hyperlink"/>
            <w:noProof/>
          </w:rPr>
          <w:t>Figure 4.1 – Non-Facilities-Based VoIP Interconnection Reference Architecture for TLS Option</w:t>
        </w:r>
        <w:r w:rsidR="0016187D">
          <w:rPr>
            <w:noProof/>
            <w:webHidden/>
          </w:rPr>
          <w:tab/>
        </w:r>
        <w:r w:rsidR="0016187D">
          <w:rPr>
            <w:noProof/>
            <w:webHidden/>
          </w:rPr>
          <w:fldChar w:fldCharType="begin"/>
        </w:r>
        <w:r w:rsidR="0016187D">
          <w:rPr>
            <w:noProof/>
            <w:webHidden/>
          </w:rPr>
          <w:instrText xml:space="preserve"> PAGEREF _Toc116390681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67D34F0" w14:textId="406F2283"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2" w:history="1">
        <w:r w:rsidR="0016187D" w:rsidRPr="00D6257E">
          <w:rPr>
            <w:rStyle w:val="Hyperlink"/>
            <w:noProof/>
          </w:rPr>
          <w:t>Figure 4.2– Non-Facilities-Based VoIP Interconnection Reference Architecture for IPsec Option</w:t>
        </w:r>
        <w:r w:rsidR="0016187D">
          <w:rPr>
            <w:noProof/>
            <w:webHidden/>
          </w:rPr>
          <w:tab/>
        </w:r>
        <w:r w:rsidR="0016187D">
          <w:rPr>
            <w:noProof/>
            <w:webHidden/>
          </w:rPr>
          <w:fldChar w:fldCharType="begin"/>
        </w:r>
        <w:r w:rsidR="0016187D">
          <w:rPr>
            <w:noProof/>
            <w:webHidden/>
          </w:rPr>
          <w:instrText xml:space="preserve"> PAGEREF _Toc116390682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C64A837" w14:textId="4D750B9E"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3" w:history="1">
        <w:r w:rsidR="0016187D" w:rsidRPr="00D6257E">
          <w:rPr>
            <w:rStyle w:val="Hyperlink"/>
            <w:noProof/>
          </w:rPr>
          <w:t>Figure 4.3 – Non-Facilities-Based VoIP Interconnection using VPN Gateways for IPsec Option</w:t>
        </w:r>
        <w:r w:rsidR="0016187D">
          <w:rPr>
            <w:noProof/>
            <w:webHidden/>
          </w:rPr>
          <w:tab/>
        </w:r>
        <w:r w:rsidR="0016187D">
          <w:rPr>
            <w:noProof/>
            <w:webHidden/>
          </w:rPr>
          <w:fldChar w:fldCharType="begin"/>
        </w:r>
        <w:r w:rsidR="0016187D">
          <w:rPr>
            <w:noProof/>
            <w:webHidden/>
          </w:rPr>
          <w:instrText xml:space="preserve"> PAGEREF _Toc116390683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5074F3F" w14:textId="5D6046BA"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53E4BAE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5857FD">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4" w:name="_Toc31714614"/>
      <w:bookmarkStart w:id="45" w:name="_Toc116390628"/>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116390629"/>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5B7F5BE4" w14:textId="7D249C2F" w:rsidR="001E6FF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116390630"/>
      <w:r>
        <w:t>Purpose</w:t>
      </w:r>
      <w:bookmarkEnd w:id="48"/>
      <w:bookmarkEnd w:id="49"/>
    </w:p>
    <w:p w14:paraId="45D7E612" w14:textId="4DD854C8"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0" w:name="_Toc31714617"/>
      <w:bookmarkStart w:id="51" w:name="_Toc116390631"/>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2CEA0095" w:rsidR="002B7015" w:rsidRDefault="005106F9" w:rsidP="00424AF1">
      <w:pPr>
        <w:rPr>
          <w:i/>
          <w:iCs/>
        </w:rPr>
      </w:pPr>
      <w:r>
        <w:t xml:space="preserve">ATIS-1000074, </w:t>
      </w:r>
      <w:r>
        <w:rPr>
          <w:i/>
          <w:iCs/>
        </w:rPr>
        <w:t>Signature-based Handling of Asserted Information using Tokens (SHAKEN).</w:t>
      </w:r>
    </w:p>
    <w:p w14:paraId="33437831" w14:textId="77777777" w:rsidR="00F27B50" w:rsidRDefault="00F27B50" w:rsidP="00F27B50">
      <w:r>
        <w:t>RFC 3711</w:t>
      </w:r>
      <w:r>
        <w:tab/>
        <w:t>Secure Real-time Transport Protocol</w:t>
      </w:r>
    </w:p>
    <w:p w14:paraId="3E66B94E" w14:textId="77777777" w:rsidR="00F27B50" w:rsidRDefault="00F27B50" w:rsidP="00F27B50">
      <w:r>
        <w:t>RFC 4733</w:t>
      </w:r>
      <w:r>
        <w:tab/>
        <w:t>RTP Payload for DTMF Digits, Telephony Tones, and Telephony Signals</w:t>
      </w:r>
    </w:p>
    <w:p w14:paraId="05DFC672" w14:textId="77777777" w:rsidR="00F27B50" w:rsidRDefault="00F27B50" w:rsidP="00F27B50">
      <w:r>
        <w:t>RFC 4303</w:t>
      </w:r>
      <w:r>
        <w:tab/>
        <w:t>IP Encapsulating Security Payload (ESP)</w:t>
      </w:r>
    </w:p>
    <w:p w14:paraId="74CCC679" w14:textId="77777777" w:rsidR="00F27B50" w:rsidRDefault="00F27B50" w:rsidP="00F27B50">
      <w:r>
        <w:t>RFC 4301</w:t>
      </w:r>
      <w:r>
        <w:tab/>
        <w:t>Security Architecture for IP</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2D0C16C0" w:rsidR="00A9455F" w:rsidRPr="005106F9" w:rsidRDefault="00A9455F" w:rsidP="00F27B50">
      <w:r w:rsidRPr="00A9455F">
        <w:t>RFC 4568</w:t>
      </w:r>
      <w:r>
        <w:tab/>
      </w:r>
      <w:r w:rsidRPr="00A9455F">
        <w:t>SDP Security Descriptions</w:t>
      </w:r>
    </w:p>
    <w:p w14:paraId="41D28EA6" w14:textId="77777777" w:rsidR="00424AF1" w:rsidRDefault="00424AF1" w:rsidP="00BD1C6F">
      <w:pPr>
        <w:pStyle w:val="Heading1"/>
      </w:pPr>
      <w:bookmarkStart w:id="52" w:name="_Toc31714618"/>
      <w:bookmarkStart w:id="53" w:name="_Toc116390632"/>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116390633"/>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6" w:name="_Toc31714620"/>
      <w:bookmarkStart w:id="57" w:name="_Toc116390634"/>
      <w:r w:rsidRPr="00FA2FAE">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lastRenderedPageBreak/>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58" w:name="_Toc116390635"/>
      <w:r>
        <w:lastRenderedPageBreak/>
        <w:t>Overview</w:t>
      </w:r>
      <w:bookmarkEnd w:id="58"/>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3D3827F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59" w:name="_Toc116390636"/>
      <w:r>
        <w:t>Reference Architecture</w:t>
      </w:r>
      <w:bookmarkEnd w:id="59"/>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30EFD833" w:rsidR="00927C99" w:rsidRDefault="00927C99" w:rsidP="00AD1D6C">
      <w:pPr>
        <w:ind w:left="720"/>
      </w:pPr>
      <w:r w:rsidRPr="00AD1D6C">
        <w:rPr>
          <w:b/>
          <w:bCs/>
        </w:rPr>
        <w:t>TL</w:t>
      </w:r>
      <w:r w:rsidR="00EE7F71">
        <w:rPr>
          <w:b/>
          <w:bCs/>
        </w:rPr>
        <w:t>S</w:t>
      </w:r>
      <w:r w:rsidRPr="00AD1D6C">
        <w:rPr>
          <w:b/>
          <w:bCs/>
        </w:rPr>
        <w:t xml:space="preserve">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7CC1398B" w14:textId="364215F5" w:rsidR="007A3F20" w:rsidRDefault="000A4BBC" w:rsidP="00AD1D6C">
      <w:pPr>
        <w:pStyle w:val="Heading3"/>
      </w:pPr>
      <w:bookmarkStart w:id="60" w:name="_Toc116390637"/>
      <w:r>
        <w:t>Architecture for TLS Option</w:t>
      </w:r>
      <w:bookmarkEnd w:id="60"/>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61" w:name="_Ref116128333"/>
      <w:bookmarkStart w:id="62" w:name="_Toc113884980"/>
      <w:bookmarkStart w:id="63" w:name="_Toc116390681"/>
      <w:bookmarkStart w:id="64" w:name="_Toc116390685"/>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61"/>
      <w:r>
        <w:t xml:space="preserve"> – Non-Facilities-Based VoIP Interconnection Reference Architecture</w:t>
      </w:r>
      <w:bookmarkEnd w:id="62"/>
      <w:r w:rsidR="007C4232">
        <w:t xml:space="preserve"> for TLS Option</w:t>
      </w:r>
      <w:bookmarkEnd w:id="63"/>
      <w:bookmarkEnd w:id="64"/>
    </w:p>
    <w:p w14:paraId="0643D060" w14:textId="77777777" w:rsidR="008A3334" w:rsidRDefault="008A3334"/>
    <w:p w14:paraId="046593F4" w14:textId="17825E9C" w:rsidR="00693AC7" w:rsidRDefault="000A4BBC" w:rsidP="00693AC7">
      <w:pPr>
        <w:pStyle w:val="Heading3"/>
      </w:pPr>
      <w:bookmarkStart w:id="65" w:name="_Toc116390638"/>
      <w:r>
        <w:lastRenderedPageBreak/>
        <w:t>Architecture for IPsec Option</w:t>
      </w:r>
      <w:bookmarkEnd w:id="65"/>
    </w:p>
    <w:p w14:paraId="68AC0A0F" w14:textId="373D5305"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27CB1FC9" w:rsidR="006864F7" w:rsidRDefault="006864F7" w:rsidP="006864F7">
      <w:pPr>
        <w:pStyle w:val="Caption"/>
      </w:pPr>
      <w:bookmarkStart w:id="66" w:name="_Ref116380468"/>
      <w:bookmarkStart w:id="67" w:name="_Ref55740938"/>
      <w:bookmarkStart w:id="68" w:name="_Toc116390682"/>
      <w:bookmarkStart w:id="69" w:name="_Toc116390686"/>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66"/>
      <w:bookmarkEnd w:id="67"/>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68"/>
      <w:bookmarkEnd w:id="69"/>
    </w:p>
    <w:p w14:paraId="3544D22F" w14:textId="6743D81D" w:rsidR="008D1D57" w:rsidRPr="007A72D5" w:rsidRDefault="008D1D57">
      <w:pPr>
        <w:spacing w:before="0" w:after="0"/>
        <w:jc w:val="left"/>
        <w:rPr>
          <w:b/>
        </w:rPr>
      </w:pPr>
    </w:p>
    <w:p w14:paraId="34EDEF0D" w14:textId="5C73FBF8"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70" w:name="_Ref116380425"/>
      <w:bookmarkStart w:id="71" w:name="_Ref116380413"/>
      <w:bookmarkStart w:id="72" w:name="_Toc116390683"/>
      <w:bookmarkStart w:id="73" w:name="_Toc116390687"/>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70"/>
      <w:r>
        <w:t xml:space="preserve"> – Non</w:t>
      </w:r>
      <w:r w:rsidR="003C6F0D">
        <w:t>-</w:t>
      </w:r>
      <w:r>
        <w:t>Facilities-Based VoIP Interconnection using VPN Gateways</w:t>
      </w:r>
      <w:r w:rsidR="00B3190D">
        <w:t xml:space="preserve"> for IPsec Option</w:t>
      </w:r>
      <w:bookmarkEnd w:id="71"/>
      <w:bookmarkEnd w:id="72"/>
      <w:bookmarkEnd w:id="73"/>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74" w:name="_Toc116390639"/>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74"/>
    </w:p>
    <w:p w14:paraId="00DE22D3" w14:textId="53F24C4F" w:rsidR="00F2740D" w:rsidRDefault="00A50457" w:rsidP="00F2740D">
      <w:pPr>
        <w:pStyle w:val="Heading2"/>
      </w:pPr>
      <w:bookmarkStart w:id="75" w:name="_Toc116390640"/>
      <w:r>
        <w:t xml:space="preserve">Information to </w:t>
      </w:r>
      <w:r w:rsidR="002968DB">
        <w:t xml:space="preserve">support </w:t>
      </w:r>
      <w:r w:rsidR="00F94E70">
        <w:t>Non</w:t>
      </w:r>
      <w:r w:rsidR="00FB5E50">
        <w:t>-</w:t>
      </w:r>
      <w:r w:rsidR="00F94E70">
        <w:t xml:space="preserve">Facilities-Based </w:t>
      </w:r>
      <w:r>
        <w:t>VoIP Interconnection</w:t>
      </w:r>
      <w:bookmarkEnd w:id="75"/>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lastRenderedPageBreak/>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AC2795C" w14:textId="46D80B86" w:rsidR="007263CE" w:rsidRDefault="00F33011" w:rsidP="007263CE">
      <w:pPr>
        <w:pStyle w:val="Heading3"/>
      </w:pPr>
      <w:bookmarkStart w:id="76" w:name="_Toc116390641"/>
      <w:r>
        <w:t xml:space="preserve">Additional </w:t>
      </w:r>
      <w:r w:rsidR="00DD59A9">
        <w:t>Information Exchange</w:t>
      </w:r>
      <w:r>
        <w:t>d</w:t>
      </w:r>
      <w:r w:rsidR="00DD59A9">
        <w:t xml:space="preserve"> for T</w:t>
      </w:r>
      <w:r w:rsidR="00CB4722">
        <w:t>LS</w:t>
      </w:r>
      <w:r w:rsidR="007263CE">
        <w:t xml:space="preserve"> Option</w:t>
      </w:r>
      <w:bookmarkEnd w:id="76"/>
    </w:p>
    <w:p w14:paraId="3A748D05" w14:textId="516C3511" w:rsidR="006A0B9C" w:rsidRDefault="006A0B9C" w:rsidP="00346D77">
      <w:pPr>
        <w:pStyle w:val="Heading4"/>
      </w:pPr>
      <w:bookmarkStart w:id="77" w:name="_Ref111199036"/>
      <w:bookmarkStart w:id="78" w:name="_Toc113884971"/>
      <w:r>
        <w:t>Interconnect Interface SIP Signaling Address</w:t>
      </w:r>
      <w:bookmarkEnd w:id="77"/>
      <w:bookmarkEnd w:id="78"/>
    </w:p>
    <w:p w14:paraId="2452C159" w14:textId="1B0B3928" w:rsidR="006A0B9C" w:rsidRDefault="006A0B9C" w:rsidP="006A0B9C">
      <w:r>
        <w:t xml:space="preserve">Peering SPs shall exchange domain name information that can be resolved via DNS to identify the SIP signaling IP </w:t>
      </w:r>
      <w:proofErr w:type="spellStart"/>
      <w:r>
        <w:t>addresses:ports</w:t>
      </w:r>
      <w:proofErr w:type="spell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72306E09" w14:textId="77777777" w:rsidR="006A0B9C" w:rsidRDefault="006A0B9C" w:rsidP="006A0B9C">
      <w:r w:rsidRPr="00E13082">
        <w:rPr>
          <w:highlight w:val="yellow"/>
        </w:rPr>
        <w:t>Editor’s note: Discuss relationship of IP address-based information exchange and name-based certificate validation.</w:t>
      </w:r>
    </w:p>
    <w:p w14:paraId="46FA3A0B" w14:textId="47C7D788" w:rsidR="006A0B9C" w:rsidRDefault="006A0B9C" w:rsidP="00346D77">
      <w:pPr>
        <w:pStyle w:val="Heading4"/>
      </w:pPr>
      <w:bookmarkStart w:id="79" w:name="_Toc113884972"/>
      <w:r>
        <w:t>TLS Certificates</w:t>
      </w:r>
      <w:bookmarkEnd w:id="79"/>
    </w:p>
    <w:p w14:paraId="52A8DB05" w14:textId="134DF819"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(RFC 5280),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0C198BFD" w14:textId="74CE666A" w:rsidR="00F2740D" w:rsidRDefault="00F0329D" w:rsidP="00F2740D">
      <w:pPr>
        <w:pStyle w:val="Heading2"/>
      </w:pPr>
      <w:bookmarkStart w:id="80" w:name="_Toc116390642"/>
      <w:r>
        <w:t>Procedures to Establish/Use</w:t>
      </w:r>
      <w:r w:rsidR="000333DB">
        <w:t xml:space="preserve"> the </w:t>
      </w:r>
      <w:r w:rsidR="00F94E70">
        <w:t>N</w:t>
      </w:r>
      <w:r w:rsidR="00FB5E50">
        <w:t>on-Facilities-Based</w:t>
      </w:r>
      <w:r w:rsidR="000333DB">
        <w:t xml:space="preserve"> VoIP Interconnection Interface</w:t>
      </w:r>
      <w:bookmarkEnd w:id="80"/>
    </w:p>
    <w:p w14:paraId="410F5FA7" w14:textId="0A74E7B5" w:rsidR="00D3556D" w:rsidRDefault="00D3556D" w:rsidP="000333DB">
      <w:pPr>
        <w:pStyle w:val="Heading3"/>
      </w:pPr>
      <w:bookmarkStart w:id="81" w:name="_Toc116390643"/>
      <w:r w:rsidRPr="00D3556D">
        <w:t>Locating SIP Servers</w:t>
      </w:r>
      <w:bookmarkEnd w:id="81"/>
    </w:p>
    <w:p w14:paraId="5FF0133A" w14:textId="78848CE7" w:rsidR="0095396E" w:rsidRDefault="00AC23F2" w:rsidP="00346D77">
      <w:r>
        <w:t>SP</w:t>
      </w:r>
      <w:r w:rsidR="00D23AE3">
        <w:t>s supporting the TLS option</w:t>
      </w:r>
      <w:r>
        <w:t xml:space="preserve"> shall determine the SIP signaling IP </w:t>
      </w:r>
      <w:proofErr w:type="spellStart"/>
      <w:proofErr w:type="gramStart"/>
      <w:r>
        <w:t>addresses:ports</w:t>
      </w:r>
      <w:proofErr w:type="spellEnd"/>
      <w:proofErr w:type="gram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205FCE7D"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82" w:name="_Toc116390644"/>
      <w:r>
        <w:t>Signaling</w:t>
      </w:r>
      <w:r w:rsidR="007F5221">
        <w:t xml:space="preserve"> </w:t>
      </w:r>
      <w:r w:rsidR="00002646">
        <w:t>Transport</w:t>
      </w:r>
      <w:r w:rsidR="00F82E62">
        <w:t xml:space="preserve">, </w:t>
      </w:r>
      <w:r w:rsidR="00002646">
        <w:t>Security</w:t>
      </w:r>
      <w:r w:rsidR="00F82E62">
        <w:t xml:space="preserve"> and Authentication</w:t>
      </w:r>
      <w:bookmarkEnd w:id="82"/>
    </w:p>
    <w:p w14:paraId="5183F209" w14:textId="61EEAF4F" w:rsidR="00456528"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29023A4A" w14:textId="77777777" w:rsidR="00A32890" w:rsidRDefault="00A32890" w:rsidP="00A32890">
      <w:pPr>
        <w:pStyle w:val="Heading4"/>
      </w:pPr>
      <w:r>
        <w:t>TLS Option</w:t>
      </w:r>
    </w:p>
    <w:p w14:paraId="5583039F" w14:textId="77777777" w:rsidR="00A32890" w:rsidRDefault="00A32890" w:rsidP="00A32890">
      <w:r>
        <w:t>The requirements specified in this clause apply only to SPs that choose the TLS option.</w:t>
      </w:r>
    </w:p>
    <w:p w14:paraId="1E2EC354" w14:textId="77777777"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(RFC 5246) shall be supported, and higher TLS versions may be supported (e.g., TLS version 1.3 defined in RFC 8446).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6C70F672" w:rsidR="00A32890" w:rsidRDefault="00A32890" w:rsidP="00A32890">
      <w:r>
        <w:t>SPs shall support the following TLS cipher suite</w:t>
      </w:r>
      <w:r w:rsidR="006A3A4D">
        <w:t xml:space="preserve"> when negotiating TLS 1.2</w:t>
      </w:r>
      <w:r>
        <w:t>:</w:t>
      </w:r>
    </w:p>
    <w:p w14:paraId="6DEB93A5" w14:textId="77777777" w:rsidR="00A32890" w:rsidRDefault="00A32890" w:rsidP="00A32890">
      <w:pPr>
        <w:pStyle w:val="ListParagraph"/>
        <w:numPr>
          <w:ilvl w:val="0"/>
          <w:numId w:val="43"/>
        </w:numPr>
      </w:pPr>
      <w:r>
        <w:lastRenderedPageBreak/>
        <w:t>TLS_ECDHE_RSA_WITH_AES_128_GCM_SHA256.</w:t>
      </w:r>
    </w:p>
    <w:p w14:paraId="018C0F2B" w14:textId="567545A7" w:rsidR="00A32890" w:rsidRDefault="00A32890" w:rsidP="00A32890">
      <w:r>
        <w:t xml:space="preserve">SPs may support the following TLS cipher suites </w:t>
      </w:r>
      <w:r w:rsidR="006A3A4D">
        <w:t>when negotiating TLS 1.2</w:t>
      </w:r>
      <w:r>
        <w:t>:</w:t>
      </w:r>
    </w:p>
    <w:p w14:paraId="752E9027" w14:textId="77777777" w:rsidR="00A32890" w:rsidRDefault="00A32890" w:rsidP="00A32890">
      <w:pPr>
        <w:pStyle w:val="ListParagraph"/>
        <w:numPr>
          <w:ilvl w:val="0"/>
          <w:numId w:val="43"/>
        </w:numPr>
      </w:pPr>
      <w:r>
        <w:t>TLS_RSA_WITH_AES_128_GCM_SHA256</w:t>
      </w:r>
    </w:p>
    <w:p w14:paraId="0C33A0A3" w14:textId="77777777" w:rsidR="00A32890" w:rsidRDefault="00A32890" w:rsidP="00A32890">
      <w:pPr>
        <w:pStyle w:val="ListParagraph"/>
        <w:numPr>
          <w:ilvl w:val="0"/>
          <w:numId w:val="43"/>
        </w:numPr>
        <w:rPr>
          <w:highlight w:val="yellow"/>
        </w:rPr>
      </w:pPr>
      <w:r w:rsidRPr="00E13082">
        <w:rPr>
          <w:highlight w:val="yellow"/>
        </w:rPr>
        <w:t>TLS_RSA_WITH_AES_256_GCM_SHA384</w:t>
      </w:r>
    </w:p>
    <w:p w14:paraId="33A632AE" w14:textId="77777777" w:rsidR="00A32890" w:rsidRPr="00E13082" w:rsidRDefault="00A32890" w:rsidP="00A32890">
      <w:pPr>
        <w:pStyle w:val="ListParagraph"/>
        <w:numPr>
          <w:ilvl w:val="0"/>
          <w:numId w:val="43"/>
        </w:numPr>
        <w:rPr>
          <w:highlight w:val="yellow"/>
        </w:rPr>
      </w:pPr>
      <w:r>
        <w:t>TLS_ECDHE_RSA_WITH_AES_256_GCM_SHA384</w:t>
      </w:r>
    </w:p>
    <w:p w14:paraId="09F31029" w14:textId="77777777" w:rsidR="00A32890" w:rsidRDefault="00A32890" w:rsidP="00A32890">
      <w:r>
        <w:t xml:space="preserve">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5BD99EF7" w14:textId="1E7EE02C" w:rsidR="00A93EA8" w:rsidRDefault="004B119A" w:rsidP="00A32890">
      <w:r>
        <w:t>During the TLS session handshake, the peering SPs shall perform mutual TLS authentication as described in the IETF RFC associated with the TLS version being used (e.g., RFC 5246 for TLS 1.2, or RFC 8446 for TLS 1.3). The peering SPs shall perform the certificate transparency validation procedures defined in RFC 9162. The profile specified in this document extends the RFC 9162 procedures to mandate that the TLS server shall perform certificate transparency validation of the TLS client certificate. Each SP shall extract the SIP domain name from the peer’s TLS certificate, as defined in section 7.1 of RFC 5922.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p>
    <w:p w14:paraId="1CC86290" w14:textId="77777777" w:rsidR="00A32890" w:rsidRDefault="00A32890" w:rsidP="00CE0915"/>
    <w:p w14:paraId="7DED19F4" w14:textId="2965FE52" w:rsidR="00456528" w:rsidRDefault="00456528" w:rsidP="00346D77">
      <w:pPr>
        <w:pStyle w:val="Heading4"/>
      </w:pPr>
      <w:r>
        <w:t>IPsec Option</w:t>
      </w:r>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6EFDDD19" w14:textId="19FDB085" w:rsidR="00512EFA" w:rsidRDefault="00512EFA" w:rsidP="00DD0403">
      <w:bookmarkStart w:id="83" w:name="_Toc116313277"/>
      <w:bookmarkStart w:id="84" w:name="_Toc116313307"/>
      <w:bookmarkStart w:id="85" w:name="_Toc116390645"/>
      <w:bookmarkStart w:id="86" w:name="_Toc116313278"/>
      <w:bookmarkStart w:id="87" w:name="_Toc116313308"/>
      <w:bookmarkEnd w:id="83"/>
      <w:bookmarkEnd w:id="84"/>
      <w:bookmarkEnd w:id="85"/>
      <w:bookmarkEnd w:id="86"/>
      <w:bookmarkEnd w:id="87"/>
      <w:r>
        <w:t xml:space="preserve">Table </w:t>
      </w:r>
      <w:r w:rsidR="003638CF">
        <w:t xml:space="preserve">5.1 </w:t>
      </w:r>
      <w:r>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bookmarkStart w:id="88" w:name="_Toc116313279"/>
      <w:bookmarkStart w:id="89" w:name="_Toc116313309"/>
      <w:bookmarkEnd w:id="88"/>
      <w:bookmarkEnd w:id="89"/>
    </w:p>
    <w:p w14:paraId="5ED27229" w14:textId="3DD3C2C5" w:rsidR="00764C11" w:rsidRDefault="00764C11" w:rsidP="00151C26">
      <w:bookmarkStart w:id="90" w:name="_Toc2690348"/>
      <w:r>
        <w:br w:type="page"/>
      </w:r>
    </w:p>
    <w:bookmarkEnd w:id="90"/>
    <w:p w14:paraId="5DE3E910" w14:textId="2F43B359" w:rsidR="00122A3A" w:rsidRDefault="00122A3A" w:rsidP="00122A3A">
      <w:pPr>
        <w:pStyle w:val="Caption"/>
        <w:keepNext/>
      </w:pPr>
      <w:r>
        <w:lastRenderedPageBreak/>
        <w:t>Table 5.</w:t>
      </w:r>
      <w:r>
        <w:rPr>
          <w:noProof/>
        </w:rPr>
        <w:fldChar w:fldCharType="begin"/>
      </w:r>
      <w:r>
        <w:rPr>
          <w:noProof/>
        </w:rPr>
        <w:instrText xml:space="preserve"> SEQ Table_A. \* ARABIC </w:instrText>
      </w:r>
      <w:r>
        <w:rPr>
          <w:noProof/>
        </w:rPr>
        <w:fldChar w:fldCharType="separate"/>
      </w:r>
      <w:r w:rsidR="005857FD">
        <w:rPr>
          <w:noProof/>
        </w:rPr>
        <w:t>1</w:t>
      </w:r>
      <w:r>
        <w:rPr>
          <w:noProof/>
        </w:rPr>
        <w:fldChar w:fldCharType="end"/>
      </w:r>
      <w:r w:rsidR="006D52B3">
        <w:t xml:space="preserve"> </w:t>
      </w:r>
      <w:proofErr w:type="spellStart"/>
      <w:r w:rsidR="007B7A58" w:rsidRPr="007B7A58">
        <w:t>IPSec</w:t>
      </w:r>
      <w:proofErr w:type="spellEnd"/>
      <w:r w:rsidR="007B7A58" w:rsidRPr="007B7A58">
        <w:t>/IKE Configuration Parameters – Recommended Minimum</w:t>
      </w:r>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91" w:name="_Toc116313280"/>
      <w:bookmarkStart w:id="92" w:name="_Toc116313310"/>
      <w:bookmarkEnd w:id="91"/>
      <w:bookmarkEnd w:id="92"/>
    </w:p>
    <w:p w14:paraId="0B3B570F" w14:textId="11D41D83" w:rsidR="00096D66" w:rsidRPr="00C73605" w:rsidRDefault="000673C3" w:rsidP="00B622EC">
      <w:bookmarkStart w:id="93" w:name="_Toc116313281"/>
      <w:bookmarkStart w:id="94" w:name="_Toc116313311"/>
      <w:bookmarkEnd w:id="93"/>
      <w:bookmarkEnd w:id="94"/>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95" w:name="_Toc116313282"/>
      <w:bookmarkStart w:id="96" w:name="_Toc116313312"/>
      <w:bookmarkEnd w:id="95"/>
      <w:bookmarkEnd w:id="96"/>
    </w:p>
    <w:p w14:paraId="584B144A" w14:textId="294526ED" w:rsidR="00864E8F" w:rsidRDefault="00864E8F" w:rsidP="00DD0403">
      <w:pPr>
        <w:pStyle w:val="Heading3"/>
      </w:pPr>
      <w:bookmarkStart w:id="97" w:name="_Toc116313283"/>
      <w:bookmarkStart w:id="98" w:name="_Toc116313313"/>
      <w:bookmarkStart w:id="99" w:name="_Toc116390646"/>
      <w:bookmarkEnd w:id="97"/>
      <w:bookmarkEnd w:id="98"/>
      <w:r>
        <w:t>Media Transport, Security and Audio Profile</w:t>
      </w:r>
      <w:bookmarkEnd w:id="99"/>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29A032A0" w14:textId="07F593B4" w:rsidR="00864E8F" w:rsidRDefault="00864E8F" w:rsidP="00864E8F">
      <w:pPr>
        <w:pStyle w:val="Heading4"/>
      </w:pPr>
      <w:r>
        <w:t>Media Transport</w:t>
      </w:r>
    </w:p>
    <w:p w14:paraId="4E5B2DBA" w14:textId="479CE2F4" w:rsidR="008F29E0" w:rsidRPr="00346D77" w:rsidRDefault="008F29E0" w:rsidP="00346D77">
      <w:pPr>
        <w:pStyle w:val="Heading4"/>
        <w:numPr>
          <w:ilvl w:val="0"/>
          <w:numId w:val="0"/>
        </w:numPr>
        <w:rPr>
          <w:b w:val="0"/>
          <w:sz w:val="20"/>
          <w:szCs w:val="20"/>
        </w:rPr>
      </w:pPr>
      <w:r w:rsidRPr="00346D77">
        <w:rPr>
          <w:b w:val="0"/>
          <w:sz w:val="20"/>
          <w:szCs w:val="20"/>
        </w:rPr>
        <w:t>SPs that select the IPsec option shall support either SRTP/SRTCP [RFC 3711] or RTP through tunnel-mode IPsec based on bilateral agreement between SPs for media encryption, authentication, and integrity. SPs that support the TLS option shall support SRPT/SRTCP.</w:t>
      </w:r>
    </w:p>
    <w:p w14:paraId="663A2EF2" w14:textId="11BA8038" w:rsidR="008F29E0" w:rsidRDefault="008F29E0" w:rsidP="008A00F8">
      <w:pPr>
        <w:pStyle w:val="Heading4"/>
      </w:pPr>
      <w:r>
        <w:t>Audio Profile</w:t>
      </w:r>
    </w:p>
    <w:p w14:paraId="65B850A9" w14:textId="4B844FEF"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6D988C7C" w14:textId="4173B21B" w:rsidR="00204A32" w:rsidRDefault="000A3D0F" w:rsidP="002D19E3">
      <w:r>
        <w:t>ATIS-1000063 Clause 5.5.</w:t>
      </w:r>
      <w:r w:rsidR="00F43D06">
        <w:t>3</w:t>
      </w:r>
      <w:r>
        <w:t xml:space="preserve"> 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2DDA3FB5" w14:textId="77777777" w:rsidR="00C64A60" w:rsidRDefault="00C64A60" w:rsidP="002D19E3"/>
    <w:p w14:paraId="735DB5B6" w14:textId="44608DD2" w:rsidR="00B32909" w:rsidRDefault="00322183" w:rsidP="00026F54">
      <w:pPr>
        <w:pStyle w:val="Heading4"/>
      </w:pPr>
      <w:bookmarkStart w:id="100" w:name="OLE_LINK1"/>
      <w:r>
        <w:t>Media Security</w:t>
      </w:r>
    </w:p>
    <w:bookmarkEnd w:id="100"/>
    <w:p w14:paraId="70A6CFBE" w14:textId="487CDCDF"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T</w:t>
      </w:r>
      <w:r w:rsidR="003638CF">
        <w:t>able 5.2</w:t>
      </w:r>
      <w:r w:rsidR="008F29E0">
        <w:t xml:space="preserve"> is listed bottom to top in order of increasing security.</w:t>
      </w:r>
    </w:p>
    <w:p w14:paraId="59A1C1CF" w14:textId="0080E99D" w:rsidR="00A333AB" w:rsidRDefault="00A333AB" w:rsidP="0031135D">
      <w:pPr>
        <w:pStyle w:val="Caption"/>
        <w:keepNext/>
      </w:pPr>
      <w:r>
        <w:lastRenderedPageBreak/>
        <w:t>Table 5.</w:t>
      </w:r>
      <w:r>
        <w:rPr>
          <w:noProof/>
        </w:rPr>
        <w:t>2</w:t>
      </w:r>
      <w:r>
        <w:t xml:space="preserve"> SRTP </w:t>
      </w:r>
      <w:r w:rsidR="003638CF">
        <w:t>Parameters</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A5C3164" w:rsidR="007B291A" w:rsidRDefault="007B291A" w:rsidP="006D3D85"/>
    <w:p w14:paraId="70B10A81" w14:textId="5C9A1E96" w:rsidR="00A32B35" w:rsidRDefault="00A32B35" w:rsidP="006D3D85">
      <w:r w:rsidRPr="004B5E0F">
        <w:rPr>
          <w:highlight w:val="yellow"/>
        </w:rPr>
        <w:t xml:space="preserve">Editor’s note: Re-insert language regarding </w:t>
      </w:r>
      <w:r w:rsidR="00B3012C" w:rsidRPr="004B5E0F">
        <w:rPr>
          <w:highlight w:val="yellow"/>
        </w:rPr>
        <w:t>SRTP parameter negotiation.</w:t>
      </w:r>
      <w:r w:rsidR="00B3012C">
        <w:t xml:space="preserve"> </w:t>
      </w:r>
    </w:p>
    <w:p w14:paraId="2977016A" w14:textId="48147B28"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5.2.2</w:t>
      </w:r>
      <w:r w:rsidR="00B26542">
        <w:t>.2</w:t>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18D0" w14:textId="77777777" w:rsidR="00E442B9" w:rsidRDefault="00E442B9">
      <w:r>
        <w:separator/>
      </w:r>
    </w:p>
  </w:endnote>
  <w:endnote w:type="continuationSeparator" w:id="0">
    <w:p w14:paraId="65FD0920" w14:textId="77777777" w:rsidR="00E442B9" w:rsidRDefault="00E442B9">
      <w:r>
        <w:continuationSeparator/>
      </w:r>
    </w:p>
  </w:endnote>
  <w:endnote w:type="continuationNotice" w:id="1">
    <w:p w14:paraId="2DC335F3" w14:textId="77777777" w:rsidR="00E442B9" w:rsidRDefault="00E442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42F6" w14:textId="77777777" w:rsidR="00E442B9" w:rsidRDefault="00E442B9">
      <w:r>
        <w:separator/>
      </w:r>
    </w:p>
  </w:footnote>
  <w:footnote w:type="continuationSeparator" w:id="0">
    <w:p w14:paraId="347C0154" w14:textId="77777777" w:rsidR="00E442B9" w:rsidRDefault="00E442B9">
      <w:r>
        <w:continuationSeparator/>
      </w:r>
    </w:p>
  </w:footnote>
  <w:footnote w:type="continuationNotice" w:id="1">
    <w:p w14:paraId="3B346C2E" w14:textId="77777777" w:rsidR="00E442B9" w:rsidRDefault="00E442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1D5B"/>
    <w:rsid w:val="000A2280"/>
    <w:rsid w:val="000A24DB"/>
    <w:rsid w:val="000A3D0F"/>
    <w:rsid w:val="000A42BB"/>
    <w:rsid w:val="000A464E"/>
    <w:rsid w:val="000A492E"/>
    <w:rsid w:val="000A4BBC"/>
    <w:rsid w:val="000A512A"/>
    <w:rsid w:val="000A5F36"/>
    <w:rsid w:val="000A6B98"/>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D048E"/>
    <w:rsid w:val="000D3768"/>
    <w:rsid w:val="000D3D6E"/>
    <w:rsid w:val="000D4C04"/>
    <w:rsid w:val="000D4C5F"/>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103454"/>
    <w:rsid w:val="00103BA3"/>
    <w:rsid w:val="001058CA"/>
    <w:rsid w:val="00105F87"/>
    <w:rsid w:val="001103D5"/>
    <w:rsid w:val="0011131C"/>
    <w:rsid w:val="00113B18"/>
    <w:rsid w:val="00114963"/>
    <w:rsid w:val="00115A3F"/>
    <w:rsid w:val="00115F94"/>
    <w:rsid w:val="00116536"/>
    <w:rsid w:val="001165F2"/>
    <w:rsid w:val="00116726"/>
    <w:rsid w:val="001177F8"/>
    <w:rsid w:val="001206DF"/>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4D02"/>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E9F"/>
    <w:rsid w:val="001E6AD3"/>
    <w:rsid w:val="001E6FF1"/>
    <w:rsid w:val="001F0181"/>
    <w:rsid w:val="001F18F2"/>
    <w:rsid w:val="001F2162"/>
    <w:rsid w:val="001F2571"/>
    <w:rsid w:val="001F2E1C"/>
    <w:rsid w:val="001F44A6"/>
    <w:rsid w:val="001F46A3"/>
    <w:rsid w:val="001F4BB5"/>
    <w:rsid w:val="0020044C"/>
    <w:rsid w:val="00201D24"/>
    <w:rsid w:val="002021F3"/>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098"/>
    <w:rsid w:val="0026363C"/>
    <w:rsid w:val="0026377E"/>
    <w:rsid w:val="002640C0"/>
    <w:rsid w:val="0026556D"/>
    <w:rsid w:val="00265A6C"/>
    <w:rsid w:val="00265F5E"/>
    <w:rsid w:val="00267226"/>
    <w:rsid w:val="002674E3"/>
    <w:rsid w:val="00270211"/>
    <w:rsid w:val="00271356"/>
    <w:rsid w:val="00271588"/>
    <w:rsid w:val="00271A74"/>
    <w:rsid w:val="00276AC2"/>
    <w:rsid w:val="00280064"/>
    <w:rsid w:val="00280DC2"/>
    <w:rsid w:val="002811ED"/>
    <w:rsid w:val="0028134A"/>
    <w:rsid w:val="002831D8"/>
    <w:rsid w:val="00283C92"/>
    <w:rsid w:val="00284C92"/>
    <w:rsid w:val="002852E1"/>
    <w:rsid w:val="00290525"/>
    <w:rsid w:val="00292A11"/>
    <w:rsid w:val="0029562B"/>
    <w:rsid w:val="00296562"/>
    <w:rsid w:val="002968DB"/>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B24"/>
    <w:rsid w:val="00301446"/>
    <w:rsid w:val="003015CB"/>
    <w:rsid w:val="00301D21"/>
    <w:rsid w:val="00302AAE"/>
    <w:rsid w:val="0030439F"/>
    <w:rsid w:val="00304CC1"/>
    <w:rsid w:val="00306A51"/>
    <w:rsid w:val="00306CE7"/>
    <w:rsid w:val="0031135D"/>
    <w:rsid w:val="0031271B"/>
    <w:rsid w:val="0031516D"/>
    <w:rsid w:val="00315D74"/>
    <w:rsid w:val="0031695C"/>
    <w:rsid w:val="00320DE8"/>
    <w:rsid w:val="00321134"/>
    <w:rsid w:val="00321629"/>
    <w:rsid w:val="00322183"/>
    <w:rsid w:val="00322806"/>
    <w:rsid w:val="003251F4"/>
    <w:rsid w:val="00325218"/>
    <w:rsid w:val="00325B12"/>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6052"/>
    <w:rsid w:val="003979DF"/>
    <w:rsid w:val="003A01BB"/>
    <w:rsid w:val="003A0FA0"/>
    <w:rsid w:val="003A1336"/>
    <w:rsid w:val="003A1E21"/>
    <w:rsid w:val="003A3C1D"/>
    <w:rsid w:val="003A61FC"/>
    <w:rsid w:val="003A6B8C"/>
    <w:rsid w:val="003A7342"/>
    <w:rsid w:val="003B01EC"/>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44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E0F"/>
    <w:rsid w:val="004B5F5D"/>
    <w:rsid w:val="004B640C"/>
    <w:rsid w:val="004B7BD8"/>
    <w:rsid w:val="004C0BE0"/>
    <w:rsid w:val="004C2989"/>
    <w:rsid w:val="004C42DB"/>
    <w:rsid w:val="004C498C"/>
    <w:rsid w:val="004C52F6"/>
    <w:rsid w:val="004C5556"/>
    <w:rsid w:val="004C77EC"/>
    <w:rsid w:val="004C7906"/>
    <w:rsid w:val="004D1258"/>
    <w:rsid w:val="004D1E30"/>
    <w:rsid w:val="004D1EAB"/>
    <w:rsid w:val="004D3E6C"/>
    <w:rsid w:val="004D4B82"/>
    <w:rsid w:val="004D4D6D"/>
    <w:rsid w:val="004D6471"/>
    <w:rsid w:val="004D75FE"/>
    <w:rsid w:val="004D7E4C"/>
    <w:rsid w:val="004D7F12"/>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14DB"/>
    <w:rsid w:val="005023A4"/>
    <w:rsid w:val="00502910"/>
    <w:rsid w:val="0050295A"/>
    <w:rsid w:val="00502E67"/>
    <w:rsid w:val="00503428"/>
    <w:rsid w:val="00505D4E"/>
    <w:rsid w:val="0050790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4E6"/>
    <w:rsid w:val="00532B36"/>
    <w:rsid w:val="005376CA"/>
    <w:rsid w:val="005400D4"/>
    <w:rsid w:val="00540DB4"/>
    <w:rsid w:val="00541266"/>
    <w:rsid w:val="00543780"/>
    <w:rsid w:val="005438FE"/>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D0532"/>
    <w:rsid w:val="005D16D8"/>
    <w:rsid w:val="005D183A"/>
    <w:rsid w:val="005D1A0F"/>
    <w:rsid w:val="005D49FD"/>
    <w:rsid w:val="005D7D6B"/>
    <w:rsid w:val="005D7EA1"/>
    <w:rsid w:val="005E004C"/>
    <w:rsid w:val="005E0DD8"/>
    <w:rsid w:val="005E2425"/>
    <w:rsid w:val="005E29A7"/>
    <w:rsid w:val="005E4880"/>
    <w:rsid w:val="005E51D9"/>
    <w:rsid w:val="005E5B17"/>
    <w:rsid w:val="005E5BDF"/>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4D1F"/>
    <w:rsid w:val="0061511F"/>
    <w:rsid w:val="006170B5"/>
    <w:rsid w:val="00617419"/>
    <w:rsid w:val="0062015A"/>
    <w:rsid w:val="0062077C"/>
    <w:rsid w:val="006212CC"/>
    <w:rsid w:val="00621A02"/>
    <w:rsid w:val="00621ACC"/>
    <w:rsid w:val="00623525"/>
    <w:rsid w:val="00624701"/>
    <w:rsid w:val="006247A7"/>
    <w:rsid w:val="0062645C"/>
    <w:rsid w:val="00633849"/>
    <w:rsid w:val="00637FC7"/>
    <w:rsid w:val="006416DE"/>
    <w:rsid w:val="00641CAC"/>
    <w:rsid w:val="00643184"/>
    <w:rsid w:val="0064350B"/>
    <w:rsid w:val="006438BB"/>
    <w:rsid w:val="00644EF6"/>
    <w:rsid w:val="00645985"/>
    <w:rsid w:val="00646215"/>
    <w:rsid w:val="00646302"/>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0D5C"/>
    <w:rsid w:val="006622E8"/>
    <w:rsid w:val="00662462"/>
    <w:rsid w:val="00662ED4"/>
    <w:rsid w:val="00665B65"/>
    <w:rsid w:val="00666B23"/>
    <w:rsid w:val="006672B7"/>
    <w:rsid w:val="0066730D"/>
    <w:rsid w:val="00667360"/>
    <w:rsid w:val="006674DF"/>
    <w:rsid w:val="00667FD0"/>
    <w:rsid w:val="006706BC"/>
    <w:rsid w:val="0067220B"/>
    <w:rsid w:val="006725AF"/>
    <w:rsid w:val="00672E54"/>
    <w:rsid w:val="00672ECC"/>
    <w:rsid w:val="0067306C"/>
    <w:rsid w:val="00674256"/>
    <w:rsid w:val="006763B6"/>
    <w:rsid w:val="006773CC"/>
    <w:rsid w:val="00685DA1"/>
    <w:rsid w:val="006861CA"/>
    <w:rsid w:val="006864F7"/>
    <w:rsid w:val="00686C67"/>
    <w:rsid w:val="00686C71"/>
    <w:rsid w:val="006871B7"/>
    <w:rsid w:val="0068799E"/>
    <w:rsid w:val="00690445"/>
    <w:rsid w:val="00690AB1"/>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267A"/>
    <w:rsid w:val="006A2A3B"/>
    <w:rsid w:val="006A2A4E"/>
    <w:rsid w:val="006A30B3"/>
    <w:rsid w:val="006A3A05"/>
    <w:rsid w:val="006A3A4D"/>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EF9"/>
    <w:rsid w:val="007A23A6"/>
    <w:rsid w:val="007A2B16"/>
    <w:rsid w:val="007A30F0"/>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5221"/>
    <w:rsid w:val="007F5B24"/>
    <w:rsid w:val="007F6CEB"/>
    <w:rsid w:val="007F75D5"/>
    <w:rsid w:val="00801395"/>
    <w:rsid w:val="008014C4"/>
    <w:rsid w:val="00802891"/>
    <w:rsid w:val="00802F70"/>
    <w:rsid w:val="0080474B"/>
    <w:rsid w:val="00804F87"/>
    <w:rsid w:val="008056F9"/>
    <w:rsid w:val="00805FE5"/>
    <w:rsid w:val="00806254"/>
    <w:rsid w:val="00807625"/>
    <w:rsid w:val="00810FD5"/>
    <w:rsid w:val="00812669"/>
    <w:rsid w:val="00812B9F"/>
    <w:rsid w:val="00812CB4"/>
    <w:rsid w:val="00813ADB"/>
    <w:rsid w:val="00813E13"/>
    <w:rsid w:val="00814212"/>
    <w:rsid w:val="00814909"/>
    <w:rsid w:val="00814A7A"/>
    <w:rsid w:val="008150A7"/>
    <w:rsid w:val="008157F8"/>
    <w:rsid w:val="00815909"/>
    <w:rsid w:val="00816960"/>
    <w:rsid w:val="0081756D"/>
    <w:rsid w:val="00817727"/>
    <w:rsid w:val="00823B8B"/>
    <w:rsid w:val="00825581"/>
    <w:rsid w:val="00825E76"/>
    <w:rsid w:val="008262DD"/>
    <w:rsid w:val="00826CB5"/>
    <w:rsid w:val="00830557"/>
    <w:rsid w:val="008315A4"/>
    <w:rsid w:val="008316CA"/>
    <w:rsid w:val="00831968"/>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14E0"/>
    <w:rsid w:val="00862C4F"/>
    <w:rsid w:val="00864E8F"/>
    <w:rsid w:val="00865AA5"/>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92A9D"/>
    <w:rsid w:val="00892D04"/>
    <w:rsid w:val="00893DD9"/>
    <w:rsid w:val="008946A3"/>
    <w:rsid w:val="00895EB3"/>
    <w:rsid w:val="00896827"/>
    <w:rsid w:val="00897466"/>
    <w:rsid w:val="00897FA2"/>
    <w:rsid w:val="008A00F8"/>
    <w:rsid w:val="008A2288"/>
    <w:rsid w:val="008A3334"/>
    <w:rsid w:val="008A3EEE"/>
    <w:rsid w:val="008A498D"/>
    <w:rsid w:val="008A6220"/>
    <w:rsid w:val="008A66F3"/>
    <w:rsid w:val="008A7203"/>
    <w:rsid w:val="008A7A03"/>
    <w:rsid w:val="008A7DFD"/>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210DA"/>
    <w:rsid w:val="00921170"/>
    <w:rsid w:val="00921AE8"/>
    <w:rsid w:val="00923306"/>
    <w:rsid w:val="00923AD4"/>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E74"/>
    <w:rsid w:val="00947642"/>
    <w:rsid w:val="009512EB"/>
    <w:rsid w:val="00952975"/>
    <w:rsid w:val="00953113"/>
    <w:rsid w:val="0095396E"/>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7DA"/>
    <w:rsid w:val="009756C5"/>
    <w:rsid w:val="00976053"/>
    <w:rsid w:val="00977E0B"/>
    <w:rsid w:val="00977FEB"/>
    <w:rsid w:val="00980CB2"/>
    <w:rsid w:val="00981044"/>
    <w:rsid w:val="00981933"/>
    <w:rsid w:val="00981A5B"/>
    <w:rsid w:val="009821AC"/>
    <w:rsid w:val="00982BE4"/>
    <w:rsid w:val="00982EEF"/>
    <w:rsid w:val="00982F55"/>
    <w:rsid w:val="00983B2D"/>
    <w:rsid w:val="00983DF1"/>
    <w:rsid w:val="00984812"/>
    <w:rsid w:val="00985DEA"/>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33B6"/>
    <w:rsid w:val="009C55A1"/>
    <w:rsid w:val="009C58D6"/>
    <w:rsid w:val="009C63D2"/>
    <w:rsid w:val="009C6437"/>
    <w:rsid w:val="009C6BF1"/>
    <w:rsid w:val="009D0337"/>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4000"/>
    <w:rsid w:val="00A15714"/>
    <w:rsid w:val="00A200B5"/>
    <w:rsid w:val="00A2026D"/>
    <w:rsid w:val="00A208A8"/>
    <w:rsid w:val="00A2124D"/>
    <w:rsid w:val="00A21564"/>
    <w:rsid w:val="00A2189E"/>
    <w:rsid w:val="00A22224"/>
    <w:rsid w:val="00A25E19"/>
    <w:rsid w:val="00A2678A"/>
    <w:rsid w:val="00A270CE"/>
    <w:rsid w:val="00A275E4"/>
    <w:rsid w:val="00A30569"/>
    <w:rsid w:val="00A312C6"/>
    <w:rsid w:val="00A317B2"/>
    <w:rsid w:val="00A319D7"/>
    <w:rsid w:val="00A3252B"/>
    <w:rsid w:val="00A32890"/>
    <w:rsid w:val="00A32B35"/>
    <w:rsid w:val="00A333AB"/>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29B5"/>
    <w:rsid w:val="00AB357A"/>
    <w:rsid w:val="00AB4320"/>
    <w:rsid w:val="00AB4FB7"/>
    <w:rsid w:val="00AC0003"/>
    <w:rsid w:val="00AC1DE8"/>
    <w:rsid w:val="00AC23F2"/>
    <w:rsid w:val="00AC2844"/>
    <w:rsid w:val="00AC2F22"/>
    <w:rsid w:val="00AC32E3"/>
    <w:rsid w:val="00AC5313"/>
    <w:rsid w:val="00AC5949"/>
    <w:rsid w:val="00AC687C"/>
    <w:rsid w:val="00AC6F60"/>
    <w:rsid w:val="00AC7794"/>
    <w:rsid w:val="00AD1D6C"/>
    <w:rsid w:val="00AD3ADE"/>
    <w:rsid w:val="00AD40DE"/>
    <w:rsid w:val="00AD538C"/>
    <w:rsid w:val="00AD6967"/>
    <w:rsid w:val="00AD6EB0"/>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6542"/>
    <w:rsid w:val="00B276BA"/>
    <w:rsid w:val="00B3012C"/>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53CD"/>
    <w:rsid w:val="00B67F3C"/>
    <w:rsid w:val="00B72517"/>
    <w:rsid w:val="00B733E9"/>
    <w:rsid w:val="00B74877"/>
    <w:rsid w:val="00B74F8A"/>
    <w:rsid w:val="00B77D4D"/>
    <w:rsid w:val="00B80365"/>
    <w:rsid w:val="00B80D08"/>
    <w:rsid w:val="00B81BD4"/>
    <w:rsid w:val="00B81C33"/>
    <w:rsid w:val="00B829E8"/>
    <w:rsid w:val="00B837E5"/>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E87"/>
    <w:rsid w:val="00BB5A13"/>
    <w:rsid w:val="00BB763C"/>
    <w:rsid w:val="00BC0AEA"/>
    <w:rsid w:val="00BC1BF6"/>
    <w:rsid w:val="00BC25B6"/>
    <w:rsid w:val="00BC2BC6"/>
    <w:rsid w:val="00BC2E6F"/>
    <w:rsid w:val="00BC392F"/>
    <w:rsid w:val="00BC47C9"/>
    <w:rsid w:val="00BC47D8"/>
    <w:rsid w:val="00BC4E30"/>
    <w:rsid w:val="00BC5399"/>
    <w:rsid w:val="00BC7BFD"/>
    <w:rsid w:val="00BC7C50"/>
    <w:rsid w:val="00BD02BB"/>
    <w:rsid w:val="00BD1664"/>
    <w:rsid w:val="00BD1684"/>
    <w:rsid w:val="00BD1C6F"/>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21D5"/>
    <w:rsid w:val="00C424E9"/>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435"/>
    <w:rsid w:val="00C73605"/>
    <w:rsid w:val="00C754AD"/>
    <w:rsid w:val="00C77F49"/>
    <w:rsid w:val="00C8001A"/>
    <w:rsid w:val="00C825E1"/>
    <w:rsid w:val="00C84A1B"/>
    <w:rsid w:val="00C84E93"/>
    <w:rsid w:val="00C850A4"/>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46F9"/>
    <w:rsid w:val="00CE53B2"/>
    <w:rsid w:val="00CE582D"/>
    <w:rsid w:val="00CE641C"/>
    <w:rsid w:val="00CE6A10"/>
    <w:rsid w:val="00CE6C6D"/>
    <w:rsid w:val="00CE70CC"/>
    <w:rsid w:val="00CE711A"/>
    <w:rsid w:val="00CF184E"/>
    <w:rsid w:val="00CF1BC9"/>
    <w:rsid w:val="00CF3938"/>
    <w:rsid w:val="00CF3FA7"/>
    <w:rsid w:val="00CF4EF1"/>
    <w:rsid w:val="00CF599D"/>
    <w:rsid w:val="00CF6A91"/>
    <w:rsid w:val="00D01EB4"/>
    <w:rsid w:val="00D027BE"/>
    <w:rsid w:val="00D031AD"/>
    <w:rsid w:val="00D03436"/>
    <w:rsid w:val="00D04D4B"/>
    <w:rsid w:val="00D0666E"/>
    <w:rsid w:val="00D06987"/>
    <w:rsid w:val="00D06B4F"/>
    <w:rsid w:val="00D0793C"/>
    <w:rsid w:val="00D1159A"/>
    <w:rsid w:val="00D12C07"/>
    <w:rsid w:val="00D12CAF"/>
    <w:rsid w:val="00D1363C"/>
    <w:rsid w:val="00D14E1D"/>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1A2"/>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44C0"/>
    <w:rsid w:val="00D8772E"/>
    <w:rsid w:val="00D90378"/>
    <w:rsid w:val="00D9042D"/>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B514F"/>
    <w:rsid w:val="00DB7107"/>
    <w:rsid w:val="00DC1070"/>
    <w:rsid w:val="00DC11D4"/>
    <w:rsid w:val="00DC2165"/>
    <w:rsid w:val="00DC2E79"/>
    <w:rsid w:val="00DC3835"/>
    <w:rsid w:val="00DC4F25"/>
    <w:rsid w:val="00DC5A33"/>
    <w:rsid w:val="00DC602C"/>
    <w:rsid w:val="00DC638C"/>
    <w:rsid w:val="00DC70FE"/>
    <w:rsid w:val="00DD006B"/>
    <w:rsid w:val="00DD013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2B9"/>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1655"/>
    <w:rsid w:val="00ED2F86"/>
    <w:rsid w:val="00ED3BB8"/>
    <w:rsid w:val="00ED431A"/>
    <w:rsid w:val="00ED50FF"/>
    <w:rsid w:val="00ED5423"/>
    <w:rsid w:val="00ED5ADC"/>
    <w:rsid w:val="00ED5B75"/>
    <w:rsid w:val="00ED68F6"/>
    <w:rsid w:val="00ED782A"/>
    <w:rsid w:val="00ED7CFD"/>
    <w:rsid w:val="00EE0F52"/>
    <w:rsid w:val="00EE0F5B"/>
    <w:rsid w:val="00EE12B8"/>
    <w:rsid w:val="00EE26AE"/>
    <w:rsid w:val="00EE286F"/>
    <w:rsid w:val="00EE32E0"/>
    <w:rsid w:val="00EE3669"/>
    <w:rsid w:val="00EE3CF4"/>
    <w:rsid w:val="00EE4F2F"/>
    <w:rsid w:val="00EE50E5"/>
    <w:rsid w:val="00EE571B"/>
    <w:rsid w:val="00EE7BDA"/>
    <w:rsid w:val="00EE7F71"/>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7203"/>
    <w:rsid w:val="00F3760F"/>
    <w:rsid w:val="00F37717"/>
    <w:rsid w:val="00F40367"/>
    <w:rsid w:val="00F40A15"/>
    <w:rsid w:val="00F41A46"/>
    <w:rsid w:val="00F42E47"/>
    <w:rsid w:val="00F434C9"/>
    <w:rsid w:val="00F4377A"/>
    <w:rsid w:val="00F43B05"/>
    <w:rsid w:val="00F43D06"/>
    <w:rsid w:val="00F465B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18D"/>
    <w:rsid w:val="00F6263B"/>
    <w:rsid w:val="00F632A1"/>
    <w:rsid w:val="00F63B45"/>
    <w:rsid w:val="00F64795"/>
    <w:rsid w:val="00F649C4"/>
    <w:rsid w:val="00F666B2"/>
    <w:rsid w:val="00F66BC5"/>
    <w:rsid w:val="00F71304"/>
    <w:rsid w:val="00F722E7"/>
    <w:rsid w:val="00F72F38"/>
    <w:rsid w:val="00F75C21"/>
    <w:rsid w:val="00F75CD2"/>
    <w:rsid w:val="00F76194"/>
    <w:rsid w:val="00F76A57"/>
    <w:rsid w:val="00F7730C"/>
    <w:rsid w:val="00F77401"/>
    <w:rsid w:val="00F77B96"/>
    <w:rsid w:val="00F77DC8"/>
    <w:rsid w:val="00F81132"/>
    <w:rsid w:val="00F81EF0"/>
    <w:rsid w:val="00F82C9C"/>
    <w:rsid w:val="00F82E62"/>
    <w:rsid w:val="00F83941"/>
    <w:rsid w:val="00F864CA"/>
    <w:rsid w:val="00F901C4"/>
    <w:rsid w:val="00F907D1"/>
    <w:rsid w:val="00F90C89"/>
    <w:rsid w:val="00F92775"/>
    <w:rsid w:val="00F9422A"/>
    <w:rsid w:val="00F946BC"/>
    <w:rsid w:val="00F94E70"/>
    <w:rsid w:val="00F950B2"/>
    <w:rsid w:val="00F96258"/>
    <w:rsid w:val="00F9720C"/>
    <w:rsid w:val="00F9749B"/>
    <w:rsid w:val="00F974A0"/>
    <w:rsid w:val="00FA093F"/>
    <w:rsid w:val="00FA1819"/>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92B"/>
    <w:rsid w:val="00FC3E4D"/>
    <w:rsid w:val="00FC40AF"/>
    <w:rsid w:val="00FC4B0D"/>
    <w:rsid w:val="00FC4F62"/>
    <w:rsid w:val="00FC50D1"/>
    <w:rsid w:val="00FC6483"/>
    <w:rsid w:val="00FC6C42"/>
    <w:rsid w:val="00FD1FA3"/>
    <w:rsid w:val="00FD24D0"/>
    <w:rsid w:val="00FD254D"/>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customXml/itemProps3.xml><?xml version="1.0" encoding="utf-8"?>
<ds:datastoreItem xmlns:ds="http://schemas.openxmlformats.org/officeDocument/2006/customXml" ds:itemID="{86EE8401-98BE-4306-9D69-C23A79B1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22933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2020-02-24T23:49:00Z</cp:lastPrinted>
  <dcterms:created xsi:type="dcterms:W3CDTF">2022-10-14T22:37:00Z</dcterms:created>
  <dcterms:modified xsi:type="dcterms:W3CDTF">2022-10-14T23:31:00Z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