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7BEA089F" w14:textId="6CAF8295"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updates</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97EEC6" w14:textId="233C7B68" w:rsidR="008267EA" w:rsidRDefault="008267EA" w:rsidP="00042061">
      <w:pPr>
        <w:pStyle w:val="ListParagraph"/>
        <w:numPr>
          <w:ilvl w:val="0"/>
          <w:numId w:val="5"/>
        </w:numPr>
        <w:spacing w:before="120" w:after="120"/>
        <w:rPr>
          <w:rFonts w:ascii="Cambria" w:hAnsi="Cambria" w:cs="Cambria"/>
        </w:rPr>
      </w:pPr>
      <w:r>
        <w:rPr>
          <w:rFonts w:ascii="Cambria" w:hAnsi="Cambria" w:cs="Cambria"/>
        </w:rPr>
        <w:t>IPNNI-2022-00</w:t>
      </w:r>
      <w:r w:rsidR="003F65BA">
        <w:rPr>
          <w:rFonts w:ascii="Cambria" w:hAnsi="Cambria" w:cs="Cambria"/>
        </w:rPr>
        <w:t>0</w:t>
      </w:r>
      <w:r w:rsidR="00600812">
        <w:rPr>
          <w:rFonts w:ascii="Cambria" w:hAnsi="Cambria" w:cs="Cambria"/>
        </w:rPr>
        <w:t>14</w:t>
      </w:r>
      <w:r w:rsidR="003F65BA">
        <w:rPr>
          <w:rFonts w:ascii="Cambria" w:hAnsi="Cambria" w:cs="Cambria"/>
        </w:rPr>
        <w:t>R00</w:t>
      </w:r>
      <w:r w:rsidR="00600812">
        <w:rPr>
          <w:rFonts w:ascii="Cambria" w:hAnsi="Cambria" w:cs="Cambria"/>
        </w:rPr>
        <w:t>1</w:t>
      </w:r>
      <w:r w:rsidR="003F65BA">
        <w:rPr>
          <w:rFonts w:ascii="Cambria" w:hAnsi="Cambria" w:cs="Cambria"/>
        </w:rPr>
        <w:t xml:space="preserve">, </w:t>
      </w:r>
      <w:r w:rsidR="00054CEE">
        <w:rPr>
          <w:rFonts w:ascii="Cambria" w:hAnsi="Cambria" w:cs="Cambria"/>
        </w:rPr>
        <w:t xml:space="preserve">Draft baseline for ATIS-1000084.v003 </w:t>
      </w:r>
      <w:r w:rsidR="00BB2CDD">
        <w:rPr>
          <w:rFonts w:ascii="Cambria" w:hAnsi="Cambria" w:cs="Cambria"/>
        </w:rPr>
        <w:t>(revmarked)</w:t>
      </w:r>
    </w:p>
    <w:p w14:paraId="675CB045" w14:textId="067964D1" w:rsidR="00054CEE" w:rsidRDefault="00054CEE" w:rsidP="00954327">
      <w:pPr>
        <w:pStyle w:val="ListParagraph"/>
        <w:numPr>
          <w:ilvl w:val="0"/>
          <w:numId w:val="5"/>
        </w:numPr>
        <w:spacing w:before="120" w:after="120"/>
        <w:rPr>
          <w:rFonts w:ascii="Cambria" w:hAnsi="Cambria" w:cs="Cambria"/>
        </w:rPr>
      </w:pPr>
      <w:r w:rsidRPr="00054CEE">
        <w:rPr>
          <w:rFonts w:ascii="Cambria" w:hAnsi="Cambria" w:cs="Cambria"/>
        </w:rPr>
        <w:t>IPNNI-2022-00014R002, Draft baseline for ATIS-1000084.v003 (clean)</w:t>
      </w:r>
    </w:p>
    <w:p w14:paraId="20547700" w14:textId="687010BD" w:rsidR="004F6FC7" w:rsidRPr="00054CEE" w:rsidRDefault="004F6FC7" w:rsidP="00954327">
      <w:pPr>
        <w:pStyle w:val="ListParagraph"/>
        <w:numPr>
          <w:ilvl w:val="0"/>
          <w:numId w:val="5"/>
        </w:numPr>
        <w:spacing w:before="120" w:after="120"/>
        <w:rPr>
          <w:rFonts w:ascii="Cambria" w:hAnsi="Cambria" w:cs="Cambria"/>
        </w:rPr>
      </w:pPr>
      <w:r>
        <w:rPr>
          <w:rFonts w:ascii="Cambria" w:hAnsi="Cambria" w:cs="Cambria"/>
        </w:rPr>
        <w:t>IPNNI-2022-00029R000, Proposed updates to ATIS-1000084.v003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7F5344F" w14:textId="103DF710" w:rsidR="00B415EA" w:rsidRDefault="00B415EA" w:rsidP="00B415EA">
      <w:pPr>
        <w:pStyle w:val="ListParagraph"/>
        <w:numPr>
          <w:ilvl w:val="0"/>
          <w:numId w:val="5"/>
        </w:numPr>
        <w:spacing w:before="120" w:after="120"/>
        <w:rPr>
          <w:rFonts w:ascii="Cambria" w:hAnsi="Cambria" w:cs="Cambria"/>
        </w:rPr>
      </w:pPr>
      <w:r>
        <w:rPr>
          <w:rFonts w:ascii="Cambria" w:hAnsi="Cambria" w:cs="Cambria"/>
        </w:rPr>
        <w:t xml:space="preserve">IPNNI-2022-00006R003,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218C21B0" w14:textId="44BFC165" w:rsidR="00B415EA" w:rsidRPr="00B415EA" w:rsidRDefault="00B415EA" w:rsidP="004260BB">
      <w:pPr>
        <w:pStyle w:val="ListParagraph"/>
        <w:numPr>
          <w:ilvl w:val="0"/>
          <w:numId w:val="5"/>
        </w:numPr>
        <w:spacing w:before="120" w:after="120"/>
        <w:rPr>
          <w:rFonts w:ascii="Cambria" w:hAnsi="Cambria" w:cs="Cambria"/>
        </w:rPr>
      </w:pPr>
      <w:r w:rsidRPr="00B415EA">
        <w:rPr>
          <w:rFonts w:ascii="Cambria" w:hAnsi="Cambria" w:cs="Cambria"/>
        </w:rPr>
        <w:t xml:space="preserve">IPNNI-2022-00006R004, Draft baseline for ATIS-1000085.v003, </w:t>
      </w:r>
      <w:r w:rsidRPr="00B415EA">
        <w:rPr>
          <w:rFonts w:ascii="Cambria" w:hAnsi="Cambria" w:cs="Cambria"/>
          <w:i/>
          <w:iCs/>
        </w:rPr>
        <w:t>SHAKEN Support of “div” PASSporT Token</w:t>
      </w:r>
      <w:r w:rsidRPr="00B415EA">
        <w:rPr>
          <w:rFonts w:ascii="Cambria" w:hAnsi="Cambria" w:cs="Cambria"/>
        </w:rPr>
        <w:t xml:space="preserve"> (clean)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lastRenderedPageBreak/>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2D45B203" w14:textId="6095F451" w:rsidR="002A4A92" w:rsidRDefault="002A4A92" w:rsidP="00F0261F">
      <w:pPr>
        <w:pStyle w:val="ListParagraph"/>
        <w:numPr>
          <w:ilvl w:val="0"/>
          <w:numId w:val="5"/>
        </w:numPr>
        <w:spacing w:before="120" w:after="120"/>
        <w:rPr>
          <w:rFonts w:ascii="Cambria" w:hAnsi="Cambria" w:cs="Cambria"/>
        </w:rPr>
      </w:pPr>
      <w:r>
        <w:rPr>
          <w:rFonts w:ascii="Cambria" w:hAnsi="Cambria" w:cs="Cambria"/>
        </w:rPr>
        <w:t>IPNNI-2022-00030R000, Proposed updates to ATIS-1000092.v002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B132F2"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1FA59CD7" w14:textId="3520C014" w:rsidR="00B132F2" w:rsidRPr="00F60327" w:rsidRDefault="00B132F2" w:rsidP="005942C3">
      <w:pPr>
        <w:pStyle w:val="ListParagraph"/>
        <w:numPr>
          <w:ilvl w:val="0"/>
          <w:numId w:val="5"/>
        </w:numPr>
        <w:spacing w:after="120"/>
        <w:rPr>
          <w:rFonts w:ascii="Cambria" w:hAnsi="Cambria" w:cs="Cambria"/>
          <w:bCs/>
        </w:rPr>
      </w:pPr>
      <w:r>
        <w:rPr>
          <w:rFonts w:ascii="Cambria" w:hAnsi="Cambria"/>
        </w:rPr>
        <w:t>IPNNI-2022-00021R000, Clean 2022 baseline</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53BFAA5E" w14:textId="23CDE818" w:rsidR="009131B7" w:rsidRDefault="009131B7" w:rsidP="001A506F">
      <w:pPr>
        <w:pStyle w:val="ListParagraph"/>
        <w:numPr>
          <w:ilvl w:val="0"/>
          <w:numId w:val="5"/>
        </w:numPr>
        <w:spacing w:before="120" w:after="120"/>
        <w:rPr>
          <w:rFonts w:ascii="Cambria" w:hAnsi="Cambria"/>
        </w:rPr>
      </w:pPr>
      <w:r>
        <w:rPr>
          <w:rFonts w:ascii="Cambria" w:hAnsi="Cambria"/>
        </w:rPr>
        <w:t xml:space="preserve">IPNNI-2022-00022R000,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(revmarked)</w:t>
      </w:r>
    </w:p>
    <w:p w14:paraId="3091D8EA" w14:textId="27A2F9D8"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7812956A" w14:textId="2B1CDDC9" w:rsidR="00B17630" w:rsidRPr="008440BE" w:rsidRDefault="00B17630" w:rsidP="00EC513D">
      <w:pPr>
        <w:pStyle w:val="ListParagraph"/>
        <w:numPr>
          <w:ilvl w:val="0"/>
          <w:numId w:val="5"/>
        </w:numPr>
        <w:spacing w:before="120" w:after="120"/>
        <w:rPr>
          <w:rFonts w:ascii="Cambria" w:hAnsi="Cambria" w:cs="Cambria"/>
        </w:rPr>
      </w:pPr>
      <w:r>
        <w:rPr>
          <w:rFonts w:ascii="Cambria" w:hAnsi="Cambria" w:cs="Cambria"/>
        </w:rPr>
        <w:t xml:space="preserve">IPNNI-2022-00020R000, </w:t>
      </w:r>
      <w:r w:rsidR="00AB2CCE">
        <w:rPr>
          <w:rFonts w:ascii="Cambria" w:hAnsi="Cambria" w:cs="Cambria"/>
        </w:rPr>
        <w:t>Proposed changes to public-network interconnect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05FDE7" w14:textId="075E1E4A" w:rsidR="009F2684" w:rsidRDefault="009F2684" w:rsidP="009F2684">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1A84988A" w14:textId="1A270175" w:rsidR="009F2684" w:rsidRPr="009F2684" w:rsidRDefault="009F2684" w:rsidP="009F2684">
      <w:pPr>
        <w:pStyle w:val="ListParagraph"/>
        <w:numPr>
          <w:ilvl w:val="0"/>
          <w:numId w:val="5"/>
        </w:numPr>
        <w:spacing w:before="120" w:after="120"/>
        <w:rPr>
          <w:rFonts w:ascii="Cambria" w:hAnsi="Cambria" w:cs="Cambria"/>
        </w:rPr>
      </w:pPr>
      <w:r>
        <w:rPr>
          <w:rFonts w:ascii="Cambria" w:hAnsi="Cambria" w:cs="Cambria"/>
        </w:rPr>
        <w:t xml:space="preserve">IPNNI-2022-00028R000, </w:t>
      </w:r>
      <w:r w:rsidR="004073AC">
        <w:rPr>
          <w:rFonts w:ascii="Cambria" w:hAnsi="Cambria" w:cs="Cambria"/>
        </w:rPr>
        <w:t>Suggested originating network addition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64EFEF67" w:rsidR="00946B3E" w:rsidRDefault="00C029A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A31C" w14:textId="77777777" w:rsidR="006E57ED" w:rsidRDefault="006E57ED">
      <w:r>
        <w:separator/>
      </w:r>
    </w:p>
  </w:endnote>
  <w:endnote w:type="continuationSeparator" w:id="0">
    <w:p w14:paraId="1668937D" w14:textId="77777777" w:rsidR="006E57ED" w:rsidRDefault="006E57ED">
      <w:r>
        <w:continuationSeparator/>
      </w:r>
    </w:p>
  </w:endnote>
  <w:endnote w:type="continuationNotice" w:id="1">
    <w:p w14:paraId="1A36EFA3" w14:textId="77777777" w:rsidR="006E57ED" w:rsidRDefault="006E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AC59" w14:textId="77777777" w:rsidR="006E57ED" w:rsidRDefault="006E57ED">
      <w:r>
        <w:separator/>
      </w:r>
    </w:p>
  </w:footnote>
  <w:footnote w:type="continuationSeparator" w:id="0">
    <w:p w14:paraId="6AB57E15" w14:textId="77777777" w:rsidR="006E57ED" w:rsidRDefault="006E57ED">
      <w:r>
        <w:continuationSeparator/>
      </w:r>
    </w:p>
  </w:footnote>
  <w:footnote w:type="continuationNotice" w:id="1">
    <w:p w14:paraId="18FAD682" w14:textId="77777777" w:rsidR="006E57ED" w:rsidRDefault="006E5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8250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471</cp:revision>
  <cp:lastPrinted>2020-02-28T17:07:00Z</cp:lastPrinted>
  <dcterms:created xsi:type="dcterms:W3CDTF">2021-04-29T13:16:00Z</dcterms:created>
  <dcterms:modified xsi:type="dcterms:W3CDTF">2022-02-23T14:48:00Z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