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30A94E96" w14:textId="7BDE5950" w:rsidR="00590C1B" w:rsidRDefault="00590C1B" w:rsidP="007C747D">
      <w:pPr>
        <w:ind w:right="-288"/>
        <w:jc w:val="center"/>
        <w:outlineLvl w:val="0"/>
        <w:rPr>
          <w:rFonts w:cs="Arial"/>
          <w:b/>
          <w:bCs/>
          <w:iCs/>
          <w:sz w:val="36"/>
        </w:rPr>
      </w:pPr>
    </w:p>
    <w:p w14:paraId="7ADF64B1" w14:textId="4CD8B2B2" w:rsidR="004C3B55" w:rsidRDefault="004C3B55" w:rsidP="004C3B55">
      <w:pPr>
        <w:ind w:right="-288"/>
        <w:jc w:val="center"/>
        <w:outlineLvl w:val="0"/>
        <w:rPr>
          <w:rFonts w:cs="Arial"/>
          <w:b/>
          <w:bCs/>
          <w:iCs/>
          <w:sz w:val="36"/>
        </w:rPr>
      </w:pPr>
      <w:proofErr w:type="spellStart"/>
      <w:r w:rsidRPr="00A12884">
        <w:rPr>
          <w:rFonts w:cs="Arial"/>
          <w:b/>
          <w:bCs/>
          <w:iCs/>
          <w:sz w:val="36"/>
        </w:rPr>
        <w:t>LEveraging</w:t>
      </w:r>
      <w:proofErr w:type="spellEnd"/>
      <w:r w:rsidRPr="00A12884">
        <w:rPr>
          <w:rFonts w:cs="Arial"/>
          <w:b/>
          <w:bCs/>
          <w:iCs/>
          <w:sz w:val="36"/>
        </w:rPr>
        <w:t xml:space="preserve"> Models for Originating </w:t>
      </w:r>
      <w:proofErr w:type="spellStart"/>
      <w:r w:rsidRPr="00A12884">
        <w:rPr>
          <w:rFonts w:cs="Arial"/>
          <w:b/>
          <w:bCs/>
          <w:iCs/>
          <w:sz w:val="36"/>
        </w:rPr>
        <w:t>eNtity</w:t>
      </w:r>
      <w:proofErr w:type="spellEnd"/>
      <w:r w:rsidRPr="00A12884">
        <w:rPr>
          <w:rFonts w:cs="Arial"/>
          <w:b/>
          <w:bCs/>
          <w:iCs/>
          <w:sz w:val="36"/>
        </w:rPr>
        <w:t xml:space="preserve"> </w:t>
      </w:r>
      <w:proofErr w:type="gramStart"/>
      <w:r w:rsidRPr="00A12884">
        <w:rPr>
          <w:rFonts w:cs="Arial"/>
          <w:b/>
          <w:bCs/>
          <w:iCs/>
          <w:sz w:val="36"/>
        </w:rPr>
        <w:t>Authentication  -</w:t>
      </w:r>
      <w:proofErr w:type="gramEnd"/>
      <w:r w:rsidRPr="00A12884">
        <w:rPr>
          <w:rFonts w:cs="Arial"/>
          <w:b/>
          <w:bCs/>
          <w:iCs/>
          <w:sz w:val="36"/>
        </w:rPr>
        <w:br/>
        <w:t xml:space="preserve">full </w:t>
      </w:r>
      <w:proofErr w:type="spellStart"/>
      <w:r w:rsidRPr="00A12884">
        <w:rPr>
          <w:rFonts w:cs="Arial"/>
          <w:b/>
          <w:bCs/>
          <w:iCs/>
          <w:sz w:val="36"/>
        </w:rPr>
        <w:t>aTtestation</w:t>
      </w:r>
      <w:proofErr w:type="spellEnd"/>
      <w:r w:rsidRPr="00A12884">
        <w:rPr>
          <w:rFonts w:cs="Arial"/>
          <w:b/>
          <w:bCs/>
          <w:iCs/>
          <w:sz w:val="36"/>
        </w:rPr>
        <w:t xml:space="preserve"> With </w:t>
      </w:r>
      <w:r>
        <w:rPr>
          <w:rFonts w:cs="Arial"/>
          <w:b/>
          <w:bCs/>
          <w:iCs/>
          <w:sz w:val="36"/>
        </w:rPr>
        <w:t xml:space="preserve">an </w:t>
      </w:r>
      <w:r w:rsidRPr="00A12884">
        <w:rPr>
          <w:rFonts w:cs="Arial"/>
          <w:b/>
          <w:bCs/>
          <w:iCs/>
          <w:sz w:val="36"/>
        </w:rPr>
        <w:t>entity Identity in a Secure Token</w:t>
      </w:r>
      <w:r w:rsidRPr="00A12884">
        <w:rPr>
          <w:rFonts w:cs="Arial"/>
          <w:b/>
          <w:bCs/>
          <w:iCs/>
          <w:sz w:val="36"/>
        </w:rPr>
        <w:br/>
      </w:r>
      <w:r>
        <w:rPr>
          <w:rFonts w:cs="Arial"/>
          <w:b/>
          <w:bCs/>
          <w:iCs/>
          <w:sz w:val="36"/>
        </w:rPr>
        <w:t>(</w:t>
      </w:r>
      <w:r w:rsidRPr="00A12884">
        <w:rPr>
          <w:rFonts w:cs="Arial"/>
          <w:b/>
          <w:bCs/>
          <w:iCs/>
          <w:sz w:val="36"/>
        </w:rPr>
        <w:t>L</w:t>
      </w:r>
      <w:r>
        <w:rPr>
          <w:rFonts w:cs="Arial"/>
          <w:b/>
          <w:bCs/>
          <w:iCs/>
          <w:sz w:val="36"/>
        </w:rPr>
        <w:t>EMON</w:t>
      </w:r>
      <w:r w:rsidRPr="00A12884">
        <w:rPr>
          <w:rFonts w:cs="Arial"/>
          <w:b/>
          <w:bCs/>
          <w:iCs/>
          <w:sz w:val="36"/>
        </w:rPr>
        <w:t xml:space="preserve"> </w:t>
      </w:r>
      <w:r>
        <w:rPr>
          <w:rFonts w:cs="Arial"/>
          <w:b/>
          <w:bCs/>
          <w:iCs/>
          <w:sz w:val="36"/>
        </w:rPr>
        <w:t>TWIST)</w:t>
      </w:r>
    </w:p>
    <w:p w14:paraId="1C154395" w14:textId="34BF7AEE" w:rsidR="00A12884" w:rsidRDefault="00997DC3" w:rsidP="007C747D">
      <w:pPr>
        <w:ind w:right="-288"/>
        <w:jc w:val="center"/>
        <w:outlineLvl w:val="0"/>
        <w:rPr>
          <w:rFonts w:cs="Arial"/>
          <w:b/>
          <w:bCs/>
          <w:iCs/>
          <w:sz w:val="36"/>
        </w:rPr>
      </w:pPr>
      <w:r>
        <w:rPr>
          <w:rFonts w:cs="Arial"/>
          <w:b/>
          <w:bCs/>
          <w:iCs/>
          <w:sz w:val="36"/>
        </w:rPr>
        <w:t xml:space="preserve"> </w:t>
      </w: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rsidP="002E773B">
      <w:pPr>
        <w:ind w:right="-288"/>
        <w:jc w:val="center"/>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2AB35BC2" w:rsidR="00A73098" w:rsidRDefault="00A73098">
      <w:r>
        <w:t xml:space="preserve">This </w:t>
      </w:r>
      <w:r w:rsidR="00802F70">
        <w:t>Technical Report</w:t>
      </w:r>
      <w:r>
        <w:t xml:space="preserve"> is being developed </w:t>
      </w:r>
      <w:r w:rsidR="005B28EE">
        <w:t xml:space="preserve">to </w:t>
      </w:r>
      <w:r w:rsidR="00A12884">
        <w:t>describe a solution option</w:t>
      </w:r>
      <w:r w:rsidR="00AC1DE8">
        <w:t xml:space="preserve"> </w:t>
      </w:r>
      <w:r w:rsidR="00A12884">
        <w:t>that allows an originating entity, that is not a T</w:t>
      </w:r>
      <w:r w:rsidR="00C26118">
        <w:t xml:space="preserve">elephone </w:t>
      </w:r>
      <w:r w:rsidR="00A12884">
        <w:t>N</w:t>
      </w:r>
      <w:r w:rsidR="00C26118">
        <w:t>umb</w:t>
      </w:r>
      <w:r w:rsidR="00D749A1">
        <w:t>e</w:t>
      </w:r>
      <w:r w:rsidR="00C26118">
        <w:t>r (TN)</w:t>
      </w:r>
      <w:r w:rsidR="00A12884">
        <w:t xml:space="preserve"> owner, to obtain</w:t>
      </w:r>
      <w:r w:rsidR="00AC1DE8">
        <w:t xml:space="preserve"> full attestation in the event there is no naturally verified association available to </w:t>
      </w:r>
      <w:r w:rsidR="00A12884">
        <w:t>an Originating Service Provider</w:t>
      </w:r>
      <w:r w:rsidR="00AC1DE8">
        <w:t xml:space="preserve"> </w:t>
      </w:r>
      <w:r w:rsidR="00A12884">
        <w:t>(</w:t>
      </w:r>
      <w:r w:rsidR="00AC1DE8">
        <w:t>OSP</w:t>
      </w:r>
      <w:r w:rsidR="00A12884">
        <w:t xml:space="preserve">) </w:t>
      </w:r>
      <w:r w:rsidR="00AC1DE8">
        <w:t xml:space="preserve">regarding the customer and the use of a TN as the </w:t>
      </w:r>
      <w:r w:rsidR="00A12884">
        <w:t>calling party identity</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FB0ECC0" w14:textId="77777777" w:rsidTr="00686B95">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rsidTr="00686B95">
        <w:tc>
          <w:tcPr>
            <w:tcW w:w="2574" w:type="dxa"/>
          </w:tcPr>
          <w:p w14:paraId="51776D1F" w14:textId="67618A3B" w:rsidR="007E23D3" w:rsidRPr="007E23D3" w:rsidRDefault="00997DC3" w:rsidP="00572688">
            <w:pPr>
              <w:rPr>
                <w:rFonts w:cs="Arial"/>
                <w:sz w:val="18"/>
                <w:szCs w:val="18"/>
              </w:rPr>
            </w:pPr>
            <w:r>
              <w:rPr>
                <w:rFonts w:cs="Arial"/>
                <w:sz w:val="18"/>
                <w:szCs w:val="18"/>
              </w:rPr>
              <w:t>January 29, 2019</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2400DA2B" w:rsidR="007E23D3" w:rsidRPr="007E23D3" w:rsidRDefault="00997DC3" w:rsidP="00572688">
            <w:pPr>
              <w:pStyle w:val="CommentSubject"/>
              <w:jc w:val="left"/>
              <w:rPr>
                <w:rFonts w:cs="Arial"/>
                <w:b w:val="0"/>
                <w:sz w:val="18"/>
                <w:szCs w:val="18"/>
              </w:rPr>
            </w:pPr>
            <w:r>
              <w:rPr>
                <w:rFonts w:cs="Arial"/>
                <w:b w:val="0"/>
                <w:sz w:val="18"/>
                <w:szCs w:val="18"/>
              </w:rPr>
              <w:t xml:space="preserve">Proposed </w:t>
            </w:r>
            <w:r w:rsidR="000A6B98">
              <w:rPr>
                <w:rFonts w:cs="Arial"/>
                <w:b w:val="0"/>
                <w:sz w:val="18"/>
                <w:szCs w:val="18"/>
              </w:rPr>
              <w:t>Baseline</w:t>
            </w:r>
          </w:p>
        </w:tc>
        <w:tc>
          <w:tcPr>
            <w:tcW w:w="2088" w:type="dxa"/>
          </w:tcPr>
          <w:p w14:paraId="42464D12" w14:textId="14B8062B" w:rsidR="007E23D3" w:rsidRPr="007E23D3" w:rsidRDefault="00997DC3" w:rsidP="00572688">
            <w:pPr>
              <w:jc w:val="left"/>
              <w:rPr>
                <w:rFonts w:cs="Arial"/>
                <w:sz w:val="18"/>
                <w:szCs w:val="18"/>
              </w:rPr>
            </w:pPr>
            <w:r>
              <w:rPr>
                <w:rFonts w:cs="Arial"/>
                <w:sz w:val="18"/>
                <w:szCs w:val="18"/>
              </w:rPr>
              <w:t>Mary Barnes</w:t>
            </w:r>
          </w:p>
        </w:tc>
      </w:tr>
      <w:tr w:rsidR="000A6B98" w:rsidRPr="007E23D3" w14:paraId="4E23E3A7" w14:textId="77777777" w:rsidTr="00686B95">
        <w:tc>
          <w:tcPr>
            <w:tcW w:w="2574" w:type="dxa"/>
          </w:tcPr>
          <w:p w14:paraId="2380442F" w14:textId="407F8206" w:rsidR="000A6B98" w:rsidRDefault="000A6B98" w:rsidP="00572688">
            <w:pPr>
              <w:rPr>
                <w:rFonts w:cs="Arial"/>
                <w:sz w:val="18"/>
                <w:szCs w:val="18"/>
              </w:rPr>
            </w:pPr>
          </w:p>
        </w:tc>
        <w:tc>
          <w:tcPr>
            <w:tcW w:w="1634" w:type="dxa"/>
          </w:tcPr>
          <w:p w14:paraId="0AC48583" w14:textId="028D4B19"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lastRenderedPageBreak/>
        <w:t>Executive Summary</w:t>
      </w:r>
    </w:p>
    <w:p w14:paraId="56277A55" w14:textId="3A8F088A" w:rsidR="00CC4E19" w:rsidRDefault="00E54AA7" w:rsidP="00CC4E19">
      <w:r>
        <w:t xml:space="preserve">This Technical Report describes </w:t>
      </w:r>
      <w:r w:rsidR="00C26118">
        <w:t>a solution option for cases</w:t>
      </w:r>
      <w:r>
        <w:t xml:space="preserve"> where a SHAKEN Originating Service Provider (OSP) </w:t>
      </w:r>
      <w:r w:rsidR="00C26118">
        <w:t>is not able</w:t>
      </w:r>
      <w:r>
        <w:t xml:space="preserve"> to establish a verified association between a calling </w:t>
      </w:r>
      <w:r w:rsidR="00C26118">
        <w:t xml:space="preserve">party </w:t>
      </w:r>
      <w:r>
        <w:t xml:space="preserve">telephone number and </w:t>
      </w:r>
      <w:r w:rsidR="00C26118">
        <w:t xml:space="preserve">the </w:t>
      </w:r>
      <w:r w:rsidR="0016495E">
        <w:t>S</w:t>
      </w:r>
      <w:r w:rsidR="00C26118">
        <w:t xml:space="preserve">ervice </w:t>
      </w:r>
      <w:r w:rsidR="0016495E">
        <w:t>P</w:t>
      </w:r>
      <w:r w:rsidR="00C26118">
        <w:t>rovider’s</w:t>
      </w:r>
      <w:r>
        <w:t xml:space="preserve"> Custome</w:t>
      </w:r>
      <w:r w:rsidR="0016495E">
        <w:t xml:space="preserve">r.  </w:t>
      </w:r>
      <w:r w:rsidR="00C26118">
        <w:t xml:space="preserve"> </w:t>
      </w:r>
      <w:r w:rsidR="0016495E">
        <w:t>The solution addresses the scenarios</w:t>
      </w:r>
      <w:r w:rsidR="00D749A1">
        <w:t xml:space="preserve"> where there </w:t>
      </w:r>
      <w:r w:rsidR="00FF494F">
        <w:t xml:space="preserve">is a business need for the calls to be presented with </w:t>
      </w:r>
      <w:r w:rsidR="00C26118">
        <w:t>an attestation of “A”, as defined by the criteria in [ATIS-1000074]</w:t>
      </w:r>
      <w:r>
        <w:t xml:space="preserve">.  </w:t>
      </w:r>
      <w:r w:rsidR="00FF494F">
        <w:t xml:space="preserve"> </w:t>
      </w:r>
      <w:r w:rsidR="001F3EFD">
        <w:t xml:space="preserve">This document describes a solution that allows </w:t>
      </w:r>
      <w:r w:rsidR="005830A6">
        <w:t xml:space="preserve">an originating entity to add a SIP Identity header field with a PASSporT with an attestation of “A” </w:t>
      </w:r>
      <w:r w:rsidR="00530A3D">
        <w:t xml:space="preserve">in the SIP Invite sent to the OSP.  </w:t>
      </w:r>
      <w:r w:rsidR="00FF494F">
        <w:t xml:space="preserve"> </w:t>
      </w:r>
      <w:r w:rsidR="00530A3D">
        <w:t>The proposed mechanism leverages the existing SHAKEN framework with the STI Policy Administrator (STI-PA) authorizing the originating entity to obtain certificates f</w:t>
      </w:r>
      <w:r w:rsidR="00D749A1">
        <w:t>rom</w:t>
      </w:r>
      <w:r w:rsidR="00530A3D">
        <w:t xml:space="preserve"> an STI-CA</w:t>
      </w:r>
      <w:r w:rsidR="0016495E">
        <w:t xml:space="preserve"> by </w:t>
      </w:r>
      <w:r w:rsidR="00530A3D">
        <w:t>issuing a Service Provider Code (SPC) token</w:t>
      </w:r>
      <w:r w:rsidR="001826EB">
        <w:t>. This solution</w:t>
      </w:r>
      <w:r w:rsidR="004B794D">
        <w:t xml:space="preserve"> </w:t>
      </w:r>
      <w:r w:rsidR="001826EB">
        <w:t xml:space="preserve">expands </w:t>
      </w:r>
      <w:r w:rsidR="00D749A1">
        <w:t xml:space="preserve">the SPC </w:t>
      </w:r>
      <w:r w:rsidR="004B794D">
        <w:t xml:space="preserve">namespace </w:t>
      </w:r>
      <w:r w:rsidR="00D749A1">
        <w:t>to include both an OCN and a unique identifier for the originating entity</w:t>
      </w:r>
      <w:r w:rsidR="00B22269">
        <w:t>, referred to as an Entity Identifier (EID)</w:t>
      </w:r>
      <w:r w:rsidR="00530A3D">
        <w:t xml:space="preserve"> The STI-PA remains the trust anchor for the SHAKEN PKI model as described in [ATIS-1000080] and [ATIS-1000084</w:t>
      </w:r>
      <w:r w:rsidR="0016495E">
        <w:t>]</w:t>
      </w:r>
      <w:r w:rsidR="00686B95">
        <w:t>.</w:t>
      </w:r>
      <w:r w:rsidR="0016495E">
        <w:t xml:space="preserve"> There</w:t>
      </w:r>
      <w:r w:rsidR="00530A3D">
        <w:t xml:space="preserve"> are no impacts to the STI-CAs or the </w:t>
      </w:r>
      <w:r w:rsidR="0016495E">
        <w:t>STI-CA</w:t>
      </w:r>
      <w:r w:rsidR="005D2241">
        <w:t>’</w:t>
      </w:r>
      <w:r w:rsidR="0016495E">
        <w:t>s</w:t>
      </w:r>
      <w:r w:rsidR="00530A3D">
        <w:t xml:space="preserve"> interfaces </w:t>
      </w:r>
      <w:r w:rsidR="005D2241">
        <w:t xml:space="preserve">to authorize the originating entity to acquire a certificate. </w:t>
      </w:r>
      <w:r w:rsidR="00E00738">
        <w:t xml:space="preserve"> </w:t>
      </w:r>
      <w:r w:rsidR="00686B95">
        <w:t xml:space="preserve">The solution also describes an option for a Telephone Number Service Provider (TNSP) to assign EIDs to their customers within </w:t>
      </w:r>
      <w:r w:rsidR="0074781F">
        <w:t xml:space="preserve">their </w:t>
      </w:r>
      <w:r w:rsidR="00686B95">
        <w:t>existing OCN namespace</w:t>
      </w:r>
      <w:r w:rsidR="0074781F">
        <w:t xml:space="preserve"> assignment</w:t>
      </w:r>
      <w:r w:rsidR="00686B95">
        <w:t>.</w:t>
      </w:r>
    </w:p>
    <w:p w14:paraId="6117848E" w14:textId="3A49E389" w:rsidR="004B443F" w:rsidRDefault="00F64795" w:rsidP="002B03E1">
      <w:pPr>
        <w:pStyle w:val="Heading1"/>
      </w:pPr>
      <w:r>
        <w:t xml:space="preserve">Scope </w:t>
      </w:r>
    </w:p>
    <w:p w14:paraId="1866B60E" w14:textId="3763089C" w:rsidR="00FF494F" w:rsidRDefault="00FF494F" w:rsidP="009B1325">
      <w:pPr>
        <w:autoSpaceDE w:val="0"/>
        <w:autoSpaceDN w:val="0"/>
        <w:adjustRightInd w:val="0"/>
        <w:spacing w:before="0" w:after="0"/>
        <w:jc w:val="left"/>
        <w:rPr>
          <w:rFonts w:cs="Arial"/>
        </w:rPr>
      </w:pPr>
    </w:p>
    <w:p w14:paraId="6D4E141F" w14:textId="20921224" w:rsidR="00FF494F" w:rsidRDefault="00FF494F" w:rsidP="009B1325">
      <w:pPr>
        <w:autoSpaceDE w:val="0"/>
        <w:autoSpaceDN w:val="0"/>
        <w:adjustRightInd w:val="0"/>
        <w:spacing w:before="0" w:after="0"/>
        <w:jc w:val="left"/>
        <w:rPr>
          <w:rFonts w:cs="Arial"/>
        </w:rPr>
      </w:pPr>
      <w:r>
        <w:rPr>
          <w:rFonts w:cs="Arial"/>
        </w:rPr>
        <w:t>The core SHAKEN specification is premised on the OSP being the owner or provider of the Telephone Number (TN) being used by the calling party.  In this case, we refer to the OSP as the TN Service Provider (TNSP).  This relationship is the basis for the “A” attestation value included in the PASSporT in the SIP Identity header field in the SIP Invite originated</w:t>
      </w:r>
      <w:r w:rsidR="001F3EFD">
        <w:rPr>
          <w:rFonts w:cs="Arial"/>
        </w:rPr>
        <w:t xml:space="preserve"> in the network</w:t>
      </w:r>
      <w:r>
        <w:rPr>
          <w:rFonts w:cs="Arial"/>
        </w:rPr>
        <w:t xml:space="preserve"> by the OSP</w:t>
      </w:r>
      <w:r w:rsidR="001F3EFD">
        <w:rPr>
          <w:rFonts w:cs="Arial"/>
        </w:rPr>
        <w:t xml:space="preserve"> when it receives an incoming call from a user (usually a subscriber).</w:t>
      </w:r>
      <w:r>
        <w:rPr>
          <w:rFonts w:cs="Arial"/>
        </w:rPr>
        <w:t xml:space="preserve"> </w:t>
      </w:r>
      <w:r w:rsidR="001F3EFD">
        <w:rPr>
          <w:rFonts w:cs="Arial"/>
        </w:rPr>
        <w:t xml:space="preserve"> This calling party is referred to as the originating entity in this document. </w:t>
      </w:r>
      <w:r>
        <w:rPr>
          <w:rFonts w:cs="Arial"/>
        </w:rPr>
        <w:t xml:space="preserve">  </w:t>
      </w:r>
    </w:p>
    <w:p w14:paraId="49CF933A" w14:textId="3B5000BF" w:rsidR="00FF494F" w:rsidRDefault="00FF494F" w:rsidP="009B1325">
      <w:pPr>
        <w:autoSpaceDE w:val="0"/>
        <w:autoSpaceDN w:val="0"/>
        <w:adjustRightInd w:val="0"/>
        <w:spacing w:before="0" w:after="0"/>
        <w:jc w:val="left"/>
        <w:rPr>
          <w:rFonts w:cs="Arial"/>
        </w:rPr>
      </w:pPr>
    </w:p>
    <w:p w14:paraId="07396FB7" w14:textId="713C50D3" w:rsidR="00FF494F" w:rsidRDefault="00FF494F" w:rsidP="009B1325">
      <w:pPr>
        <w:autoSpaceDE w:val="0"/>
        <w:autoSpaceDN w:val="0"/>
        <w:adjustRightInd w:val="0"/>
        <w:spacing w:before="0" w:after="0"/>
        <w:jc w:val="left"/>
      </w:pPr>
      <w:r>
        <w:rPr>
          <w:rFonts w:cs="Arial"/>
        </w:rPr>
        <w:t>The solution described in this document addresses scenarios where the OSP is not the TNSP</w:t>
      </w:r>
      <w:r w:rsidR="001F3EFD">
        <w:rPr>
          <w:rFonts w:cs="Arial"/>
        </w:rPr>
        <w:t>.  In some of these scenarios, it may be possible for the OSP to establish a secure and trusted relationship with the entity originating the call with the OSP.  In that case, an OSP could use an attestation of “A”</w:t>
      </w:r>
      <w:r w:rsidR="00D749A1">
        <w:rPr>
          <w:rFonts w:cs="Arial"/>
        </w:rPr>
        <w:t xml:space="preserve"> without requiring that the originating entity provide any additional information when a call is originated. </w:t>
      </w:r>
      <w:r w:rsidR="001F3EFD">
        <w:rPr>
          <w:rFonts w:cs="Arial"/>
        </w:rPr>
        <w:t xml:space="preserve"> </w:t>
      </w:r>
    </w:p>
    <w:p w14:paraId="67A345DC" w14:textId="77777777" w:rsidR="0057013D" w:rsidRDefault="0057013D" w:rsidP="009B1325">
      <w:pPr>
        <w:autoSpaceDE w:val="0"/>
        <w:autoSpaceDN w:val="0"/>
        <w:adjustRightInd w:val="0"/>
        <w:spacing w:before="0" w:after="0"/>
        <w:jc w:val="left"/>
      </w:pPr>
    </w:p>
    <w:p w14:paraId="2387347B" w14:textId="2429C115" w:rsidR="00676EB9" w:rsidRDefault="00505D4E" w:rsidP="00505D4E">
      <w:pPr>
        <w:autoSpaceDE w:val="0"/>
        <w:autoSpaceDN w:val="0"/>
        <w:adjustRightInd w:val="0"/>
        <w:spacing w:before="0" w:after="0"/>
        <w:jc w:val="left"/>
      </w:pPr>
      <w:r>
        <w:t>Th</w:t>
      </w:r>
      <w:r w:rsidR="00530A3D">
        <w:t>e solution described in this document</w:t>
      </w:r>
      <w:r>
        <w:t xml:space="preserve"> </w:t>
      </w:r>
      <w:r w:rsidR="00FF645B">
        <w:t xml:space="preserve">details </w:t>
      </w:r>
      <w:r w:rsidR="00F600DC">
        <w:t xml:space="preserve">the </w:t>
      </w:r>
      <w:r w:rsidR="00AE52C2">
        <w:t xml:space="preserve">expansion of the Service Provider Code </w:t>
      </w:r>
      <w:r w:rsidR="00B22269">
        <w:t xml:space="preserve">namespace </w:t>
      </w:r>
      <w:r w:rsidR="00AE52C2">
        <w:t xml:space="preserve">beyond </w:t>
      </w:r>
      <w:r w:rsidR="0016495E">
        <w:t>the</w:t>
      </w:r>
      <w:r w:rsidR="00AE52C2">
        <w:t xml:space="preserve"> OCN </w:t>
      </w:r>
      <w:r w:rsidR="0016495E">
        <w:t>to include the identity of the originating entity. This allows the originating entity to use the core SHAKEN mechanisms to interface to the PA and obtain an SPC token in order</w:t>
      </w:r>
      <w:r w:rsidR="00AE52C2">
        <w:t xml:space="preserve"> to obtain </w:t>
      </w:r>
      <w:r w:rsidR="0016495E">
        <w:t xml:space="preserve">STI </w:t>
      </w:r>
      <w:r w:rsidR="00AE52C2">
        <w:t>certificates</w:t>
      </w:r>
      <w:r w:rsidR="0016495E">
        <w:t>.  This allows the</w:t>
      </w:r>
      <w:r w:rsidR="00AE52C2">
        <w:t xml:space="preserve"> originating entity </w:t>
      </w:r>
      <w:r w:rsidR="0016495E">
        <w:t xml:space="preserve">to </w:t>
      </w:r>
      <w:r w:rsidR="00AE52C2">
        <w:t xml:space="preserve">include a SIP Identity header field </w:t>
      </w:r>
      <w:r w:rsidR="0016495E">
        <w:t>including</w:t>
      </w:r>
      <w:r w:rsidR="00AE52C2">
        <w:t xml:space="preserve"> a PASSporT with an attestation of “A”. </w:t>
      </w:r>
      <w:r w:rsidR="00FF645B">
        <w:t xml:space="preserve"> </w:t>
      </w:r>
      <w:r w:rsidR="008D59F3">
        <w:t xml:space="preserve"> Note, that the originating entity can also include an RCD PASSporT.</w:t>
      </w:r>
      <w:ins w:id="31" w:author="ML Barnes" w:date="2020-11-09T12:23:00Z">
        <w:r w:rsidR="008D59F3">
          <w:t xml:space="preserve"> </w:t>
        </w:r>
      </w:ins>
    </w:p>
    <w:p w14:paraId="1AC5B8DB" w14:textId="77777777" w:rsidR="00676EB9" w:rsidRDefault="00676EB9" w:rsidP="00505D4E">
      <w:pPr>
        <w:autoSpaceDE w:val="0"/>
        <w:autoSpaceDN w:val="0"/>
        <w:adjustRightInd w:val="0"/>
        <w:spacing w:before="0" w:after="0"/>
        <w:jc w:val="left"/>
      </w:pPr>
    </w:p>
    <w:p w14:paraId="7DBC05E6" w14:textId="7303F973" w:rsidR="00505D4E" w:rsidRDefault="00676EB9" w:rsidP="002E773B">
      <w:pPr>
        <w:jc w:val="left"/>
      </w:pPr>
      <w:r>
        <w:t xml:space="preserve">The OSP handling of a SIP Identity header field in the incoming request from the originating entity also requires consideration.  This solution recommends that the OSP forward any received SIP Identity header field, as well as adding one depending upon local policy.  In the case that an OSP also adds a SIP Identity header field, the TSP needs to be able to handle </w:t>
      </w:r>
      <w:r>
        <w:lastRenderedPageBreak/>
        <w:t>the receipt of multiple SIP Identity header fields.  Note, this problem needs to be addressed independent of this solution proposal or others as described in [</w:t>
      </w:r>
      <w:r w:rsidR="008D59F3">
        <w:t>ATIS-1000089</w:t>
      </w:r>
      <w:r>
        <w:t>] since there are additional PASSporT types that can be included in SIP Identity header fields (e.g., Rich Call data per [draft-</w:t>
      </w:r>
      <w:proofErr w:type="spellStart"/>
      <w:r>
        <w:t>ietf</w:t>
      </w:r>
      <w:proofErr w:type="spellEnd"/>
      <w:r>
        <w:t>-stir-</w:t>
      </w:r>
      <w:proofErr w:type="spellStart"/>
      <w:r>
        <w:t>rcd</w:t>
      </w:r>
      <w:proofErr w:type="spellEnd"/>
      <w:r>
        <w:t xml:space="preserve">].  </w:t>
      </w:r>
      <w:ins w:id="32" w:author="ML Barnes" w:date="2020-11-09T12:23:00Z">
        <w:r w:rsidR="008D59F3">
          <w:t xml:space="preserve"> </w:t>
        </w:r>
      </w:ins>
      <w:r>
        <w:t xml:space="preserve">Thus, the details of such are not provided in this document.  </w:t>
      </w:r>
    </w:p>
    <w:p w14:paraId="313B47DC" w14:textId="77777777" w:rsidR="00505D4E" w:rsidRDefault="00505D4E" w:rsidP="00505D4E">
      <w:pPr>
        <w:autoSpaceDE w:val="0"/>
        <w:autoSpaceDN w:val="0"/>
        <w:adjustRightInd w:val="0"/>
        <w:spacing w:before="0" w:after="0"/>
        <w:jc w:val="left"/>
      </w:pPr>
    </w:p>
    <w:p w14:paraId="386F00C5" w14:textId="747C2619" w:rsidR="00D749A1" w:rsidRDefault="00505D4E" w:rsidP="00505D4E">
      <w:pPr>
        <w:autoSpaceDE w:val="0"/>
        <w:autoSpaceDN w:val="0"/>
        <w:adjustRightInd w:val="0"/>
        <w:spacing w:before="0" w:after="0"/>
        <w:jc w:val="left"/>
      </w:pPr>
      <w:r>
        <w:t xml:space="preserve">This document is not intended to </w:t>
      </w:r>
      <w:r w:rsidR="00530A3D">
        <w:t>be a so</w:t>
      </w:r>
      <w:r w:rsidR="00AE52C2">
        <w:t>le</w:t>
      </w:r>
      <w:r w:rsidR="00530A3D">
        <w:t xml:space="preserve"> solution for the various use cases described in [</w:t>
      </w:r>
      <w:r w:rsidR="008D59F3">
        <w:t>ATIS-1000089</w:t>
      </w:r>
      <w:r w:rsidR="00530A3D">
        <w:t xml:space="preserve">].  The other solutions </w:t>
      </w:r>
      <w:r w:rsidR="00D749A1">
        <w:t xml:space="preserve">outlined in Annex A </w:t>
      </w:r>
      <w:r w:rsidR="00AE52C2">
        <w:t xml:space="preserve">of that document </w:t>
      </w:r>
      <w:r w:rsidR="00D749A1">
        <w:t xml:space="preserve">may be more suitable for </w:t>
      </w:r>
      <w:r w:rsidR="0016495E">
        <w:t>some</w:t>
      </w:r>
      <w:r w:rsidR="00D749A1">
        <w:t xml:space="preserve"> deployment scenarios and business models.  However, the proposed expansion of the Service Provider Code</w:t>
      </w:r>
      <w:r w:rsidR="002E773B">
        <w:t xml:space="preserve"> namespace</w:t>
      </w:r>
      <w:r w:rsidR="00D749A1">
        <w:t xml:space="preserve"> beyond OCN could be leverage</w:t>
      </w:r>
      <w:r w:rsidR="00AE52C2">
        <w:t>d</w:t>
      </w:r>
      <w:r w:rsidR="00D749A1">
        <w:t xml:space="preserve"> by those solutions</w:t>
      </w:r>
      <w:r w:rsidR="008D59F3">
        <w:t>.</w:t>
      </w:r>
    </w:p>
    <w:p w14:paraId="035AC622" w14:textId="77777777" w:rsidR="00D749A1" w:rsidRDefault="00D749A1" w:rsidP="00505D4E">
      <w:pPr>
        <w:autoSpaceDE w:val="0"/>
        <w:autoSpaceDN w:val="0"/>
        <w:adjustRightInd w:val="0"/>
        <w:spacing w:before="0" w:after="0"/>
        <w:jc w:val="left"/>
      </w:pP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16C48DE6" w14:textId="77777777" w:rsidR="00AE52C2" w:rsidRDefault="00AE52C2" w:rsidP="009B1325">
      <w:pPr>
        <w:autoSpaceDE w:val="0"/>
        <w:autoSpaceDN w:val="0"/>
        <w:adjustRightInd w:val="0"/>
        <w:spacing w:before="0" w:after="0"/>
        <w:jc w:val="left"/>
      </w:pPr>
    </w:p>
    <w:p w14:paraId="0DF2043F" w14:textId="2DE073BB"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74088B9F" w:rsidR="00B12142" w:rsidRDefault="00AE52C2" w:rsidP="00B12142">
      <w:pPr>
        <w:autoSpaceDE w:val="0"/>
        <w:autoSpaceDN w:val="0"/>
        <w:adjustRightInd w:val="0"/>
        <w:spacing w:before="0" w:after="0"/>
        <w:jc w:val="left"/>
      </w:pPr>
      <w:r>
        <w:t>With the initial deployment of core SHAKEN as described in [ATIS-1000074], the attestation value is being used as input to the process to determine what will be displayed on the user’s device.  This solution proposal extends the</w:t>
      </w:r>
      <w:r w:rsidR="00A07A65">
        <w:t xml:space="preserve"> information associated with the calling party in the SHAKEN ecosystem to</w:t>
      </w:r>
      <w:r>
        <w:t xml:space="preserve"> ensure that legitimate calls </w:t>
      </w:r>
      <w:r w:rsidR="008F2420">
        <w:t>receive</w:t>
      </w:r>
      <w:r>
        <w:t xml:space="preserve"> an attestation such that they </w:t>
      </w:r>
      <w:r w:rsidR="008F2420">
        <w:t xml:space="preserve">will not </w:t>
      </w:r>
      <w:r>
        <w:t>be presented to the user as potential spam or unauthenticated.</w:t>
      </w:r>
    </w:p>
    <w:p w14:paraId="06E1537E" w14:textId="0D4CBEA6" w:rsidR="008F2420" w:rsidRDefault="008F2420" w:rsidP="00B12142">
      <w:pPr>
        <w:autoSpaceDE w:val="0"/>
        <w:autoSpaceDN w:val="0"/>
        <w:adjustRightInd w:val="0"/>
        <w:spacing w:before="0" w:after="0"/>
        <w:jc w:val="left"/>
      </w:pPr>
    </w:p>
    <w:p w14:paraId="543AB0C8" w14:textId="25774713" w:rsidR="008F2420" w:rsidRDefault="008F2420" w:rsidP="00B12142">
      <w:pPr>
        <w:autoSpaceDE w:val="0"/>
        <w:autoSpaceDN w:val="0"/>
        <w:adjustRightInd w:val="0"/>
        <w:spacing w:before="0" w:after="0"/>
        <w:jc w:val="left"/>
      </w:pPr>
      <w:r>
        <w:t>A key aspect of this solution proposal is the inclusion of an Entity Identifier in the Service Provider Code</w:t>
      </w:r>
      <w:r w:rsidR="00B22269">
        <w:t xml:space="preserve"> field in the “TNAuthList” in the STI certificate and in the request for an SPC token</w:t>
      </w:r>
      <w:r>
        <w:t xml:space="preserve">.  This provides additional information about the calling party and can be used to enhance the treatment of the call by the OSP and/or TSP.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7698C473" w:rsidR="00424AF1" w:rsidRDefault="00424AF1" w:rsidP="00424AF1">
      <w:r>
        <w:t xml:space="preserve">The following standards contain provisions which, through reference in this text, constitute provisions of this </w:t>
      </w:r>
      <w:r w:rsidR="00217DEA">
        <w:t>Technical Report</w:t>
      </w:r>
      <w:r>
        <w:t xml:space="preserve">.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49EEA546" w14:textId="77777777" w:rsidR="0039165C" w:rsidRPr="0018793C" w:rsidRDefault="0039165C" w:rsidP="0039165C">
      <w:pPr>
        <w:rPr>
          <w:i/>
        </w:rPr>
      </w:pPr>
      <w:r>
        <w:t xml:space="preserve">[ATIS-1000074] </w:t>
      </w:r>
      <w:r w:rsidRPr="0018793C">
        <w:rPr>
          <w:i/>
        </w:rPr>
        <w:t>Signature-based Handling of Asserted Information using Tokens (SHAKEN)</w:t>
      </w:r>
    </w:p>
    <w:p w14:paraId="63475DFF" w14:textId="467E4E90" w:rsidR="0039165C" w:rsidRPr="0018793C" w:rsidRDefault="0039165C" w:rsidP="0039165C">
      <w:pPr>
        <w:rPr>
          <w:i/>
        </w:rPr>
      </w:pPr>
      <w:r>
        <w:t>[</w:t>
      </w:r>
      <w:r w:rsidRPr="0018793C">
        <w:t>ATIS-0300251</w:t>
      </w:r>
      <w:r>
        <w:t>]</w:t>
      </w:r>
      <w:r w:rsidRPr="0018793C">
        <w:t xml:space="preserve"> </w:t>
      </w:r>
      <w:r w:rsidRPr="0018793C">
        <w:rPr>
          <w:i/>
        </w:rPr>
        <w:t>Codes for Identification of Service Providers for Information Exchange</w:t>
      </w:r>
    </w:p>
    <w:p w14:paraId="43EDEB3C" w14:textId="77777777" w:rsidR="0039165C" w:rsidRDefault="0039165C" w:rsidP="0039165C">
      <w:pPr>
        <w:rPr>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0E16B578" w14:textId="68B03879" w:rsidR="0039165C" w:rsidRDefault="0039165C" w:rsidP="0039165C">
      <w:pPr>
        <w:rPr>
          <w:bCs/>
          <w:i/>
          <w:iCs/>
        </w:rPr>
      </w:pPr>
      <w:r>
        <w:t xml:space="preserve">[ATIS-1000084]  </w:t>
      </w:r>
      <w:r w:rsidRPr="001A0470">
        <w:rPr>
          <w:bCs/>
          <w:i/>
          <w:iCs/>
        </w:rPr>
        <w:t>Operational and Management Considerations for SHAKEN STI Certification Authorities</w:t>
      </w:r>
    </w:p>
    <w:p w14:paraId="6FA745CC" w14:textId="5798DB51" w:rsidR="000269C2" w:rsidRDefault="0039165C" w:rsidP="00E00738">
      <w:pPr>
        <w:rPr>
          <w:ins w:id="33" w:author="MLH Barnes" w:date="2021-02-24T17:18:00Z"/>
          <w:bCs/>
          <w:i/>
          <w:iCs/>
        </w:rPr>
      </w:pPr>
      <w:r>
        <w:rPr>
          <w:bCs/>
          <w:iCs/>
        </w:rPr>
        <w:t>[</w:t>
      </w:r>
      <w:r w:rsidR="008D59F3">
        <w:rPr>
          <w:bCs/>
          <w:iCs/>
        </w:rPr>
        <w:t>ATIS-1000089</w:t>
      </w:r>
      <w:proofErr w:type="gramStart"/>
      <w:r>
        <w:rPr>
          <w:bCs/>
          <w:iCs/>
        </w:rPr>
        <w:t>]</w:t>
      </w:r>
      <w:r>
        <w:t xml:space="preserve">  </w:t>
      </w:r>
      <w:r w:rsidRPr="0039165C">
        <w:rPr>
          <w:bCs/>
          <w:i/>
          <w:iCs/>
        </w:rPr>
        <w:t>Study</w:t>
      </w:r>
      <w:proofErr w:type="gramEnd"/>
      <w:r w:rsidRPr="0039165C">
        <w:rPr>
          <w:bCs/>
          <w:i/>
          <w:iCs/>
        </w:rPr>
        <w:t xml:space="preserve"> of Full Attestation Alternatives for Enterprises and Business Entities with Multi-Homing and Other Arrangements</w:t>
      </w:r>
    </w:p>
    <w:p w14:paraId="1E2295C8" w14:textId="5285B707" w:rsidR="00C41661" w:rsidRDefault="00C41661" w:rsidP="00E00738">
      <w:pPr>
        <w:rPr>
          <w:ins w:id="34" w:author="MLH Barnes" w:date="2021-02-24T15:30:00Z"/>
          <w:bCs/>
          <w:i/>
          <w:iCs/>
        </w:rPr>
      </w:pPr>
      <w:ins w:id="35" w:author="MLH Barnes" w:date="2021-02-24T17:18:00Z">
        <w:r w:rsidRPr="00C41661">
          <w:rPr>
            <w:bCs/>
            <w:rPrChange w:id="36" w:author="MLH Barnes" w:date="2021-02-24T17:19:00Z">
              <w:rPr>
                <w:bCs/>
                <w:i/>
                <w:iCs/>
              </w:rPr>
            </w:rPrChange>
          </w:rPr>
          <w:t>[ATIS-1000092]</w:t>
        </w:r>
      </w:ins>
      <w:ins w:id="37" w:author="MLH Barnes" w:date="2021-02-24T17:19:00Z">
        <w:r>
          <w:rPr>
            <w:bCs/>
            <w:i/>
            <w:iCs/>
          </w:rPr>
          <w:t xml:space="preserve"> S</w:t>
        </w:r>
        <w:r w:rsidRPr="00C41661">
          <w:rPr>
            <w:bCs/>
            <w:i/>
            <w:iCs/>
          </w:rPr>
          <w:t xml:space="preserve">ignature-based handling of Asserted information using </w:t>
        </w:r>
        <w:proofErr w:type="spellStart"/>
        <w:r w:rsidRPr="00C41661">
          <w:rPr>
            <w:bCs/>
            <w:i/>
            <w:iCs/>
          </w:rPr>
          <w:t>toKENs</w:t>
        </w:r>
        <w:proofErr w:type="spellEnd"/>
        <w:r w:rsidRPr="00C41661">
          <w:rPr>
            <w:bCs/>
            <w:i/>
            <w:iCs/>
          </w:rPr>
          <w:t xml:space="preserve"> (SHAKEN): Delegate Certificates </w:t>
        </w:r>
      </w:ins>
    </w:p>
    <w:p w14:paraId="51D4DDB7" w14:textId="6CB40BFF" w:rsidR="00421B7B" w:rsidRDefault="00421B7B" w:rsidP="00E00738">
      <w:pPr>
        <w:rPr>
          <w:ins w:id="38" w:author="MLH Barnes" w:date="2021-02-24T18:04:00Z"/>
          <w:bCs/>
          <w:i/>
          <w:iCs/>
        </w:rPr>
      </w:pPr>
      <w:ins w:id="39" w:author="MLH Barnes" w:date="2021-02-24T15:30:00Z">
        <w:r w:rsidRPr="00421B7B">
          <w:rPr>
            <w:bCs/>
            <w:rPrChange w:id="40" w:author="MLH Barnes" w:date="2021-02-24T15:31:00Z">
              <w:rPr>
                <w:bCs/>
                <w:i/>
                <w:iCs/>
              </w:rPr>
            </w:rPrChange>
          </w:rPr>
          <w:t>[IPNNI-2021-00002</w:t>
        </w:r>
        <w:proofErr w:type="gramStart"/>
        <w:r w:rsidRPr="00421B7B">
          <w:rPr>
            <w:bCs/>
            <w:rPrChange w:id="41" w:author="MLH Barnes" w:date="2021-02-24T15:31:00Z">
              <w:rPr>
                <w:bCs/>
                <w:i/>
                <w:iCs/>
              </w:rPr>
            </w:rPrChange>
          </w:rPr>
          <w:t>Rxx]</w:t>
        </w:r>
        <w:r>
          <w:rPr>
            <w:bCs/>
            <w:i/>
            <w:iCs/>
          </w:rPr>
          <w:t xml:space="preserve"> </w:t>
        </w:r>
      </w:ins>
      <w:ins w:id="42" w:author="MLH Barnes" w:date="2021-02-24T15:31:00Z">
        <w:r>
          <w:rPr>
            <w:bCs/>
            <w:i/>
            <w:iCs/>
          </w:rPr>
          <w:t xml:space="preserve"> </w:t>
        </w:r>
        <w:r w:rsidRPr="0039165C">
          <w:rPr>
            <w:bCs/>
            <w:i/>
            <w:iCs/>
          </w:rPr>
          <w:t>Study</w:t>
        </w:r>
        <w:proofErr w:type="gramEnd"/>
        <w:r w:rsidRPr="0039165C">
          <w:rPr>
            <w:bCs/>
            <w:i/>
            <w:iCs/>
          </w:rPr>
          <w:t xml:space="preserve"> of Full Attestation Alternatives for Enterprises and Business Entities with Multi-Homing and Other Arrangements</w:t>
        </w:r>
        <w:r>
          <w:rPr>
            <w:bCs/>
            <w:i/>
            <w:iCs/>
          </w:rPr>
          <w:t xml:space="preserve"> .v002</w:t>
        </w:r>
      </w:ins>
    </w:p>
    <w:p w14:paraId="72D13616" w14:textId="7EC07611" w:rsidR="00414225" w:rsidRPr="00414225" w:rsidRDefault="00414225" w:rsidP="00414225">
      <w:pPr>
        <w:rPr>
          <w:ins w:id="43" w:author="MLH Barnes" w:date="2021-02-24T18:04:00Z"/>
          <w:i/>
          <w:iCs/>
          <w:rPrChange w:id="44" w:author="MLH Barnes" w:date="2021-02-24T18:04:00Z">
            <w:rPr>
              <w:ins w:id="45" w:author="MLH Barnes" w:date="2021-02-24T18:04:00Z"/>
              <w:b/>
              <w:bCs/>
              <w:i/>
              <w:iCs/>
            </w:rPr>
          </w:rPrChange>
        </w:rPr>
      </w:pPr>
      <w:ins w:id="46" w:author="MLH Barnes" w:date="2021-02-24T18:04:00Z">
        <w:r w:rsidRPr="00414225">
          <w:rPr>
            <w:rPrChange w:id="47" w:author="MLH Barnes" w:date="2021-02-24T18:05:00Z">
              <w:rPr>
                <w:i/>
                <w:iCs/>
              </w:rPr>
            </w:rPrChange>
          </w:rPr>
          <w:t>[IPNNI-20</w:t>
        </w:r>
      </w:ins>
      <w:ins w:id="48" w:author="MLH Barnes" w:date="2021-02-24T18:05:00Z">
        <w:r w:rsidRPr="00414225">
          <w:rPr>
            <w:rPrChange w:id="49" w:author="MLH Barnes" w:date="2021-02-24T18:05:00Z">
              <w:rPr>
                <w:i/>
                <w:iCs/>
              </w:rPr>
            </w:rPrChange>
          </w:rPr>
          <w:t>20-00166R00]</w:t>
        </w:r>
        <w:r>
          <w:rPr>
            <w:i/>
            <w:iCs/>
          </w:rPr>
          <w:t xml:space="preserve"> </w:t>
        </w:r>
      </w:ins>
      <w:ins w:id="50" w:author="MLH Barnes" w:date="2021-02-24T18:04:00Z">
        <w:r w:rsidRPr="00414225">
          <w:rPr>
            <w:i/>
            <w:iCs/>
            <w:rPrChange w:id="51" w:author="MLH Barnes" w:date="2021-02-24T18:04:00Z">
              <w:rPr>
                <w:b/>
                <w:bCs/>
                <w:i/>
                <w:iCs/>
              </w:rPr>
            </w:rPrChange>
          </w:rPr>
          <w:t xml:space="preserve">Signature-Based Handling of Asserted Information Using Tokens (SHAKEN): Authority models </w:t>
        </w:r>
      </w:ins>
    </w:p>
    <w:p w14:paraId="523D1B3D" w14:textId="0D4AD8B1" w:rsidR="00414225" w:rsidRDefault="00414225" w:rsidP="00E00738">
      <w:pPr>
        <w:rPr>
          <w:ins w:id="52" w:author="MLH Barnes" w:date="2021-02-24T18:04:00Z"/>
          <w:bCs/>
          <w:i/>
          <w:iCs/>
        </w:rPr>
      </w:pPr>
    </w:p>
    <w:p w14:paraId="0B67B680" w14:textId="77777777" w:rsidR="00414225" w:rsidRPr="002B74FB" w:rsidRDefault="00414225" w:rsidP="00E00738"/>
    <w:p w14:paraId="7EB469C6" w14:textId="0D88DD32" w:rsidR="000269C2" w:rsidRPr="002B74FB" w:rsidRDefault="000269C2" w:rsidP="000269C2">
      <w:pPr>
        <w:pStyle w:val="gmail-m7358975167151663071gmail-m9202890499676109270msolistparagraph"/>
        <w:spacing w:before="0" w:beforeAutospacing="0" w:after="0" w:afterAutospacing="0"/>
        <w:rPr>
          <w:rFonts w:ascii="Arial" w:hAnsi="Arial" w:cs="Arial"/>
        </w:rPr>
      </w:pPr>
      <w:r w:rsidRPr="002B74FB">
        <w:rPr>
          <w:rFonts w:ascii="Arial" w:hAnsi="Arial" w:cs="Arial"/>
        </w:rPr>
        <w:t>[STI-GA-SPC-</w:t>
      </w:r>
      <w:proofErr w:type="gramStart"/>
      <w:r w:rsidRPr="002B74FB">
        <w:rPr>
          <w:rFonts w:ascii="Arial" w:hAnsi="Arial" w:cs="Arial"/>
        </w:rPr>
        <w:t xml:space="preserve">Policy]   </w:t>
      </w:r>
      <w:proofErr w:type="gramEnd"/>
      <w:r w:rsidR="00FA7280">
        <w:fldChar w:fldCharType="begin"/>
      </w:r>
      <w:r w:rsidR="00FA7280">
        <w:instrText xml:space="preserve"> HYPERLINK "https://www.atis.org/sti-ga/resources/docs/SPC%20Token%20Access%20Policy.pdf" </w:instrText>
      </w:r>
      <w:r w:rsidR="00FA7280">
        <w:fldChar w:fldCharType="separate"/>
      </w:r>
      <w:r w:rsidRPr="002B74FB">
        <w:rPr>
          <w:rStyle w:val="Hyperlink"/>
          <w:rFonts w:ascii="Arial" w:hAnsi="Arial" w:cs="Arial"/>
        </w:rPr>
        <w:t>https://www.atis.org/sti-ga/resources/docs/SPC%20Token%20Access%20Policy.pdf</w:t>
      </w:r>
      <w:r w:rsidR="00FA7280">
        <w:rPr>
          <w:rStyle w:val="Hyperlink"/>
          <w:rFonts w:ascii="Arial" w:hAnsi="Arial" w:cs="Arial"/>
        </w:rPr>
        <w:fldChar w:fldCharType="end"/>
      </w:r>
    </w:p>
    <w:p w14:paraId="7F2D8E2E"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szCs w:val="20"/>
        </w:rPr>
      </w:pPr>
    </w:p>
    <w:p w14:paraId="1560E8E0" w14:textId="77777777" w:rsidR="002B7015" w:rsidRPr="002B74FB" w:rsidRDefault="002B7015" w:rsidP="00424AF1">
      <w:pPr>
        <w:rPr>
          <w:sz w:val="32"/>
        </w:rPr>
      </w:pPr>
    </w:p>
    <w:p w14:paraId="41D28EA6" w14:textId="77777777" w:rsidR="00424AF1" w:rsidRDefault="00424AF1" w:rsidP="002B03E1">
      <w:pPr>
        <w:pStyle w:val="Heading1"/>
      </w:pPr>
      <w:r>
        <w:t>Definitions, Acronyms, &amp; Abbreviations</w:t>
      </w:r>
    </w:p>
    <w:p w14:paraId="45B755C3" w14:textId="5DB55D52"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16854CC" w14:textId="1C477C43" w:rsidR="0039165C" w:rsidRPr="0039165C" w:rsidRDefault="0039165C" w:rsidP="00424AF1">
      <w:pPr>
        <w:rPr>
          <w:bCs/>
          <w:iCs/>
        </w:rPr>
      </w:pPr>
      <w:r>
        <w:br/>
        <w:t>This document also uses the definitions defined in “</w:t>
      </w:r>
      <w:r w:rsidRPr="0039165C">
        <w:rPr>
          <w:bCs/>
          <w:iCs/>
        </w:rPr>
        <w:t>Study of Full Attestation Alternatives for Enterprises and Business Entities with Multi-Homing and Other Arrangements</w:t>
      </w:r>
      <w:r>
        <w:rPr>
          <w:bCs/>
          <w:iCs/>
        </w:rPr>
        <w:t>” [</w:t>
      </w:r>
      <w:r w:rsidR="00F36B5C">
        <w:rPr>
          <w:bCs/>
          <w:iCs/>
        </w:rPr>
        <w:t>ATIS-1000089</w:t>
      </w:r>
      <w:r>
        <w:rPr>
          <w:bCs/>
          <w:iCs/>
        </w:rPr>
        <w: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4C7AB894" w14:textId="5699C3D6" w:rsidR="007A10F1" w:rsidRDefault="007A10F1" w:rsidP="007A10F1">
      <w:r w:rsidRPr="00E00738">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r w:rsidR="006933F5">
        <w:t>.</w:t>
      </w:r>
    </w:p>
    <w:p w14:paraId="1B07ED3F" w14:textId="72731F07" w:rsidR="007A10F1" w:rsidRDefault="007A10F1" w:rsidP="007A10F1">
      <w:pPr>
        <w:rPr>
          <w:ins w:id="53" w:author="MLH Barnes" w:date="2021-01-18T16:35:00Z"/>
        </w:rPr>
      </w:pPr>
      <w:r w:rsidRPr="00E00738">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w:t>
      </w:r>
      <w:proofErr w:type="gramStart"/>
      <w:r>
        <w:t>e.g.</w:t>
      </w:r>
      <w:proofErr w:type="gramEnd"/>
      <w:r>
        <w:t xml:space="preserve"> call centers or hosted service providers) to initiate calls on its behalf.</w:t>
      </w:r>
      <w:ins w:id="54" w:author="MLH Barnes" w:date="2021-01-19T11:25:00Z">
        <w:r w:rsidR="006933F5">
          <w:t xml:space="preserve"> </w:t>
        </w:r>
      </w:ins>
    </w:p>
    <w:p w14:paraId="228004B5" w14:textId="698462BB" w:rsidR="00686B95" w:rsidRDefault="00686B95" w:rsidP="007A10F1">
      <w:r w:rsidRPr="00E00738">
        <w:rPr>
          <w:b/>
          <w:bCs/>
        </w:rPr>
        <w:t>Entity Identifier:</w:t>
      </w:r>
      <w:r>
        <w:t xml:space="preserve"> </w:t>
      </w:r>
      <w:r w:rsidR="0074781F">
        <w:t>A four character code that is appended to the OC</w:t>
      </w:r>
      <w:r w:rsidR="006933F5">
        <w:t>N, with a “</w:t>
      </w:r>
      <w:proofErr w:type="gramStart"/>
      <w:r w:rsidR="006933F5">
        <w:t>-“ separator</w:t>
      </w:r>
      <w:proofErr w:type="gramEnd"/>
      <w:r w:rsidR="006933F5">
        <w:t>,</w:t>
      </w:r>
      <w:r w:rsidR="0074781F">
        <w:t xml:space="preserve"> to expand the namespace to support enterprises and other business entities (e.g., Hosted/Cloud </w:t>
      </w:r>
      <w:r w:rsidR="0074781F">
        <w:lastRenderedPageBreak/>
        <w:t>Service Provider)</w:t>
      </w:r>
      <w:r w:rsidR="001A6620">
        <w:t>. This allows them to participate</w:t>
      </w:r>
      <w:r w:rsidR="0074781F">
        <w:t xml:space="preserve"> in the SHAKEN ecosystem by providing a unique identifier that can be used </w:t>
      </w:r>
      <w:r w:rsidR="001A6620">
        <w:t xml:space="preserve">to access the same </w:t>
      </w:r>
      <w:r w:rsidR="0074781F">
        <w:t>procedures defined for the SPC</w:t>
      </w:r>
      <w:r w:rsidR="001A6620">
        <w:t xml:space="preserve"> such as allocation of an SPC token and inclusion in the </w:t>
      </w:r>
      <w:proofErr w:type="spellStart"/>
      <w:r w:rsidR="001A6620">
        <w:t>TNAuthList</w:t>
      </w:r>
      <w:proofErr w:type="spellEnd"/>
      <w:r w:rsidR="001A6620">
        <w:t xml:space="preserve"> in an STI certificate</w:t>
      </w:r>
      <w:r w:rsidR="0074781F">
        <w:t xml:space="preserve">.  </w:t>
      </w:r>
      <w:r w:rsidR="006933F5">
        <w:t>The EID expansion can also be leveraged for other uses outside the scope of this document.</w:t>
      </w:r>
    </w:p>
    <w:p w14:paraId="34B7C4B3" w14:textId="524BC07A" w:rsidR="0074781F" w:rsidRDefault="00DC2E79" w:rsidP="00DC2E79">
      <w:pPr>
        <w:rPr>
          <w:ins w:id="55" w:author="MLH Barnes" w:date="2021-01-18T17:38:00Z"/>
        </w:rPr>
      </w:pPr>
      <w:r w:rsidRPr="00E00738">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3F23E1B6" w14:textId="4A97245F" w:rsidR="0074781F" w:rsidRDefault="0074781F" w:rsidP="00DC2E79">
      <w:r w:rsidRPr="00E00738">
        <w:rPr>
          <w:b/>
          <w:bCs/>
        </w:rPr>
        <w:t xml:space="preserve">Operating </w:t>
      </w:r>
      <w:del w:id="56" w:author="MLH Barnes" w:date="2021-02-24T17:46:00Z">
        <w:r w:rsidRPr="00E00738" w:rsidDel="00DE2EFC">
          <w:rPr>
            <w:b/>
            <w:bCs/>
          </w:rPr>
          <w:delText xml:space="preserve">Carrier </w:delText>
        </w:r>
      </w:del>
      <w:ins w:id="57" w:author="MLH Barnes" w:date="2021-02-24T17:46:00Z">
        <w:r w:rsidR="00DE2EFC">
          <w:rPr>
            <w:b/>
            <w:bCs/>
          </w:rPr>
          <w:t>Company</w:t>
        </w:r>
        <w:r w:rsidR="00DE2EFC" w:rsidRPr="00E00738">
          <w:rPr>
            <w:b/>
            <w:bCs/>
          </w:rPr>
          <w:t xml:space="preserve"> </w:t>
        </w:r>
      </w:ins>
      <w:r w:rsidRPr="00E00738">
        <w:rPr>
          <w:b/>
          <w:bCs/>
        </w:rPr>
        <w:t>Number (OCN):</w:t>
      </w:r>
      <w:r>
        <w:t xml:space="preserve"> </w:t>
      </w:r>
      <w:r w:rsidRPr="0074781F">
        <w:t xml:space="preserve">A four-character code assigned by the National Exchange Carrier Association (NECA) to </w:t>
      </w:r>
      <w:r>
        <w:t xml:space="preserve">a service </w:t>
      </w:r>
      <w:r w:rsidRPr="0074781F">
        <w:t>provider. </w:t>
      </w:r>
      <w:r>
        <w:t xml:space="preserve">Also known as Company Code. </w:t>
      </w:r>
    </w:p>
    <w:p w14:paraId="44243BFD" w14:textId="7D76DFEA" w:rsidR="0075350F" w:rsidRDefault="0075350F" w:rsidP="00DC2E79">
      <w:r w:rsidRPr="00E00738">
        <w:rPr>
          <w:b/>
          <w:bCs/>
        </w:rPr>
        <w:t>Originating Entity:</w:t>
      </w:r>
      <w:r>
        <w:t xml:space="preserve"> The originating entity is typically the customer of the OSP that is originating a call.  This can be an enterprise, a Hosted Cloud service provider and other entities as defined in this section and described in [</w:t>
      </w:r>
      <w:r w:rsidR="00686B95">
        <w:t>ATIS-1000089</w:t>
      </w:r>
      <w:r>
        <w:t xml:space="preserve">]. </w:t>
      </w:r>
    </w:p>
    <w:p w14:paraId="6D07B687" w14:textId="0140BBC4" w:rsidR="00276AC2" w:rsidRDefault="00276AC2" w:rsidP="00276AC2">
      <w:r w:rsidRPr="00E00738">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xml:space="preserve">. </w:t>
      </w:r>
      <w:r w:rsidR="001826EB">
        <w:t xml:space="preserve">The </w:t>
      </w:r>
      <w:r w:rsidRPr="00276AC2">
        <w:t>OSP may also serve in the role as TN</w:t>
      </w:r>
      <w:r w:rsidR="00F55887">
        <w:t>SP, Resp</w:t>
      </w:r>
      <w:r w:rsidR="00F059EA">
        <w:t xml:space="preserve"> </w:t>
      </w:r>
      <w:r w:rsidR="00F55887">
        <w:t>Org</w:t>
      </w:r>
      <w:r w:rsidR="00E764E2">
        <w:t>, TN reseller</w:t>
      </w:r>
      <w:r w:rsidR="00F55887">
        <w:t xml:space="preserve"> and other roles</w:t>
      </w:r>
      <w:r w:rsidR="001826EB">
        <w:t xml:space="preserve">.  </w:t>
      </w:r>
    </w:p>
    <w:p w14:paraId="5BF25666" w14:textId="77777777" w:rsidR="00DC2E79" w:rsidRPr="00276AC2" w:rsidRDefault="00DC2E79" w:rsidP="00DC2E79">
      <w:r w:rsidRPr="00E00738">
        <w:rPr>
          <w:b/>
          <w:bCs/>
        </w:rPr>
        <w:t>OTT Provider:</w:t>
      </w:r>
      <w:r>
        <w:t xml:space="preserve">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E00738">
        <w:rPr>
          <w:b/>
          <w:bCs/>
        </w:rPr>
        <w:t>Resp</w:t>
      </w:r>
      <w:r w:rsidR="00F059EA" w:rsidRPr="00E00738">
        <w:rPr>
          <w:b/>
          <w:bCs/>
        </w:rPr>
        <w:t xml:space="preserve"> </w:t>
      </w:r>
      <w:r w:rsidRPr="00E00738">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4163E779" w14:textId="6ECB7409" w:rsidR="000C590F" w:rsidRDefault="000C590F" w:rsidP="00DC2E79">
      <w:r w:rsidRPr="000C590F">
        <w:rPr>
          <w:b/>
          <w:bCs/>
        </w:rPr>
        <w:t xml:space="preserve">Service Provider Code: </w:t>
      </w:r>
      <w:r>
        <w:t>As defined in [ATIS-1000080]</w:t>
      </w:r>
      <w:r w:rsidRPr="000C590F">
        <w:t>, this term refers to any unique identifier</w:t>
      </w:r>
      <w:r w:rsidR="001826EB">
        <w:t xml:space="preserve"> or namespace</w:t>
      </w:r>
      <w:r w:rsidRPr="000C590F">
        <w:t xml:space="preserve"> that is allocated by a Regulatory and/or administrative entity to a service provider. </w:t>
      </w:r>
      <w:del w:id="58" w:author="MLH Barnes" w:date="2021-02-24T17:45:00Z">
        <w:r w:rsidRPr="000C590F" w:rsidDel="00DE2EFC">
          <w:delText xml:space="preserve">In the US and Canada this would be a Company Code as defined in [ATIS-0300251] </w:delText>
        </w:r>
      </w:del>
    </w:p>
    <w:p w14:paraId="65904A5D" w14:textId="77777777" w:rsidR="00495EF3" w:rsidRPr="00276AC2" w:rsidRDefault="004F3480" w:rsidP="00276AC2">
      <w:r w:rsidRPr="00E00738">
        <w:rPr>
          <w:b/>
          <w:bCs/>
        </w:rPr>
        <w:t>T</w:t>
      </w:r>
      <w:r w:rsidR="00276AC2" w:rsidRPr="00E00738">
        <w:rPr>
          <w:b/>
          <w:bCs/>
        </w:rPr>
        <w:t xml:space="preserve">elephone </w:t>
      </w:r>
      <w:r w:rsidRPr="00E00738">
        <w:rPr>
          <w:b/>
          <w:bCs/>
        </w:rPr>
        <w:t>N</w:t>
      </w:r>
      <w:r w:rsidR="00276AC2" w:rsidRPr="00E00738">
        <w:rPr>
          <w:b/>
          <w:bCs/>
        </w:rPr>
        <w:t>umber</w:t>
      </w:r>
      <w:r w:rsidRPr="00E00738">
        <w:rPr>
          <w:b/>
          <w:bCs/>
        </w:rPr>
        <w:t xml:space="preserve"> </w:t>
      </w:r>
      <w:r w:rsidR="00942256" w:rsidRPr="00E00738">
        <w:rPr>
          <w:b/>
          <w:bCs/>
        </w:rPr>
        <w:t xml:space="preserve">Service </w:t>
      </w:r>
      <w:r w:rsidRPr="00E00738">
        <w:rPr>
          <w:b/>
          <w:bCs/>
        </w:rPr>
        <w:t>Provider</w:t>
      </w:r>
      <w:r w:rsidR="00942256" w:rsidRPr="00E00738">
        <w:rPr>
          <w:b/>
          <w:bCs/>
        </w:rPr>
        <w:t xml:space="preserve"> (TNSP)</w:t>
      </w:r>
      <w:r w:rsidRPr="00E00738">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101037B2" w:rsidR="00495EF3" w:rsidRDefault="004F3480" w:rsidP="00276AC2">
      <w:r w:rsidRPr="00E00738">
        <w:rPr>
          <w:b/>
          <w:bCs/>
        </w:rPr>
        <w:t>Terminating S</w:t>
      </w:r>
      <w:r w:rsidR="00276AC2" w:rsidRPr="00E00738">
        <w:rPr>
          <w:b/>
          <w:bCs/>
        </w:rPr>
        <w:t>ervice Provider</w:t>
      </w:r>
      <w:r w:rsidR="00A83E44" w:rsidRPr="00E00738">
        <w:rPr>
          <w:b/>
          <w:bCs/>
        </w:rPr>
        <w:t xml:space="preserve"> (TSP)</w:t>
      </w:r>
      <w:r w:rsidRPr="00E00738">
        <w:rPr>
          <w:b/>
          <w:bCs/>
        </w:rPr>
        <w:t>:</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7225E9E" w14:textId="1881CB84" w:rsidR="008F2420" w:rsidRDefault="008F2420" w:rsidP="00276AC2">
      <w:r w:rsidRPr="00E00738">
        <w:rPr>
          <w:b/>
          <w:bCs/>
        </w:rPr>
        <w:t>Telephone Number Assignee (TN Assignee):</w:t>
      </w:r>
      <w:r w:rsidRPr="00276AC2">
        <w:t xml:space="preserve">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tollfree numbering resources, a TN Assignee is an entity that has been assigned the use of the TN by a Resp Org</w:t>
      </w:r>
      <w:r w:rsidRPr="00276AC2">
        <w:t xml:space="preserve">. </w:t>
      </w:r>
    </w:p>
    <w:p w14:paraId="4969CF85" w14:textId="77777777" w:rsidR="00BC0AEA" w:rsidRDefault="00A83E44" w:rsidP="00A83E44">
      <w:r w:rsidRPr="00E00738">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xml:space="preserve">, and other </w:t>
      </w:r>
      <w:r w:rsidR="00E764E2">
        <w:lastRenderedPageBreak/>
        <w:t>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27EAF9B" w:rsidR="00BC0AEA" w:rsidRDefault="00BC0AEA" w:rsidP="00BC0AEA">
      <w:r w:rsidRPr="00E00738">
        <w:rPr>
          <w:b/>
          <w:bCs/>
        </w:rPr>
        <w:t>TN Delegee:</w:t>
      </w:r>
      <w:r>
        <w:t xml:space="preserve">  An entity a TN assignee delegates TNs to for calling purposes.  Note that TN delegation may not be an exclusive arrangement.  For instance, a TN assignee may be an enterprise entity using a TN of its own purposes while also delegating it to </w:t>
      </w:r>
      <w:r w:rsidR="00E54E14">
        <w:t xml:space="preserve">one or more </w:t>
      </w:r>
      <w:r>
        <w:t>outbound call center contractor</w:t>
      </w:r>
      <w:r w:rsidR="00E54E14">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764"/>
      </w:tblGrid>
      <w:tr w:rsidR="0039165C" w:rsidRPr="00B8402D" w14:paraId="75E1B23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6A135FD" w14:textId="77777777" w:rsidR="0039165C" w:rsidRPr="00652D86" w:rsidRDefault="0039165C" w:rsidP="00FF494F">
            <w:pPr>
              <w:rPr>
                <w:rFonts w:cs="Arial"/>
                <w:sz w:val="18"/>
                <w:szCs w:val="18"/>
              </w:rPr>
            </w:pPr>
            <w:r w:rsidRPr="005044B8">
              <w:rPr>
                <w:rFonts w:cs="Arial"/>
                <w:sz w:val="18"/>
                <w:szCs w:val="18"/>
              </w:rPr>
              <w:t>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61A0EE45" w14:textId="77777777" w:rsidR="0039165C" w:rsidRPr="0039165C" w:rsidRDefault="0039165C" w:rsidP="00FF494F">
            <w:pPr>
              <w:rPr>
                <w:rFonts w:cs="Arial"/>
                <w:sz w:val="18"/>
              </w:rPr>
            </w:pPr>
            <w:r w:rsidRPr="0039165C">
              <w:rPr>
                <w:rFonts w:cs="Arial"/>
                <w:sz w:val="18"/>
              </w:rPr>
              <w:t>Certification Authority</w:t>
            </w:r>
          </w:p>
        </w:tc>
      </w:tr>
      <w:tr w:rsidR="0039165C" w:rsidRPr="00B8402D" w14:paraId="5138ECB2"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E7EF06C" w14:textId="77777777" w:rsidR="0039165C" w:rsidRPr="005044B8" w:rsidRDefault="0039165C" w:rsidP="00FF494F">
            <w:pPr>
              <w:rPr>
                <w:rFonts w:cs="Arial"/>
                <w:sz w:val="18"/>
                <w:szCs w:val="18"/>
              </w:rPr>
            </w:pPr>
            <w:r>
              <w:rPr>
                <w:rFonts w:cs="Arial"/>
                <w:sz w:val="18"/>
                <w:szCs w:val="18"/>
              </w:rPr>
              <w:t>CP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6DA5699" w14:textId="77777777" w:rsidR="0039165C" w:rsidRPr="0039165C" w:rsidRDefault="0039165C" w:rsidP="00FF494F">
            <w:pPr>
              <w:rPr>
                <w:rFonts w:cs="Arial"/>
                <w:sz w:val="18"/>
              </w:rPr>
            </w:pPr>
            <w:r w:rsidRPr="0039165C">
              <w:rPr>
                <w:rFonts w:cs="Arial"/>
                <w:sz w:val="18"/>
              </w:rPr>
              <w:t>Certificate Policy</w:t>
            </w:r>
          </w:p>
        </w:tc>
      </w:tr>
      <w:tr w:rsidR="0039165C" w:rsidRPr="00B8402D" w14:paraId="402B53C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FDD3C96" w14:textId="77777777" w:rsidR="0039165C" w:rsidRDefault="0039165C" w:rsidP="00FF494F">
            <w:pPr>
              <w:rPr>
                <w:rFonts w:cs="Arial"/>
                <w:sz w:val="18"/>
                <w:szCs w:val="18"/>
              </w:rPr>
            </w:pPr>
            <w:r>
              <w:rPr>
                <w:rFonts w:cs="Arial"/>
                <w:sz w:val="18"/>
                <w:szCs w:val="18"/>
              </w:rPr>
              <w:t>CPS</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56A0AC1" w14:textId="77777777" w:rsidR="0039165C" w:rsidRPr="0039165C" w:rsidRDefault="0039165C" w:rsidP="00FF494F">
            <w:pPr>
              <w:rPr>
                <w:rFonts w:cs="Arial"/>
                <w:sz w:val="18"/>
              </w:rPr>
            </w:pPr>
            <w:r w:rsidRPr="0039165C">
              <w:rPr>
                <w:rFonts w:cs="Arial"/>
                <w:sz w:val="18"/>
              </w:rPr>
              <w:t>Certification Practice Statement</w:t>
            </w:r>
          </w:p>
        </w:tc>
      </w:tr>
      <w:tr w:rsidR="00686B95" w:rsidRPr="00451C28" w14:paraId="616C926F"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46104B" w14:textId="1BB6157A" w:rsidR="00686B95" w:rsidRDefault="00686B95" w:rsidP="00FF494F">
            <w:pPr>
              <w:rPr>
                <w:rFonts w:cs="Arial"/>
                <w:sz w:val="18"/>
                <w:szCs w:val="18"/>
              </w:rPr>
            </w:pPr>
            <w:r>
              <w:rPr>
                <w:rFonts w:cs="Arial"/>
                <w:sz w:val="18"/>
                <w:szCs w:val="18"/>
              </w:rPr>
              <w:t>EID</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EBCEE2" w14:textId="0ED06A79" w:rsidR="00686B95" w:rsidRPr="0039165C" w:rsidRDefault="00686B95" w:rsidP="00FF494F">
            <w:pPr>
              <w:rPr>
                <w:rFonts w:cs="Arial"/>
                <w:sz w:val="18"/>
              </w:rPr>
            </w:pPr>
            <w:r>
              <w:rPr>
                <w:rFonts w:cs="Arial"/>
                <w:sz w:val="18"/>
              </w:rPr>
              <w:t>Entity Identifier</w:t>
            </w:r>
          </w:p>
        </w:tc>
      </w:tr>
      <w:tr w:rsidR="0039165C" w:rsidRPr="00451C28" w14:paraId="1B3A8E4D"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B8B7A38" w14:textId="77777777" w:rsidR="0039165C" w:rsidRPr="005044B8" w:rsidRDefault="0039165C" w:rsidP="00FF494F">
            <w:pPr>
              <w:rPr>
                <w:rFonts w:cs="Arial"/>
                <w:sz w:val="18"/>
                <w:szCs w:val="18"/>
              </w:rPr>
            </w:pPr>
            <w:r>
              <w:rPr>
                <w:rFonts w:cs="Arial"/>
                <w:sz w:val="18"/>
                <w:szCs w:val="18"/>
              </w:rPr>
              <w:t>NECA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DCA1DE" w14:textId="77777777" w:rsidR="0039165C" w:rsidRPr="0039165C" w:rsidRDefault="0039165C" w:rsidP="00FF494F">
            <w:pPr>
              <w:rPr>
                <w:rFonts w:cs="Arial"/>
                <w:sz w:val="18"/>
              </w:rPr>
            </w:pPr>
            <w:r w:rsidRPr="0039165C">
              <w:rPr>
                <w:rFonts w:cs="Arial"/>
                <w:sz w:val="18"/>
              </w:rPr>
              <w:t>National Exchange Carrier Association</w:t>
            </w:r>
          </w:p>
        </w:tc>
      </w:tr>
      <w:tr w:rsidR="0039165C" w:rsidRPr="00B8402D" w14:paraId="4010E50A"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4739F31" w14:textId="77777777" w:rsidR="0039165C" w:rsidRPr="00652D86" w:rsidRDefault="0039165C" w:rsidP="00FF494F">
            <w:pPr>
              <w:rPr>
                <w:rFonts w:cs="Arial"/>
                <w:sz w:val="18"/>
                <w:szCs w:val="18"/>
              </w:rPr>
            </w:pPr>
            <w:r w:rsidRPr="005044B8">
              <w:rPr>
                <w:rFonts w:cs="Arial"/>
                <w:sz w:val="18"/>
                <w:szCs w:val="18"/>
              </w:rPr>
              <w:t>OCN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2AF099E" w14:textId="77777777" w:rsidR="0039165C" w:rsidRPr="0039165C" w:rsidRDefault="0039165C" w:rsidP="00FF494F">
            <w:pPr>
              <w:rPr>
                <w:rFonts w:cs="Arial"/>
                <w:sz w:val="18"/>
              </w:rPr>
            </w:pPr>
            <w:r w:rsidRPr="0039165C">
              <w:rPr>
                <w:rFonts w:cs="Arial"/>
                <w:sz w:val="18"/>
              </w:rPr>
              <w:t>Operating Company Number</w:t>
            </w:r>
          </w:p>
        </w:tc>
      </w:tr>
      <w:tr w:rsidR="0039165C" w:rsidRPr="00B8402D" w14:paraId="089067B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32F872C" w14:textId="79C992E9" w:rsidR="0039165C" w:rsidRPr="00652D86" w:rsidRDefault="0039165C" w:rsidP="00FF494F">
            <w:pPr>
              <w:rPr>
                <w:rFonts w:cs="Arial"/>
                <w:sz w:val="18"/>
                <w:szCs w:val="18"/>
              </w:rPr>
            </w:pPr>
            <w:r>
              <w:rPr>
                <w:rFonts w:cs="Arial"/>
                <w:sz w:val="18"/>
                <w:szCs w:val="18"/>
              </w:rPr>
              <w:t>OSP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1619B52" w14:textId="746BCCF2" w:rsidR="0039165C" w:rsidRPr="0039165C" w:rsidRDefault="0039165C" w:rsidP="00FF494F">
            <w:pPr>
              <w:rPr>
                <w:rFonts w:cs="Arial"/>
                <w:sz w:val="18"/>
              </w:rPr>
            </w:pPr>
            <w:r>
              <w:rPr>
                <w:rFonts w:cs="Arial"/>
                <w:sz w:val="18"/>
              </w:rPr>
              <w:t>Originating Service Provider</w:t>
            </w:r>
          </w:p>
        </w:tc>
      </w:tr>
      <w:tr w:rsidR="0039165C" w:rsidRPr="00B8402D" w14:paraId="7FBA832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6E6AF0B" w14:textId="77777777" w:rsidR="0039165C" w:rsidRPr="00652D86" w:rsidRDefault="0039165C" w:rsidP="00FF494F">
            <w:pPr>
              <w:rPr>
                <w:rFonts w:cs="Arial"/>
                <w:sz w:val="18"/>
                <w:szCs w:val="18"/>
              </w:rPr>
            </w:pPr>
            <w:r w:rsidRPr="005044B8">
              <w:rPr>
                <w:rFonts w:cs="Arial"/>
                <w:sz w:val="18"/>
                <w:szCs w:val="18"/>
              </w:rPr>
              <w:t>PASSporT</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AD6063E" w14:textId="77777777" w:rsidR="0039165C" w:rsidRPr="0039165C" w:rsidRDefault="0039165C" w:rsidP="00FF494F">
            <w:pPr>
              <w:rPr>
                <w:rFonts w:cs="Arial"/>
                <w:sz w:val="18"/>
              </w:rPr>
            </w:pPr>
            <w:r w:rsidRPr="0039165C">
              <w:rPr>
                <w:rFonts w:cs="Arial"/>
                <w:sz w:val="18"/>
              </w:rPr>
              <w:t>Personal Assertion Token</w:t>
            </w:r>
          </w:p>
        </w:tc>
      </w:tr>
      <w:tr w:rsidR="0039165C" w:rsidRPr="00B8402D" w14:paraId="6370271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145D76B" w14:textId="77777777" w:rsidR="0039165C" w:rsidRPr="00652D86" w:rsidRDefault="0039165C" w:rsidP="00FF494F">
            <w:pPr>
              <w:rPr>
                <w:rFonts w:cs="Arial"/>
                <w:sz w:val="18"/>
                <w:szCs w:val="18"/>
              </w:rPr>
            </w:pPr>
            <w:r w:rsidRPr="005044B8">
              <w:rPr>
                <w:rFonts w:cs="Arial"/>
                <w:sz w:val="18"/>
                <w:szCs w:val="18"/>
              </w:rPr>
              <w:t>PKI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F65E788" w14:textId="77777777" w:rsidR="0039165C" w:rsidRPr="0039165C" w:rsidRDefault="0039165C" w:rsidP="00FF494F">
            <w:pPr>
              <w:rPr>
                <w:rFonts w:cs="Arial"/>
                <w:sz w:val="18"/>
              </w:rPr>
            </w:pPr>
            <w:r w:rsidRPr="0039165C">
              <w:rPr>
                <w:rFonts w:cs="Arial"/>
                <w:sz w:val="18"/>
              </w:rPr>
              <w:t>Public Key Infrastructure</w:t>
            </w:r>
          </w:p>
        </w:tc>
      </w:tr>
      <w:tr w:rsidR="0039165C" w:rsidRPr="00B8402D" w14:paraId="37FD32AB"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1D2FBB" w14:textId="77777777" w:rsidR="0039165C" w:rsidRPr="005044B8" w:rsidRDefault="0039165C" w:rsidP="00FF494F">
            <w:pPr>
              <w:rPr>
                <w:rFonts w:cs="Arial"/>
                <w:sz w:val="18"/>
                <w:szCs w:val="18"/>
              </w:rPr>
            </w:pPr>
            <w:r w:rsidRPr="005044B8">
              <w:rPr>
                <w:rFonts w:cs="Arial"/>
                <w:sz w:val="18"/>
                <w:szCs w:val="18"/>
              </w:rPr>
              <w:t>SHAKEN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0BCD9D3" w14:textId="77777777" w:rsidR="0039165C" w:rsidRPr="0039165C" w:rsidRDefault="0039165C" w:rsidP="00FF494F">
            <w:pPr>
              <w:rPr>
                <w:rFonts w:cs="Arial"/>
                <w:sz w:val="18"/>
              </w:rPr>
            </w:pPr>
            <w:r w:rsidRPr="0039165C">
              <w:rPr>
                <w:rFonts w:cs="Arial"/>
                <w:sz w:val="18"/>
              </w:rPr>
              <w:t>Signature-based Handling of Asserted information using toKENs</w:t>
            </w:r>
          </w:p>
        </w:tc>
      </w:tr>
      <w:tr w:rsidR="0039165C" w:rsidRPr="00B8402D" w14:paraId="2267AA39"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E7655F2" w14:textId="4A860A1F" w:rsidR="0039165C" w:rsidRPr="005044B8" w:rsidRDefault="0039165C" w:rsidP="00FF494F">
            <w:pPr>
              <w:rPr>
                <w:rFonts w:cs="Arial"/>
                <w:sz w:val="18"/>
                <w:szCs w:val="18"/>
              </w:rPr>
            </w:pPr>
            <w:r w:rsidRPr="005044B8">
              <w:rPr>
                <w:rFonts w:cs="Arial"/>
                <w:sz w:val="18"/>
                <w:szCs w:val="18"/>
              </w:rPr>
              <w:t>SI</w:t>
            </w:r>
            <w:r>
              <w:rPr>
                <w:rFonts w:cs="Arial"/>
                <w:sz w:val="18"/>
                <w:szCs w:val="18"/>
              </w:rPr>
              <w:t>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A211677" w14:textId="70F6E397" w:rsidR="0039165C" w:rsidRPr="0039165C" w:rsidRDefault="0039165C" w:rsidP="00FF494F">
            <w:pPr>
              <w:rPr>
                <w:rFonts w:cs="Arial"/>
                <w:sz w:val="18"/>
              </w:rPr>
            </w:pPr>
            <w:r w:rsidRPr="0039165C">
              <w:rPr>
                <w:rFonts w:cs="Arial"/>
                <w:sz w:val="18"/>
              </w:rPr>
              <w:t>Session Initiation Protocol</w:t>
            </w:r>
          </w:p>
        </w:tc>
      </w:tr>
      <w:tr w:rsidR="0039165C" w:rsidRPr="00552C59" w14:paraId="2E255DD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EE5E2AB" w14:textId="77777777" w:rsidR="0039165C" w:rsidRPr="005044B8" w:rsidRDefault="0039165C" w:rsidP="00FF494F">
            <w:pPr>
              <w:rPr>
                <w:rFonts w:cs="Arial"/>
                <w:sz w:val="18"/>
                <w:szCs w:val="18"/>
              </w:rPr>
            </w:pPr>
            <w:r>
              <w:rPr>
                <w:rFonts w:cs="Arial"/>
                <w:sz w:val="18"/>
                <w:szCs w:val="18"/>
              </w:rPr>
              <w: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435C723" w14:textId="77777777" w:rsidR="0039165C" w:rsidRPr="0039165C" w:rsidRDefault="0039165C" w:rsidP="00FF494F">
            <w:pPr>
              <w:rPr>
                <w:rFonts w:cs="Arial"/>
                <w:sz w:val="18"/>
              </w:rPr>
            </w:pPr>
            <w:r w:rsidRPr="0039165C">
              <w:rPr>
                <w:rFonts w:cs="Arial"/>
                <w:sz w:val="18"/>
              </w:rPr>
              <w:t>Service Provider</w:t>
            </w:r>
          </w:p>
        </w:tc>
      </w:tr>
      <w:tr w:rsidR="0039165C" w:rsidRPr="00B8402D" w14:paraId="64FA155F"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8E8C795" w14:textId="77777777" w:rsidR="0039165C" w:rsidRPr="005044B8" w:rsidRDefault="0039165C" w:rsidP="00FF494F">
            <w:pPr>
              <w:rPr>
                <w:rFonts w:cs="Arial"/>
                <w:sz w:val="18"/>
                <w:szCs w:val="18"/>
              </w:rPr>
            </w:pPr>
            <w:r w:rsidRPr="005044B8">
              <w:rPr>
                <w:rFonts w:cs="Arial"/>
                <w:sz w:val="18"/>
                <w:szCs w:val="18"/>
              </w:rPr>
              <w:t>STI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453D8A93" w14:textId="77777777" w:rsidR="0039165C" w:rsidRPr="0039165C" w:rsidRDefault="0039165C" w:rsidP="00FF494F">
            <w:pPr>
              <w:rPr>
                <w:rFonts w:cs="Arial"/>
                <w:sz w:val="18"/>
              </w:rPr>
            </w:pPr>
            <w:r w:rsidRPr="0039165C">
              <w:rPr>
                <w:rFonts w:cs="Arial"/>
                <w:sz w:val="18"/>
              </w:rPr>
              <w:t>Secure Telephone Identity</w:t>
            </w:r>
          </w:p>
        </w:tc>
      </w:tr>
      <w:tr w:rsidR="0039165C" w:rsidRPr="00B8402D" w14:paraId="1BB35EAE"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28A7D9D" w14:textId="77777777" w:rsidR="0039165C" w:rsidRPr="005044B8" w:rsidRDefault="0039165C" w:rsidP="00FF494F">
            <w:pPr>
              <w:rPr>
                <w:rFonts w:cs="Arial"/>
                <w:sz w:val="18"/>
                <w:szCs w:val="18"/>
              </w:rPr>
            </w:pPr>
            <w:r w:rsidRPr="005044B8">
              <w:rPr>
                <w:rFonts w:cs="Arial"/>
                <w:sz w:val="18"/>
                <w:szCs w:val="18"/>
              </w:rPr>
              <w:t>STI-CA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601BCC3" w14:textId="77777777" w:rsidR="0039165C" w:rsidRPr="0039165C" w:rsidRDefault="0039165C" w:rsidP="00FF494F">
            <w:pPr>
              <w:rPr>
                <w:rFonts w:cs="Arial"/>
                <w:sz w:val="18"/>
              </w:rPr>
            </w:pPr>
            <w:r w:rsidRPr="0039165C">
              <w:rPr>
                <w:rFonts w:cs="Arial"/>
                <w:sz w:val="18"/>
              </w:rPr>
              <w:t>Secure Telephone Identity Certification Authority</w:t>
            </w:r>
          </w:p>
        </w:tc>
      </w:tr>
      <w:tr w:rsidR="0039165C" w:rsidRPr="00B8402D" w14:paraId="06E4DFA4"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EDEA3AE" w14:textId="77777777" w:rsidR="0039165C" w:rsidRPr="005044B8" w:rsidRDefault="0039165C" w:rsidP="00FF494F">
            <w:pPr>
              <w:rPr>
                <w:rFonts w:cs="Arial"/>
                <w:sz w:val="18"/>
                <w:szCs w:val="18"/>
              </w:rPr>
            </w:pPr>
            <w:r w:rsidRPr="005044B8">
              <w:rPr>
                <w:rFonts w:cs="Arial"/>
                <w:sz w:val="18"/>
                <w:szCs w:val="18"/>
              </w:rPr>
              <w:t>STI-PA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E3A1FDB" w14:textId="77777777" w:rsidR="0039165C" w:rsidRPr="0039165C" w:rsidRDefault="0039165C" w:rsidP="00FF494F">
            <w:pPr>
              <w:rPr>
                <w:rFonts w:cs="Arial"/>
                <w:sz w:val="18"/>
              </w:rPr>
            </w:pPr>
            <w:r w:rsidRPr="0039165C">
              <w:rPr>
                <w:rFonts w:cs="Arial"/>
                <w:sz w:val="18"/>
              </w:rPr>
              <w:t>Secure Telephone Identity Policy Administrator</w:t>
            </w:r>
          </w:p>
        </w:tc>
      </w:tr>
      <w:tr w:rsidR="0039165C" w:rsidRPr="00BE015E" w14:paraId="45E751C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3203E47" w14:textId="77777777" w:rsidR="0039165C" w:rsidRPr="005044B8" w:rsidRDefault="0039165C" w:rsidP="00FF494F">
            <w:pPr>
              <w:rPr>
                <w:rFonts w:cs="Arial"/>
                <w:sz w:val="18"/>
                <w:szCs w:val="18"/>
              </w:rPr>
            </w:pPr>
            <w:r w:rsidRPr="005044B8">
              <w:rPr>
                <w:rFonts w:cs="Arial"/>
                <w:sz w:val="18"/>
                <w:szCs w:val="18"/>
              </w:rPr>
              <w:t>STIR</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70214DE" w14:textId="77777777" w:rsidR="0039165C" w:rsidRPr="0039165C" w:rsidRDefault="0039165C" w:rsidP="00FF494F">
            <w:pPr>
              <w:rPr>
                <w:rFonts w:cs="Arial"/>
                <w:sz w:val="18"/>
              </w:rPr>
            </w:pPr>
            <w:r w:rsidRPr="0039165C">
              <w:rPr>
                <w:rFonts w:cs="Arial"/>
                <w:sz w:val="18"/>
              </w:rPr>
              <w:t>Secure Telephone Identity Revisited</w:t>
            </w:r>
          </w:p>
        </w:tc>
      </w:tr>
      <w:tr w:rsidR="0039165C" w:rsidRPr="00B8402D" w14:paraId="0F4ED40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AE06676" w14:textId="77777777" w:rsidR="0039165C" w:rsidRPr="005044B8" w:rsidRDefault="0039165C" w:rsidP="00FF494F">
            <w:pPr>
              <w:rPr>
                <w:rFonts w:cs="Arial"/>
                <w:sz w:val="18"/>
                <w:szCs w:val="18"/>
              </w:rPr>
            </w:pPr>
            <w:r w:rsidRPr="005044B8">
              <w:rPr>
                <w:rFonts w:cs="Arial"/>
                <w:sz w:val="18"/>
                <w:szCs w:val="18"/>
              </w:rPr>
              <w:t>TN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DC7A698" w14:textId="77777777" w:rsidR="0039165C" w:rsidRPr="0039165C" w:rsidRDefault="0039165C" w:rsidP="00FF494F">
            <w:pPr>
              <w:rPr>
                <w:rFonts w:cs="Arial"/>
                <w:sz w:val="18"/>
              </w:rPr>
            </w:pPr>
            <w:r w:rsidRPr="0039165C">
              <w:rPr>
                <w:rFonts w:cs="Arial"/>
                <w:sz w:val="18"/>
              </w:rPr>
              <w:t>Telephone Number</w:t>
            </w:r>
          </w:p>
        </w:tc>
      </w:tr>
      <w:tr w:rsidR="0039165C" w:rsidRPr="00B8402D" w14:paraId="6AB4598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1EC89012" w14:textId="4D90ED78" w:rsidR="0039165C" w:rsidRPr="005044B8" w:rsidRDefault="0039165C" w:rsidP="00FF494F">
            <w:pPr>
              <w:rPr>
                <w:rFonts w:cs="Arial"/>
                <w:sz w:val="18"/>
                <w:szCs w:val="18"/>
              </w:rPr>
            </w:pPr>
            <w:r>
              <w:rPr>
                <w:rFonts w:cs="Arial"/>
                <w:sz w:val="18"/>
                <w:szCs w:val="18"/>
              </w:rPr>
              <w:t>TNSP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0F4BD197" w14:textId="6748E234" w:rsidR="0039165C" w:rsidRPr="0039165C" w:rsidRDefault="0039165C" w:rsidP="00FF494F">
            <w:pPr>
              <w:rPr>
                <w:rFonts w:cs="Arial"/>
                <w:sz w:val="18"/>
              </w:rPr>
            </w:pPr>
            <w:r>
              <w:rPr>
                <w:rFonts w:cs="Arial"/>
                <w:sz w:val="18"/>
              </w:rPr>
              <w:t>TN Service Provider</w:t>
            </w:r>
          </w:p>
        </w:tc>
      </w:tr>
      <w:tr w:rsidR="0039165C" w:rsidRPr="00B8402D" w14:paraId="30BF371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5BEEBDC" w14:textId="0F6EA3A3" w:rsidR="0039165C" w:rsidRDefault="0039165C" w:rsidP="00FF494F">
            <w:pPr>
              <w:rPr>
                <w:rFonts w:cs="Arial"/>
                <w:sz w:val="18"/>
                <w:szCs w:val="18"/>
              </w:rPr>
            </w:pPr>
            <w:r>
              <w:rPr>
                <w:rFonts w:cs="Arial"/>
                <w:sz w:val="18"/>
                <w:szCs w:val="18"/>
              </w:rPr>
              <w:t>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86B2034" w14:textId="3F0635EC" w:rsidR="0039165C" w:rsidRDefault="0039165C" w:rsidP="00FF494F">
            <w:pPr>
              <w:rPr>
                <w:rFonts w:cs="Arial"/>
                <w:sz w:val="18"/>
              </w:rPr>
            </w:pPr>
            <w:r>
              <w:rPr>
                <w:rFonts w:cs="Arial"/>
                <w:sz w:val="18"/>
              </w:rPr>
              <w:t>Terminating Service Provider</w:t>
            </w:r>
          </w:p>
        </w:tc>
      </w:tr>
    </w:tbl>
    <w:p w14:paraId="0C22ADF7" w14:textId="77777777" w:rsidR="001F2162" w:rsidRDefault="001F2162" w:rsidP="001F2162"/>
    <w:p w14:paraId="04193EEE" w14:textId="6E2E0E1F" w:rsidR="004E7220" w:rsidRDefault="008F2420" w:rsidP="002E773B">
      <w:pPr>
        <w:pStyle w:val="Heading1"/>
      </w:pPr>
      <w:r>
        <w:t>Overview</w:t>
      </w:r>
    </w:p>
    <w:p w14:paraId="2E2C5C73" w14:textId="77777777" w:rsidR="004C3B55" w:rsidRDefault="004C3B55" w:rsidP="00A66FED"/>
    <w:p w14:paraId="4C94647E" w14:textId="782A211E" w:rsidR="00B22269" w:rsidRDefault="004C3B55" w:rsidP="002E773B">
      <w:pPr>
        <w:jc w:val="left"/>
      </w:pPr>
      <w:r>
        <w:t>T</w:t>
      </w:r>
      <w:r w:rsidR="008F2420">
        <w:t>he</w:t>
      </w:r>
      <w:r w:rsidRPr="004C3B55">
        <w:rPr>
          <w:rFonts w:cs="Arial"/>
          <w:b/>
          <w:bCs/>
          <w:iCs/>
          <w:sz w:val="36"/>
        </w:rPr>
        <w:t xml:space="preserve"> </w:t>
      </w:r>
      <w:proofErr w:type="spellStart"/>
      <w:r w:rsidRPr="002E773B">
        <w:rPr>
          <w:bCs/>
          <w:iCs/>
        </w:rPr>
        <w:t>L</w:t>
      </w:r>
      <w:r>
        <w:rPr>
          <w:bCs/>
          <w:iCs/>
        </w:rPr>
        <w:t>E</w:t>
      </w:r>
      <w:r w:rsidRPr="002E773B">
        <w:rPr>
          <w:bCs/>
          <w:iCs/>
        </w:rPr>
        <w:t>veraging</w:t>
      </w:r>
      <w:proofErr w:type="spellEnd"/>
      <w:r w:rsidRPr="002E773B">
        <w:rPr>
          <w:bCs/>
          <w:iCs/>
        </w:rPr>
        <w:t xml:space="preserve"> Models for Origi</w:t>
      </w:r>
      <w:r w:rsidRPr="004C3B55">
        <w:rPr>
          <w:bCs/>
          <w:iCs/>
        </w:rPr>
        <w:t xml:space="preserve">nating </w:t>
      </w:r>
      <w:proofErr w:type="spellStart"/>
      <w:r w:rsidRPr="004C3B55">
        <w:rPr>
          <w:bCs/>
          <w:iCs/>
        </w:rPr>
        <w:t>eNtity</w:t>
      </w:r>
      <w:proofErr w:type="spellEnd"/>
      <w:r w:rsidRPr="004C3B55">
        <w:rPr>
          <w:bCs/>
          <w:iCs/>
        </w:rPr>
        <w:t xml:space="preserve"> Authentication</w:t>
      </w:r>
      <w:r>
        <w:rPr>
          <w:bCs/>
          <w:iCs/>
        </w:rPr>
        <w:t xml:space="preserve"> including a </w:t>
      </w:r>
      <w:r w:rsidRPr="002E773B">
        <w:rPr>
          <w:bCs/>
          <w:iCs/>
        </w:rPr>
        <w:t xml:space="preserve">full </w:t>
      </w:r>
      <w:proofErr w:type="spellStart"/>
      <w:r w:rsidRPr="002E773B">
        <w:rPr>
          <w:bCs/>
          <w:iCs/>
        </w:rPr>
        <w:t>aTtestation</w:t>
      </w:r>
      <w:proofErr w:type="spellEnd"/>
      <w:r>
        <w:rPr>
          <w:bCs/>
          <w:iCs/>
        </w:rPr>
        <w:t xml:space="preserve"> </w:t>
      </w:r>
      <w:proofErr w:type="gramStart"/>
      <w:r w:rsidRPr="002E773B">
        <w:rPr>
          <w:bCs/>
          <w:iCs/>
        </w:rPr>
        <w:t>With</w:t>
      </w:r>
      <w:proofErr w:type="gramEnd"/>
      <w:r w:rsidRPr="002E773B">
        <w:rPr>
          <w:bCs/>
          <w:iCs/>
        </w:rPr>
        <w:t xml:space="preserve"> </w:t>
      </w:r>
      <w:r>
        <w:rPr>
          <w:bCs/>
          <w:iCs/>
        </w:rPr>
        <w:t xml:space="preserve">an </w:t>
      </w:r>
      <w:r w:rsidRPr="002E773B">
        <w:rPr>
          <w:bCs/>
          <w:iCs/>
        </w:rPr>
        <w:t>en</w:t>
      </w:r>
      <w:r w:rsidRPr="004C3B55">
        <w:rPr>
          <w:bCs/>
          <w:iCs/>
        </w:rPr>
        <w:t xml:space="preserve">tity Identity in a Secure Token </w:t>
      </w:r>
      <w:r w:rsidRPr="002E773B">
        <w:rPr>
          <w:bCs/>
          <w:iCs/>
        </w:rPr>
        <w:t>(LEMON TWIST)</w:t>
      </w:r>
      <w:r>
        <w:rPr>
          <w:bCs/>
          <w:iCs/>
        </w:rPr>
        <w:t xml:space="preserve"> solution</w:t>
      </w:r>
      <w:r>
        <w:rPr>
          <w:b/>
          <w:bCs/>
          <w:iCs/>
        </w:rPr>
        <w:t xml:space="preserve"> </w:t>
      </w:r>
      <w:r w:rsidR="008F2420">
        <w:t xml:space="preserve">adheres to the </w:t>
      </w:r>
      <w:del w:id="59" w:author="MLH Barnes" w:date="2021-02-24T15:28:00Z">
        <w:r w:rsidR="008F2420" w:rsidDel="00421B7B">
          <w:delText xml:space="preserve">principals </w:delText>
        </w:r>
      </w:del>
      <w:ins w:id="60" w:author="MLH Barnes" w:date="2021-02-24T15:28:00Z">
        <w:r w:rsidR="00421B7B">
          <w:t>princip</w:t>
        </w:r>
        <w:r w:rsidR="00421B7B">
          <w:t>les</w:t>
        </w:r>
        <w:r w:rsidR="00421B7B">
          <w:t xml:space="preserve"> </w:t>
        </w:r>
      </w:ins>
      <w:r w:rsidR="008F2420">
        <w:t>as outlined in [IPNNI-</w:t>
      </w:r>
      <w:ins w:id="61" w:author="MLH Barnes" w:date="2021-02-24T15:28:00Z">
        <w:r w:rsidR="00421B7B">
          <w:t>2021-</w:t>
        </w:r>
      </w:ins>
      <w:del w:id="62" w:author="MLH Barnes" w:date="2021-02-24T15:30:00Z">
        <w:r w:rsidR="008F2420" w:rsidDel="00421B7B">
          <w:delText>00075R00x</w:delText>
        </w:r>
      </w:del>
      <w:ins w:id="63" w:author="MLH Barnes" w:date="2021-02-24T15:30:00Z">
        <w:r w:rsidR="00421B7B">
          <w:t>000</w:t>
        </w:r>
        <w:r w:rsidR="00421B7B">
          <w:t>02</w:t>
        </w:r>
        <w:r w:rsidR="00421B7B">
          <w:t>R00x</w:t>
        </w:r>
      </w:ins>
      <w:r w:rsidR="008F2420">
        <w:t xml:space="preserve">].  </w:t>
      </w:r>
      <w:r w:rsidR="00A66FED">
        <w:t xml:space="preserve"> </w:t>
      </w:r>
      <w:del w:id="64" w:author="MLH Barnes" w:date="2021-02-24T17:20:00Z">
        <w:r w:rsidDel="00C41661">
          <w:delText xml:space="preserve">The </w:delText>
        </w:r>
      </w:del>
      <w:ins w:id="65" w:author="MLH Barnes" w:date="2021-02-24T17:20:00Z">
        <w:r w:rsidR="00C41661">
          <w:t>A</w:t>
        </w:r>
        <w:r w:rsidR="00C41661">
          <w:t xml:space="preserve"> </w:t>
        </w:r>
      </w:ins>
      <w:r>
        <w:t>key characteristic</w:t>
      </w:r>
      <w:r w:rsidR="0067221E">
        <w:t xml:space="preserve"> of LEMON TWIST </w:t>
      </w:r>
      <w:r>
        <w:t xml:space="preserve">is the extension </w:t>
      </w:r>
      <w:r>
        <w:lastRenderedPageBreak/>
        <w:t xml:space="preserve">of the </w:t>
      </w:r>
      <w:r w:rsidR="006C7397">
        <w:t xml:space="preserve">namespace for the </w:t>
      </w:r>
      <w:r>
        <w:t>identity associated with the entity that is authorized to obtain STI certificates</w:t>
      </w:r>
      <w:r w:rsidR="00E44C13">
        <w:t xml:space="preserve"> by assigning Entity Identifiers within the SPC (i.e., OCN) </w:t>
      </w:r>
      <w:proofErr w:type="gramStart"/>
      <w:r w:rsidR="00E44C13">
        <w:t xml:space="preserve">namespace, </w:t>
      </w:r>
      <w:r>
        <w:t xml:space="preserve"> while</w:t>
      </w:r>
      <w:proofErr w:type="gramEnd"/>
      <w:r>
        <w:t xml:space="preserve"> leveraging the core SHAKEN mechanism for providing the authorization.  </w:t>
      </w:r>
    </w:p>
    <w:p w14:paraId="3C7340E3" w14:textId="01DB9224" w:rsidR="006C7397" w:rsidRDefault="00B22269" w:rsidP="002E773B">
      <w:pPr>
        <w:jc w:val="left"/>
      </w:pPr>
      <w:r>
        <w:t>This solution is premised on the originating entity adding a SIP Identity header field with a PASSporT with an attestation of “A”.   There are no changes to the base SHAKEN mechanisms defined in [ATIS-1000074], [ATI</w:t>
      </w:r>
      <w:ins w:id="66" w:author="MLH Barnes" w:date="2021-02-24T15:28:00Z">
        <w:r w:rsidR="00421B7B">
          <w:t>S</w:t>
        </w:r>
      </w:ins>
      <w:r>
        <w:t>-1000080] and [ATIS-1000084] in terms of the following:</w:t>
      </w:r>
      <w:r w:rsidR="006C7397">
        <w:t xml:space="preserve">  </w:t>
      </w:r>
    </w:p>
    <w:p w14:paraId="117EABF2" w14:textId="5F34A5E3" w:rsidR="006C7397" w:rsidRDefault="006C7397" w:rsidP="002E773B">
      <w:pPr>
        <w:pStyle w:val="ListParagraph"/>
        <w:numPr>
          <w:ilvl w:val="0"/>
          <w:numId w:val="54"/>
        </w:numPr>
        <w:jc w:val="left"/>
      </w:pPr>
      <w:r>
        <w:t>The originating entity sets up an account with the STI-PA</w:t>
      </w:r>
      <w:ins w:id="67" w:author="ML Barnes" w:date="2020-11-09T12:39:00Z">
        <w:r w:rsidR="00383E41">
          <w:t xml:space="preserve"> </w:t>
        </w:r>
      </w:ins>
      <w:r>
        <w:t>and requests an SPC token.</w:t>
      </w:r>
      <w:ins w:id="68" w:author="ML Barnes" w:date="2020-11-09T12:38:00Z">
        <w:r w:rsidR="00383E41">
          <w:t xml:space="preserve"> </w:t>
        </w:r>
      </w:ins>
    </w:p>
    <w:p w14:paraId="78CF0AFF" w14:textId="6526544A" w:rsidR="006C7397" w:rsidRDefault="006C7397" w:rsidP="002E773B">
      <w:pPr>
        <w:pStyle w:val="ListParagraph"/>
        <w:numPr>
          <w:ilvl w:val="0"/>
          <w:numId w:val="54"/>
        </w:numPr>
        <w:jc w:val="left"/>
      </w:pPr>
      <w:r>
        <w:t>The STI-CA that will be issuing the STI certificates to the originating entity must be approved by the STI-PA</w:t>
      </w:r>
    </w:p>
    <w:p w14:paraId="18AAA270" w14:textId="69648E3A" w:rsidR="006C7397" w:rsidRDefault="006C7397" w:rsidP="002E773B">
      <w:pPr>
        <w:pStyle w:val="ListParagraph"/>
        <w:numPr>
          <w:ilvl w:val="0"/>
          <w:numId w:val="54"/>
        </w:numPr>
        <w:jc w:val="left"/>
      </w:pPr>
      <w:r>
        <w:t>The STI-CA must ensure that the SPC token received from the originating entity during the certificate acquisition process as described in [ATIS-1000080] is valid</w:t>
      </w:r>
    </w:p>
    <w:p w14:paraId="09DE37C0" w14:textId="21C43444" w:rsidR="001F1F83" w:rsidRDefault="006C7397" w:rsidP="002E773B">
      <w:pPr>
        <w:jc w:val="left"/>
        <w:rPr>
          <w:ins w:id="69" w:author="ML Barnes" w:date="2020-11-09T12:55:00Z"/>
        </w:rPr>
      </w:pPr>
      <w:r>
        <w:t>The primary impact of this solution</w:t>
      </w:r>
      <w:r w:rsidR="00686B95">
        <w:t xml:space="preserve"> to a SHAKEN implementation</w:t>
      </w:r>
      <w:r>
        <w:t xml:space="preserve"> is related to the originating entity setting up an account with the STI-PA </w:t>
      </w:r>
      <w:r w:rsidR="00936C9A">
        <w:t xml:space="preserve">and requesting an SPC token </w:t>
      </w:r>
      <w:r>
        <w:t xml:space="preserve">(item 1). </w:t>
      </w:r>
      <w:ins w:id="70" w:author="ML Barnes" w:date="2020-11-09T12:40:00Z">
        <w:r w:rsidR="00383E41">
          <w:t xml:space="preserve"> </w:t>
        </w:r>
      </w:ins>
      <w:r>
        <w:t xml:space="preserve"> </w:t>
      </w:r>
    </w:p>
    <w:p w14:paraId="0D99D913" w14:textId="2974FBE7" w:rsidR="00383E41" w:rsidRDefault="00383E41" w:rsidP="002E773B">
      <w:pPr>
        <w:jc w:val="left"/>
      </w:pPr>
      <w:r>
        <w:t xml:space="preserve">This solution also supports a TNSP </w:t>
      </w:r>
      <w:r w:rsidR="001F1F83">
        <w:t>providin</w:t>
      </w:r>
      <w:r>
        <w:t>g an SPC token</w:t>
      </w:r>
      <w:r w:rsidR="00686B95">
        <w:t>, which includes an EID,</w:t>
      </w:r>
      <w:r>
        <w:t xml:space="preserve"> to an originating entity using their SPC namespace without impacting the certificate acquisition itself. </w:t>
      </w:r>
    </w:p>
    <w:p w14:paraId="3B7FCE4E" w14:textId="2D220801" w:rsidR="00A66FED" w:rsidRDefault="006C7397" w:rsidP="002E773B">
      <w:pPr>
        <w:jc w:val="left"/>
      </w:pPr>
      <w:r>
        <w:t>This solution has no impact on the STI-CA interfaces and the model maintains the STI-PA as the Trust Authority for the P</w:t>
      </w:r>
      <w:r w:rsidR="00936C9A">
        <w:t xml:space="preserve">ublic Key Infrastructure (PKI). </w:t>
      </w:r>
    </w:p>
    <w:p w14:paraId="56BC6AA7" w14:textId="0E5A48C9" w:rsidR="00EA3217" w:rsidRDefault="00EA3217" w:rsidP="002E773B">
      <w:pPr>
        <w:jc w:val="left"/>
        <w:rPr>
          <w:ins w:id="71" w:author="MLH Barnes" w:date="2021-02-24T15:42:00Z"/>
        </w:rPr>
      </w:pPr>
      <w:r>
        <w:t xml:space="preserve">While not detailed in this document, it is recommended that the </w:t>
      </w:r>
      <w:ins w:id="72" w:author="MLH Barnes" w:date="2021-02-24T15:56:00Z">
        <w:r w:rsidR="0096547E">
          <w:t>Originating Service Provider (</w:t>
        </w:r>
      </w:ins>
      <w:r>
        <w:t>OSP</w:t>
      </w:r>
      <w:ins w:id="73" w:author="MLH Barnes" w:date="2021-02-24T15:56:00Z">
        <w:r w:rsidR="0096547E">
          <w:t>)</w:t>
        </w:r>
      </w:ins>
      <w:r>
        <w:t xml:space="preserve"> also perform authentication and add a SIP Identity header field with a SHAKEN PASSporT.  This would result in the TSP receiving multiple SIP Identity header fields and the normative behavior of that needs to be defined. </w:t>
      </w:r>
    </w:p>
    <w:p w14:paraId="257A2F5E" w14:textId="5F93AB35" w:rsidR="0092001D" w:rsidDel="0096547E" w:rsidRDefault="0092001D" w:rsidP="002E773B">
      <w:pPr>
        <w:jc w:val="left"/>
        <w:rPr>
          <w:del w:id="74" w:author="MLH Barnes" w:date="2021-02-24T15:54:00Z"/>
        </w:rPr>
      </w:pPr>
    </w:p>
    <w:p w14:paraId="376363E9" w14:textId="3F1C042B" w:rsidR="001826EB" w:rsidDel="0096547E" w:rsidRDefault="001826EB" w:rsidP="0096547E">
      <w:pPr>
        <w:jc w:val="left"/>
        <w:rPr>
          <w:del w:id="75" w:author="MLH Barnes" w:date="2021-02-24T16:03:00Z"/>
        </w:rPr>
        <w:pPrChange w:id="76" w:author="MLH Barnes" w:date="2021-02-24T15:54:00Z">
          <w:pPr>
            <w:autoSpaceDE w:val="0"/>
            <w:autoSpaceDN w:val="0"/>
            <w:adjustRightInd w:val="0"/>
            <w:spacing w:before="0" w:after="0"/>
            <w:jc w:val="left"/>
          </w:pPr>
        </w:pPrChange>
      </w:pPr>
    </w:p>
    <w:p w14:paraId="3B7B9CE5" w14:textId="5DD4064C" w:rsidR="00A104ED" w:rsidRDefault="008F2420" w:rsidP="00A104ED">
      <w:pPr>
        <w:autoSpaceDE w:val="0"/>
        <w:autoSpaceDN w:val="0"/>
        <w:adjustRightInd w:val="0"/>
        <w:spacing w:before="0" w:after="0"/>
        <w:jc w:val="left"/>
        <w:rPr>
          <w:ins w:id="77" w:author="MLH Barnes" w:date="2021-02-24T16:02:00Z"/>
        </w:rPr>
      </w:pPr>
      <w:r>
        <w:t>Section</w:t>
      </w:r>
      <w:del w:id="78" w:author="MLH Barnes" w:date="2021-02-24T15:54:00Z">
        <w:r w:rsidDel="0096547E">
          <w:delText xml:space="preserve"> 7</w:delText>
        </w:r>
      </w:del>
      <w:ins w:id="79" w:author="MLH Barnes" w:date="2021-02-24T15:54:00Z">
        <w:r w:rsidR="0096547E">
          <w:t xml:space="preserve"> </w:t>
        </w:r>
      </w:ins>
      <w:ins w:id="80" w:author="MLH Barnes" w:date="2021-02-24T16:02:00Z">
        <w:r w:rsidR="0096547E">
          <w:t>7</w:t>
        </w:r>
      </w:ins>
      <w:ins w:id="81" w:author="MLH Barnes" w:date="2021-02-24T15:54:00Z">
        <w:r w:rsidR="0096547E">
          <w:t xml:space="preserve"> </w:t>
        </w:r>
      </w:ins>
      <w:del w:id="82" w:author="MLH Barnes" w:date="2021-02-24T15:54:00Z">
        <w:r w:rsidDel="0096547E">
          <w:delText xml:space="preserve"> </w:delText>
        </w:r>
      </w:del>
      <w:r>
        <w:t xml:space="preserve">of this document provides a description of the expansion of the Service Provider Code </w:t>
      </w:r>
      <w:r w:rsidR="00B22269">
        <w:t>namespace</w:t>
      </w:r>
      <w:r w:rsidR="00A66FED">
        <w:t xml:space="preserve"> </w:t>
      </w:r>
      <w:r w:rsidR="00135531">
        <w:t>beyond</w:t>
      </w:r>
      <w:r>
        <w:t xml:space="preserve"> the OCN.  Section 8 describes the originating </w:t>
      </w:r>
      <w:r w:rsidR="000269C2">
        <w:t>entity’s</w:t>
      </w:r>
      <w:r>
        <w:t xml:space="preserve"> interfaces and interactions with the STI-PA to support the solution. </w:t>
      </w:r>
    </w:p>
    <w:p w14:paraId="2A027318" w14:textId="3B061F42" w:rsidR="0096547E" w:rsidRDefault="0096547E" w:rsidP="00A104ED">
      <w:pPr>
        <w:autoSpaceDE w:val="0"/>
        <w:autoSpaceDN w:val="0"/>
        <w:adjustRightInd w:val="0"/>
        <w:spacing w:before="0" w:after="0"/>
        <w:jc w:val="left"/>
        <w:rPr>
          <w:ins w:id="83" w:author="MLH Barnes" w:date="2021-02-24T16:02:00Z"/>
        </w:rPr>
      </w:pPr>
    </w:p>
    <w:p w14:paraId="30D8BF63" w14:textId="0D2FCD44" w:rsidR="0096547E" w:rsidRDefault="0096547E" w:rsidP="0096547E">
      <w:pPr>
        <w:jc w:val="left"/>
        <w:rPr>
          <w:ins w:id="84" w:author="MLH Barnes" w:date="2021-02-24T16:03:00Z"/>
        </w:rPr>
      </w:pPr>
      <w:ins w:id="85" w:author="MLH Barnes" w:date="2021-02-24T16:02:00Z">
        <w:r>
          <w:t xml:space="preserve">The primary scenario that </w:t>
        </w:r>
      </w:ins>
      <w:ins w:id="86" w:author="MLH Barnes" w:date="2021-02-24T17:38:00Z">
        <w:r w:rsidR="00BD026A">
          <w:t>LEMON TWIST</w:t>
        </w:r>
      </w:ins>
      <w:ins w:id="87" w:author="MLH Barnes" w:date="2021-02-24T16:02:00Z">
        <w:r>
          <w:t xml:space="preserve"> is intended to support is when the TN customer does not have a direct relationship with the OSP.  In the case of a direct relationship, it is anticipated that the TN Customer might add a </w:t>
        </w:r>
        <w:proofErr w:type="spellStart"/>
        <w:r>
          <w:t>PASSPorT</w:t>
        </w:r>
        <w:proofErr w:type="spellEnd"/>
        <w:r>
          <w:t xml:space="preserve"> with RCD</w:t>
        </w:r>
      </w:ins>
      <w:ins w:id="88" w:author="MLH Barnes" w:date="2021-02-24T16:03:00Z">
        <w:r>
          <w:t>, using a delegate certificate [ATIS-10000</w:t>
        </w:r>
      </w:ins>
      <w:ins w:id="89" w:author="MLH Barnes" w:date="2021-02-24T17:18:00Z">
        <w:r w:rsidR="00C41661">
          <w:t>92</w:t>
        </w:r>
      </w:ins>
      <w:ins w:id="90" w:author="MLH Barnes" w:date="2021-02-24T17:20:00Z">
        <w:r w:rsidR="00C41661">
          <w:t xml:space="preserve">] </w:t>
        </w:r>
      </w:ins>
      <w:ins w:id="91" w:author="MLH Barnes" w:date="2021-02-24T16:02:00Z">
        <w:r>
          <w:t xml:space="preserve">and possibly contain a </w:t>
        </w:r>
        <w:proofErr w:type="spellStart"/>
        <w:r>
          <w:t>PASSporT</w:t>
        </w:r>
        <w:proofErr w:type="spellEnd"/>
        <w:r>
          <w:t xml:space="preserve"> for diversion. </w:t>
        </w:r>
        <w:r>
          <w:t xml:space="preserve"> </w:t>
        </w:r>
        <w:r>
          <w:t xml:space="preserve">In this scenario, the OSP would add a SHAKEN </w:t>
        </w:r>
        <w:proofErr w:type="spellStart"/>
        <w:r>
          <w:t>PASSporT</w:t>
        </w:r>
        <w:proofErr w:type="spellEnd"/>
        <w:r>
          <w:t xml:space="preserve"> with Attestation “A”.  </w:t>
        </w:r>
      </w:ins>
      <w:ins w:id="92" w:author="MLH Barnes" w:date="2021-02-24T16:03:00Z">
        <w:r>
          <w:t xml:space="preserve">  However, </w:t>
        </w:r>
      </w:ins>
      <w:ins w:id="93" w:author="MLH Barnes" w:date="2021-02-24T16:05:00Z">
        <w:r w:rsidR="005A10B2">
          <w:t>expansion of the OCN namespace could also be used by the TNSP and TN Customer to provide a m</w:t>
        </w:r>
      </w:ins>
      <w:ins w:id="94" w:author="MLH Barnes" w:date="2021-02-24T16:06:00Z">
        <w:r w:rsidR="005A10B2">
          <w:t xml:space="preserve">ore discrete identifier for the customer that could facilitate traceback.  </w:t>
        </w:r>
      </w:ins>
      <w:ins w:id="95" w:author="MLH Barnes" w:date="2021-02-24T16:03:00Z">
        <w:r>
          <w:t xml:space="preserve">Section </w:t>
        </w:r>
      </w:ins>
      <w:ins w:id="96" w:author="MLH Barnes" w:date="2021-02-24T16:11:00Z">
        <w:r w:rsidR="005A10B2">
          <w:t>9</w:t>
        </w:r>
      </w:ins>
      <w:ins w:id="97" w:author="MLH Barnes" w:date="2021-02-24T16:03:00Z">
        <w:r>
          <w:t xml:space="preserve"> of this document provides </w:t>
        </w:r>
      </w:ins>
      <w:ins w:id="98" w:author="MLH Barnes" w:date="2021-02-24T17:20:00Z">
        <w:r w:rsidR="00C41661">
          <w:t xml:space="preserve">an </w:t>
        </w:r>
      </w:ins>
      <w:ins w:id="99" w:author="MLH Barnes" w:date="2021-02-24T16:03:00Z">
        <w:r>
          <w:t xml:space="preserve">example call </w:t>
        </w:r>
      </w:ins>
      <w:ins w:id="100" w:author="MLH Barnes" w:date="2021-02-24T17:20:00Z">
        <w:r w:rsidR="00C41661">
          <w:t>flo</w:t>
        </w:r>
      </w:ins>
      <w:ins w:id="101" w:author="MLH Barnes" w:date="2021-02-24T17:21:00Z">
        <w:r w:rsidR="00C41661">
          <w:t>w for</w:t>
        </w:r>
      </w:ins>
      <w:ins w:id="102" w:author="MLH Barnes" w:date="2021-02-24T16:06:00Z">
        <w:r w:rsidR="005A10B2">
          <w:t xml:space="preserve"> t</w:t>
        </w:r>
      </w:ins>
      <w:ins w:id="103" w:author="MLH Barnes" w:date="2021-02-24T16:11:00Z">
        <w:r w:rsidR="005A10B2">
          <w:t>hese two</w:t>
        </w:r>
      </w:ins>
      <w:ins w:id="104" w:author="MLH Barnes" w:date="2021-02-24T16:06:00Z">
        <w:r w:rsidR="005A10B2">
          <w:t xml:space="preserve"> scenario</w:t>
        </w:r>
      </w:ins>
      <w:ins w:id="105" w:author="MLH Barnes" w:date="2021-02-24T16:11:00Z">
        <w:r w:rsidR="005A10B2">
          <w:t>s.</w:t>
        </w:r>
      </w:ins>
      <w:ins w:id="106" w:author="MLH Barnes" w:date="2021-02-24T16:07:00Z">
        <w:r w:rsidR="005A10B2">
          <w:t xml:space="preserve">  </w:t>
        </w:r>
      </w:ins>
    </w:p>
    <w:p w14:paraId="74EA0203" w14:textId="77777777" w:rsidR="0096547E" w:rsidRDefault="0096547E" w:rsidP="00A104ED">
      <w:pPr>
        <w:autoSpaceDE w:val="0"/>
        <w:autoSpaceDN w:val="0"/>
        <w:adjustRightInd w:val="0"/>
        <w:spacing w:before="0" w:after="0"/>
        <w:jc w:val="left"/>
      </w:pPr>
    </w:p>
    <w:p w14:paraId="02A5B17E" w14:textId="77777777" w:rsidR="00843ACC" w:rsidRDefault="00843ACC" w:rsidP="00843ACC">
      <w:pPr>
        <w:autoSpaceDE w:val="0"/>
        <w:autoSpaceDN w:val="0"/>
        <w:adjustRightInd w:val="0"/>
        <w:spacing w:before="0" w:after="0"/>
        <w:jc w:val="left"/>
      </w:pPr>
    </w:p>
    <w:p w14:paraId="5F125BA7" w14:textId="409271F4" w:rsidR="0096547E" w:rsidRPr="0096547E" w:rsidRDefault="0096547E" w:rsidP="0096547E">
      <w:pPr>
        <w:rPr>
          <w:ins w:id="107" w:author="MLH Barnes" w:date="2021-02-24T15:54:00Z"/>
        </w:rPr>
        <w:pPrChange w:id="108" w:author="MLH Barnes" w:date="2021-02-24T15:55:00Z">
          <w:pPr>
            <w:pStyle w:val="Heading1"/>
          </w:pPr>
        </w:pPrChange>
      </w:pPr>
    </w:p>
    <w:p w14:paraId="549B6D49" w14:textId="2CF029E0" w:rsidR="00276AC2" w:rsidRDefault="008F2420" w:rsidP="002B03E1">
      <w:pPr>
        <w:pStyle w:val="Heading1"/>
      </w:pPr>
      <w:r>
        <w:t>Expansion of Service Provider Code</w:t>
      </w:r>
    </w:p>
    <w:p w14:paraId="2B0BD5B3" w14:textId="4AA59414" w:rsidR="007B3327" w:rsidRDefault="007B3327" w:rsidP="002D480D">
      <w:pPr>
        <w:spacing w:before="0" w:after="0"/>
        <w:jc w:val="left"/>
      </w:pPr>
    </w:p>
    <w:p w14:paraId="36BF457E" w14:textId="3A4AFD1A" w:rsidR="004E7220" w:rsidRDefault="007B3327" w:rsidP="0012723B">
      <w:pPr>
        <w:spacing w:before="0" w:after="0"/>
        <w:jc w:val="left"/>
      </w:pPr>
      <w:r>
        <w:t xml:space="preserve">In the SHAKEN ecosystem, the Service Provider Code </w:t>
      </w:r>
      <w:r w:rsidR="00EA3217">
        <w:t xml:space="preserve">namespace </w:t>
      </w:r>
      <w:r>
        <w:t>is intended to uniquely identity a Service Provider to provide accountability and traceback</w:t>
      </w:r>
      <w:r w:rsidR="008A7849">
        <w:t xml:space="preserve"> for call’s originated in that Service Provider’s network</w:t>
      </w:r>
      <w:r>
        <w:t xml:space="preserve">.  </w:t>
      </w:r>
      <w:r w:rsidR="004E7220">
        <w:t xml:space="preserve"> The SPC is used to populate the “</w:t>
      </w:r>
      <w:proofErr w:type="spellStart"/>
      <w:r w:rsidR="004E7220">
        <w:t>spc</w:t>
      </w:r>
      <w:proofErr w:type="spellEnd"/>
      <w:r w:rsidR="004E7220">
        <w:t xml:space="preserve">” field in the </w:t>
      </w:r>
      <w:r w:rsidR="0071303D">
        <w:t xml:space="preserve">TNAuthList </w:t>
      </w:r>
      <w:r w:rsidR="00EA3217">
        <w:t>extension</w:t>
      </w:r>
      <w:r w:rsidR="0071303D">
        <w:t xml:space="preserve"> </w:t>
      </w:r>
      <w:r w:rsidR="00B45275">
        <w:t>in the STI certificate</w:t>
      </w:r>
      <w:r w:rsidR="00EA3217">
        <w:t xml:space="preserve"> as</w:t>
      </w:r>
      <w:r w:rsidR="00B45275">
        <w:t xml:space="preserve"> defined in </w:t>
      </w:r>
      <w:r w:rsidR="004E7220">
        <w:t>[RFC 8226]</w:t>
      </w:r>
      <w:r w:rsidR="00B45275">
        <w:t xml:space="preserve">.  In order to authorize a Service </w:t>
      </w:r>
      <w:r w:rsidR="00B45275">
        <w:lastRenderedPageBreak/>
        <w:t xml:space="preserve">Provider to obtain STI-certificates, the Service Provider first obtains </w:t>
      </w:r>
      <w:r w:rsidR="00EA3217">
        <w:t>an authorization</w:t>
      </w:r>
      <w:r w:rsidR="00B45275">
        <w:t xml:space="preserve"> token </w:t>
      </w:r>
      <w:r w:rsidR="00EA3217">
        <w:t xml:space="preserve">(referred to as the SPC token) </w:t>
      </w:r>
      <w:r w:rsidR="00B45275">
        <w:t>from the STI-</w:t>
      </w:r>
      <w:r w:rsidR="00EA3217">
        <w:t xml:space="preserve">PA. </w:t>
      </w:r>
      <w:r w:rsidR="0071303D">
        <w:t xml:space="preserve"> The</w:t>
      </w:r>
      <w:r w:rsidR="00EA3217">
        <w:t xml:space="preserve"> </w:t>
      </w:r>
      <w:proofErr w:type="spellStart"/>
      <w:r w:rsidR="00EA3217">
        <w:t>TNAuthList</w:t>
      </w:r>
      <w:proofErr w:type="spellEnd"/>
      <w:r w:rsidR="00EA3217">
        <w:t xml:space="preserve"> </w:t>
      </w:r>
      <w:r w:rsidR="0071303D">
        <w:t>with the “</w:t>
      </w:r>
      <w:proofErr w:type="spellStart"/>
      <w:r w:rsidR="0071303D">
        <w:t>spc</w:t>
      </w:r>
      <w:proofErr w:type="spellEnd"/>
      <w:r w:rsidR="0071303D">
        <w:t xml:space="preserve">” field </w:t>
      </w:r>
      <w:r w:rsidR="00EA3217">
        <w:t>is input to the token generation algorithm as described in [draft-acme-authority-token-</w:t>
      </w:r>
      <w:proofErr w:type="spellStart"/>
      <w:r w:rsidR="00EA3217">
        <w:t>tnauthlist</w:t>
      </w:r>
      <w:proofErr w:type="spellEnd"/>
      <w:r w:rsidR="00EA3217">
        <w:t xml:space="preserve">]. </w:t>
      </w:r>
    </w:p>
    <w:p w14:paraId="62D9D48E" w14:textId="77777777" w:rsidR="004E7220" w:rsidRDefault="004E7220" w:rsidP="0012723B">
      <w:pPr>
        <w:spacing w:before="0" w:after="0"/>
        <w:jc w:val="left"/>
      </w:pPr>
    </w:p>
    <w:p w14:paraId="77998405" w14:textId="42E42FEC" w:rsidR="0012723B" w:rsidRPr="0012723B" w:rsidRDefault="007B3327" w:rsidP="0012723B">
      <w:pPr>
        <w:spacing w:before="0" w:after="0"/>
        <w:jc w:val="left"/>
      </w:pPr>
      <w:r>
        <w:t xml:space="preserve">There are several </w:t>
      </w:r>
      <w:r w:rsidR="009653EF">
        <w:t xml:space="preserve">existing </w:t>
      </w:r>
      <w:r>
        <w:t xml:space="preserve">unique identifiers used </w:t>
      </w:r>
      <w:r w:rsidR="009653EF">
        <w:t xml:space="preserve">by </w:t>
      </w:r>
      <w:r>
        <w:t>the telecom industry</w:t>
      </w:r>
      <w:r w:rsidR="00D00F44">
        <w:t xml:space="preserve"> and the decision as to which of the</w:t>
      </w:r>
      <w:r w:rsidR="009653EF">
        <w:t>se</w:t>
      </w:r>
      <w:r w:rsidR="00D00F44">
        <w:t xml:space="preserve"> identifiers to use was left as a policy decision made by the STI Governance Authority (STI-GA)</w:t>
      </w:r>
      <w:r>
        <w:t xml:space="preserve">.  </w:t>
      </w:r>
      <w:r w:rsidR="00D00F44">
        <w:t xml:space="preserve"> For the initial deployment of the SHAKEN ecosystem, </w:t>
      </w:r>
      <w:r w:rsidR="00B45275">
        <w:t xml:space="preserve">the </w:t>
      </w:r>
      <w:r w:rsidR="00D00F44">
        <w:t xml:space="preserve">Operating Company </w:t>
      </w:r>
      <w:del w:id="109" w:author="MLH Barnes" w:date="2021-02-24T17:46:00Z">
        <w:r w:rsidR="00D00F44" w:rsidDel="00DE2EFC">
          <w:delText xml:space="preserve">Name </w:delText>
        </w:r>
      </w:del>
      <w:ins w:id="110" w:author="MLH Barnes" w:date="2021-02-24T17:46:00Z">
        <w:r w:rsidR="00DE2EFC">
          <w:t>N</w:t>
        </w:r>
        <w:r w:rsidR="00DE2EFC">
          <w:t>um</w:t>
        </w:r>
      </w:ins>
      <w:ins w:id="111" w:author="MLH Barnes" w:date="2021-02-24T17:47:00Z">
        <w:r w:rsidR="00DE2EFC">
          <w:t>ber</w:t>
        </w:r>
      </w:ins>
      <w:ins w:id="112" w:author="MLH Barnes" w:date="2021-02-24T17:46:00Z">
        <w:r w:rsidR="00DE2EFC">
          <w:t xml:space="preserve"> </w:t>
        </w:r>
      </w:ins>
      <w:r w:rsidR="00D00F44">
        <w:t xml:space="preserve">(OCN) </w:t>
      </w:r>
      <w:r w:rsidR="00B45275">
        <w:t>is being used to populate the SPC field in the TNAuthList</w:t>
      </w:r>
      <w:r w:rsidR="00EA3217">
        <w:t xml:space="preserve">.  </w:t>
      </w:r>
    </w:p>
    <w:p w14:paraId="4E016276" w14:textId="6D259597" w:rsidR="007B3327" w:rsidRDefault="0012723B" w:rsidP="002D480D">
      <w:pPr>
        <w:spacing w:before="0" w:after="0"/>
        <w:jc w:val="left"/>
      </w:pPr>
      <w:r>
        <w:t xml:space="preserve"> </w:t>
      </w:r>
    </w:p>
    <w:p w14:paraId="4E77DCA3" w14:textId="35B9968A" w:rsidR="00997DC3" w:rsidRDefault="008F2420" w:rsidP="00997DC3">
      <w:pPr>
        <w:spacing w:before="0" w:after="0"/>
        <w:jc w:val="left"/>
        <w:rPr>
          <w:ins w:id="113" w:author="MLH Barnes" w:date="2021-02-24T17:24:00Z"/>
        </w:rPr>
      </w:pPr>
      <w:r>
        <w:t xml:space="preserve">This section </w:t>
      </w:r>
      <w:r w:rsidR="00D00F44">
        <w:t xml:space="preserve">of the document </w:t>
      </w:r>
      <w:r>
        <w:t xml:space="preserve">provides background on the management and </w:t>
      </w:r>
      <w:r w:rsidR="007B3327">
        <w:t>assignment procedures for</w:t>
      </w:r>
      <w:r>
        <w:t xml:space="preserve"> Operating C</w:t>
      </w:r>
      <w:r w:rsidR="003C7ED9">
        <w:t>ompany</w:t>
      </w:r>
      <w:r>
        <w:t xml:space="preserve"> Number</w:t>
      </w:r>
      <w:r w:rsidR="007B3327">
        <w:t>s</w:t>
      </w:r>
      <w:r>
        <w:t xml:space="preserve"> (OCN</w:t>
      </w:r>
      <w:r w:rsidR="007B3327">
        <w:t>s</w:t>
      </w:r>
      <w:r>
        <w:t xml:space="preserve">), along with details of the proposal to enhance the </w:t>
      </w:r>
      <w:r w:rsidR="0012723B">
        <w:t xml:space="preserve">information in the </w:t>
      </w:r>
      <w:r>
        <w:t>SPC</w:t>
      </w:r>
      <w:r w:rsidR="00EA3217">
        <w:t xml:space="preserve"> namespace </w:t>
      </w:r>
      <w:r>
        <w:t xml:space="preserve">beyond a single OCN. </w:t>
      </w:r>
      <w:r w:rsidR="00997DC3">
        <w:t>This proposal</w:t>
      </w:r>
      <w:r w:rsidR="0012723B">
        <w:t xml:space="preserve"> </w:t>
      </w:r>
      <w:r w:rsidR="00997DC3">
        <w:t xml:space="preserve">would require approval from the STI-GA.  </w:t>
      </w:r>
    </w:p>
    <w:p w14:paraId="670D31A0" w14:textId="0035B666" w:rsidR="00C41661" w:rsidRDefault="00C41661" w:rsidP="00997DC3">
      <w:pPr>
        <w:spacing w:before="0" w:after="0"/>
        <w:jc w:val="left"/>
        <w:rPr>
          <w:ins w:id="114" w:author="MLH Barnes" w:date="2021-02-24T17:24:00Z"/>
        </w:rPr>
      </w:pPr>
    </w:p>
    <w:p w14:paraId="27A3106B" w14:textId="267264EB" w:rsidR="00C41661" w:rsidRDefault="00C41661" w:rsidP="00997DC3">
      <w:pPr>
        <w:spacing w:before="0" w:after="0"/>
        <w:jc w:val="left"/>
      </w:pPr>
      <w:ins w:id="115" w:author="MLH Barnes" w:date="2021-02-24T17:24:00Z">
        <w:r>
          <w:t>One aspect that is not specifically addressed in this document is potential cha</w:t>
        </w:r>
      </w:ins>
      <w:ins w:id="116" w:author="MLH Barnes" w:date="2021-02-24T17:25:00Z">
        <w:r>
          <w:t>nges in policy as to who can obtain an OCN and whether that impacts the fundamental trust model for SHAKEN.  If the policies are broadened, on</w:t>
        </w:r>
      </w:ins>
      <w:ins w:id="117" w:author="MLH Barnes" w:date="2021-02-24T17:26:00Z">
        <w:r>
          <w:t>e</w:t>
        </w:r>
      </w:ins>
      <w:ins w:id="118" w:author="MLH Barnes" w:date="2021-02-24T17:25:00Z">
        <w:r>
          <w:t xml:space="preserve"> aspect of the </w:t>
        </w:r>
      </w:ins>
      <w:ins w:id="119" w:author="MLH Barnes" w:date="2021-02-24T17:38:00Z">
        <w:r w:rsidR="00BD026A">
          <w:t>LEMON TWIST</w:t>
        </w:r>
      </w:ins>
      <w:ins w:id="120" w:author="MLH Barnes" w:date="2021-02-24T17:26:00Z">
        <w:r>
          <w:t xml:space="preserve"> proposal that could still be applicable is the notion of reserving blocks for specific usages.  The advantage of this approach is that it facilitates the traceback and overall management of data in the systems that are</w:t>
        </w:r>
      </w:ins>
      <w:ins w:id="121" w:author="MLH Barnes" w:date="2021-02-24T17:27:00Z">
        <w:r>
          <w:t xml:space="preserve"> associated with (and often indexed by) OCNs.</w:t>
        </w:r>
      </w:ins>
    </w:p>
    <w:p w14:paraId="25643AC9" w14:textId="248CF3F6" w:rsidR="008F2420" w:rsidRDefault="00997DC3" w:rsidP="002D480D">
      <w:pPr>
        <w:spacing w:before="0" w:after="0"/>
        <w:jc w:val="left"/>
      </w:pPr>
      <w:r>
        <w:t xml:space="preserve"> </w:t>
      </w:r>
    </w:p>
    <w:p w14:paraId="585FF4FC" w14:textId="77777777" w:rsidR="003C7ED9" w:rsidRDefault="003C7ED9" w:rsidP="002D480D">
      <w:pPr>
        <w:spacing w:before="0" w:after="0"/>
        <w:jc w:val="left"/>
      </w:pPr>
    </w:p>
    <w:p w14:paraId="23990FB7" w14:textId="77777777" w:rsidR="003C7ED9" w:rsidRDefault="003C7ED9" w:rsidP="003C7ED9">
      <w:pPr>
        <w:pStyle w:val="Heading2"/>
      </w:pPr>
      <w:r>
        <w:t>Background</w:t>
      </w:r>
    </w:p>
    <w:p w14:paraId="126AA97F" w14:textId="77777777" w:rsidR="003C7ED9" w:rsidRDefault="003C7ED9" w:rsidP="002D480D">
      <w:pPr>
        <w:spacing w:before="0" w:after="0"/>
        <w:jc w:val="left"/>
      </w:pPr>
    </w:p>
    <w:p w14:paraId="4164C3F9" w14:textId="0820ABF3" w:rsidR="007B3327" w:rsidRDefault="00535E15" w:rsidP="002D480D">
      <w:pPr>
        <w:spacing w:before="0" w:after="0"/>
        <w:jc w:val="left"/>
      </w:pPr>
      <w:r>
        <w:t xml:space="preserve">Operating Company Numbers (OCNs) are also referred to as Company Codes.  The ATIS document </w:t>
      </w:r>
      <w:r w:rsidRPr="003108B8">
        <w:rPr>
          <w:i/>
          <w:iCs/>
        </w:rPr>
        <w:t>Codes for Identification of Service Providers for Information Exchange</w:t>
      </w:r>
      <w:r>
        <w:rPr>
          <w:i/>
          <w:iCs/>
        </w:rPr>
        <w:t xml:space="preserve"> </w:t>
      </w:r>
      <w:r>
        <w:t>[</w:t>
      </w:r>
      <w:r w:rsidRPr="003108B8">
        <w:t>ATIS-0300251</w:t>
      </w:r>
      <w:r>
        <w:t xml:space="preserve">] defines a </w:t>
      </w:r>
      <w:r w:rsidR="007B3327" w:rsidRPr="007B3327">
        <w:t xml:space="preserve">Company Code </w:t>
      </w:r>
      <w:r>
        <w:t>as</w:t>
      </w:r>
      <w:r w:rsidR="007B3327" w:rsidRPr="007B3327">
        <w:t xml:space="preserve"> a unique four-character alphanumeric code that identifies a service provider. </w:t>
      </w:r>
      <w:r>
        <w:t xml:space="preserve">  </w:t>
      </w:r>
      <w:r w:rsidR="003C7ED9">
        <w:t xml:space="preserve">The </w:t>
      </w:r>
      <w:r>
        <w:t xml:space="preserve">Company Code/OCN </w:t>
      </w:r>
      <w:r w:rsidR="003C7ED9">
        <w:t xml:space="preserve">namespace is managed by NECA.    </w:t>
      </w:r>
    </w:p>
    <w:p w14:paraId="275C9563" w14:textId="77777777" w:rsidR="007B3327" w:rsidRDefault="007B3327" w:rsidP="002D480D">
      <w:pPr>
        <w:spacing w:before="0" w:after="0"/>
        <w:jc w:val="left"/>
      </w:pPr>
    </w:p>
    <w:p w14:paraId="29D63CBE" w14:textId="014D8E09" w:rsidR="007B3327" w:rsidRDefault="007B3327" w:rsidP="002D480D">
      <w:pPr>
        <w:spacing w:before="0" w:after="0"/>
        <w:jc w:val="left"/>
      </w:pPr>
      <w:r>
        <w:t xml:space="preserve">While some larger service providers have over one thousand OCNs, </w:t>
      </w:r>
      <w:r w:rsidR="00535E15">
        <w:t xml:space="preserve">for the initial SHAKEN deployment service providers are using a subset of those OCNs.  Note that how the SPs use the OCNs within their network is entirely their decision.  Many SPs use the OCNs for geographical separation of their networks.  Regardless, the characteristic of the OCN that is required for SHAKEN is uniqueness and accountability. Thus, the burden is on the Service Provider to choose the OCNs to be used as SPCs in the SHAKEN ecosystem to ensure that they facilitate traceback.   </w:t>
      </w:r>
    </w:p>
    <w:p w14:paraId="63061425" w14:textId="712A1F31" w:rsidR="007B3327" w:rsidRDefault="007B3327" w:rsidP="002D480D">
      <w:pPr>
        <w:spacing w:before="0" w:after="0"/>
        <w:jc w:val="left"/>
      </w:pPr>
    </w:p>
    <w:p w14:paraId="7AC53241" w14:textId="5F0167DD" w:rsidR="003C7ED9" w:rsidRDefault="007B3327" w:rsidP="002D480D">
      <w:pPr>
        <w:spacing w:before="0" w:after="0"/>
        <w:jc w:val="left"/>
      </w:pPr>
      <w:r>
        <w:t xml:space="preserve">The SHAKEN specifications were not specific that an OCN should be used for the </w:t>
      </w:r>
      <w:r w:rsidR="0071303D">
        <w:t>SPC</w:t>
      </w:r>
      <w:r>
        <w:t xml:space="preserve">.  </w:t>
      </w:r>
      <w:r w:rsidR="000269C2">
        <w:t>The protocol structures defined for the SPC naturally allow for extensibility</w:t>
      </w:r>
      <w:r w:rsidR="00B16813">
        <w:t>.</w:t>
      </w:r>
      <w:r w:rsidR="000269C2">
        <w:t xml:space="preserve"> </w:t>
      </w:r>
    </w:p>
    <w:p w14:paraId="4BCB1D07" w14:textId="77777777" w:rsidR="007B3327" w:rsidRDefault="007B3327" w:rsidP="002D480D">
      <w:pPr>
        <w:spacing w:before="0" w:after="0"/>
        <w:jc w:val="left"/>
      </w:pPr>
    </w:p>
    <w:p w14:paraId="564BF82B" w14:textId="7A797D60" w:rsidR="00C41661" w:rsidRDefault="00E44C13" w:rsidP="002D480D">
      <w:pPr>
        <w:spacing w:before="0" w:after="0"/>
        <w:jc w:val="left"/>
      </w:pPr>
      <w:r>
        <w:t>Originally</w:t>
      </w:r>
      <w:r w:rsidR="003C7ED9">
        <w:t xml:space="preserve">, the STI-GA </w:t>
      </w:r>
      <w:r>
        <w:t xml:space="preserve">had </w:t>
      </w:r>
      <w:r w:rsidR="003C7ED9">
        <w:t>established a policy that along with an OCN, a</w:t>
      </w:r>
      <w:r w:rsidR="000269C2">
        <w:t>n</w:t>
      </w:r>
      <w:r w:rsidR="003C7ED9">
        <w:t xml:space="preserve"> SP mu</w:t>
      </w:r>
      <w:r w:rsidR="000269C2">
        <w:t xml:space="preserve">st have </w:t>
      </w:r>
      <w:proofErr w:type="spellStart"/>
      <w:proofErr w:type="gramStart"/>
      <w:r w:rsidR="0071303D">
        <w:t>h</w:t>
      </w:r>
      <w:r w:rsidR="0071303D" w:rsidRPr="0071303D">
        <w:t>ave</w:t>
      </w:r>
      <w:proofErr w:type="spellEnd"/>
      <w:proofErr w:type="gramEnd"/>
      <w:r w:rsidR="0071303D" w:rsidRPr="0071303D">
        <w:t xml:space="preserve"> direct access to telephone numbers from the North American Number Plan Administrator (NANPA) and National Pooling Administrator (NPA</w:t>
      </w:r>
      <w:r w:rsidR="0071303D">
        <w:t>)</w:t>
      </w:r>
      <w:r w:rsidR="000269C2">
        <w:t xml:space="preserve"> and </w:t>
      </w:r>
      <w:r w:rsidR="0071303D">
        <w:t xml:space="preserve">have a current </w:t>
      </w:r>
      <w:r w:rsidR="000269C2">
        <w:t>Form 499A</w:t>
      </w:r>
      <w:r w:rsidR="0071303D">
        <w:t xml:space="preserve"> on file with the FCC </w:t>
      </w:r>
      <w:r w:rsidR="000269C2">
        <w:t xml:space="preserve">in order to setup an account with the STI-PA and request an SPC token in order to acquire STI Certificates [STI-GA-SPC-Policy].  </w:t>
      </w:r>
      <w:r w:rsidR="003C7ED9">
        <w:t xml:space="preserve"> </w:t>
      </w:r>
      <w:r>
        <w:t>The policy was</w:t>
      </w:r>
      <w:r w:rsidR="003C7ED9">
        <w:t xml:space="preserve"> change</w:t>
      </w:r>
      <w:r>
        <w:t>d</w:t>
      </w:r>
      <w:r w:rsidR="000269C2">
        <w:t xml:space="preserve"> to further support additional types of VOIP providers.   This proposal to expand the </w:t>
      </w:r>
      <w:r w:rsidR="004E7220">
        <w:t xml:space="preserve">information used to populate the </w:t>
      </w:r>
      <w:r w:rsidR="000269C2">
        <w:t xml:space="preserve">SPC </w:t>
      </w:r>
      <w:r w:rsidR="0071303D">
        <w:t>namespace</w:t>
      </w:r>
      <w:r w:rsidR="006277C9">
        <w:t xml:space="preserve"> </w:t>
      </w:r>
      <w:r w:rsidR="000269C2">
        <w:t xml:space="preserve">beyond </w:t>
      </w:r>
      <w:del w:id="122" w:author="MLH Barnes" w:date="2021-02-24T17:56:00Z">
        <w:r w:rsidR="000269C2" w:rsidDel="00414225">
          <w:delText>a single</w:delText>
        </w:r>
      </w:del>
      <w:ins w:id="123" w:author="MLH Barnes" w:date="2021-02-24T17:56:00Z">
        <w:r w:rsidR="00414225">
          <w:t>the 4 digits of the</w:t>
        </w:r>
      </w:ins>
      <w:r w:rsidR="000269C2">
        <w:t xml:space="preserve"> OCN would </w:t>
      </w:r>
      <w:r w:rsidR="00997DC3">
        <w:t xml:space="preserve">also </w:t>
      </w:r>
      <w:r w:rsidR="000269C2">
        <w:t>r</w:t>
      </w:r>
      <w:r w:rsidR="00997DC3">
        <w:t xml:space="preserve">equire approval from the STI-GA. </w:t>
      </w:r>
      <w:r w:rsidR="000269C2">
        <w:t xml:space="preserve">  </w:t>
      </w:r>
    </w:p>
    <w:p w14:paraId="0D74668D" w14:textId="179887D0" w:rsidR="003C7ED9" w:rsidRDefault="003C7ED9" w:rsidP="002D480D">
      <w:pPr>
        <w:spacing w:before="0" w:after="0"/>
        <w:jc w:val="left"/>
      </w:pPr>
    </w:p>
    <w:p w14:paraId="159C5BF1" w14:textId="655628E8" w:rsidR="00276AC2" w:rsidRDefault="003C7ED9" w:rsidP="00535E15">
      <w:pPr>
        <w:pStyle w:val="Heading2"/>
      </w:pPr>
      <w:r>
        <w:t>Entity Identifier</w:t>
      </w:r>
    </w:p>
    <w:p w14:paraId="356C2958" w14:textId="117ADF60" w:rsidR="003C7ED9" w:rsidRDefault="003C7ED9" w:rsidP="00276AC2">
      <w:pPr>
        <w:spacing w:before="0" w:after="0"/>
        <w:jc w:val="left"/>
      </w:pPr>
    </w:p>
    <w:p w14:paraId="31D82783" w14:textId="7569D384" w:rsidR="003C7ED9" w:rsidRDefault="003C7ED9" w:rsidP="00276AC2">
      <w:pPr>
        <w:spacing w:before="0" w:after="0"/>
        <w:jc w:val="left"/>
      </w:pPr>
      <w:r>
        <w:t xml:space="preserve">This section describes the proposed syntax and semantics for the Entity Identifier (EID), as well as assignment procedures and management of the EID namespace. </w:t>
      </w:r>
    </w:p>
    <w:p w14:paraId="77E458D3" w14:textId="0E3089D2" w:rsidR="00535E15" w:rsidRDefault="00535E15" w:rsidP="00276AC2">
      <w:pPr>
        <w:spacing w:before="0" w:after="0"/>
        <w:jc w:val="left"/>
      </w:pPr>
    </w:p>
    <w:p w14:paraId="0AAB4D57" w14:textId="304F0542" w:rsidR="00D033DA" w:rsidRDefault="00535E15" w:rsidP="00276AC2">
      <w:pPr>
        <w:spacing w:before="0" w:after="0"/>
        <w:jc w:val="left"/>
      </w:pPr>
      <w:r>
        <w:t>This document proposes that</w:t>
      </w:r>
      <w:r w:rsidR="005D582D">
        <w:t xml:space="preserve">, </w:t>
      </w:r>
      <w:r>
        <w:t>rather than expand the purview of</w:t>
      </w:r>
      <w:r w:rsidR="005D582D">
        <w:t xml:space="preserve"> the NECA assignment procedures, </w:t>
      </w:r>
      <w:r w:rsidR="006D1975">
        <w:t xml:space="preserve">a block of OCNs is reserved for the assignment of Entity Identifiers by the STI-PA.  Section 8 provides details on the impacts to the STI-PA in order to provide this service.  </w:t>
      </w:r>
    </w:p>
    <w:p w14:paraId="108B1868" w14:textId="77777777" w:rsidR="00D033DA" w:rsidRDefault="00D033DA" w:rsidP="00276AC2">
      <w:pPr>
        <w:spacing w:before="0" w:after="0"/>
        <w:jc w:val="left"/>
      </w:pPr>
    </w:p>
    <w:p w14:paraId="43AF4512" w14:textId="21CBC7F6" w:rsidR="00C41661" w:rsidRDefault="006D1975" w:rsidP="00276AC2">
      <w:pPr>
        <w:spacing w:before="0" w:after="0"/>
        <w:jc w:val="left"/>
        <w:rPr>
          <w:ins w:id="124" w:author="MLH Barnes" w:date="2021-01-19T11:27:00Z"/>
        </w:rPr>
      </w:pPr>
      <w:r>
        <w:t xml:space="preserve">This proposal requires </w:t>
      </w:r>
      <w:del w:id="125" w:author="MLH Barnes" w:date="2021-02-24T17:57:00Z">
        <w:r w:rsidR="006277C9" w:rsidDel="00414225">
          <w:delText xml:space="preserve">minor </w:delText>
        </w:r>
      </w:del>
      <w:r>
        <w:t>updates/enhancements to the existing NECA assignment procedures</w:t>
      </w:r>
      <w:r w:rsidR="00D033DA">
        <w:t xml:space="preserve"> to document the purpose of the reserved block</w:t>
      </w:r>
      <w:r>
        <w:t xml:space="preserve">, but </w:t>
      </w:r>
      <w:r w:rsidR="00AA3C8B">
        <w:t>this i</w:t>
      </w:r>
      <w:r>
        <w:t>s very consistent with enhancements made to other telecom identifier assignment procedures.  This proposal evolves the existing procedures and practices</w:t>
      </w:r>
      <w:r w:rsidR="00D033DA">
        <w:t xml:space="preserve"> for OCN assignments,</w:t>
      </w:r>
      <w:r>
        <w:t xml:space="preserve"> rather than introduce a new identifier</w:t>
      </w:r>
      <w:r w:rsidR="00D033DA">
        <w:t xml:space="preserve"> </w:t>
      </w:r>
      <w:r>
        <w:t>and</w:t>
      </w:r>
      <w:ins w:id="126" w:author="MLH Barnes" w:date="2021-01-19T11:27:00Z">
        <w:r w:rsidR="006933F5">
          <w:t xml:space="preserve"> </w:t>
        </w:r>
      </w:ins>
      <w:r>
        <w:t xml:space="preserve">assignment </w:t>
      </w:r>
      <w:r w:rsidR="00D033DA">
        <w:t xml:space="preserve">procedures.  </w:t>
      </w:r>
    </w:p>
    <w:p w14:paraId="7DDC360E" w14:textId="0412A203" w:rsidR="006D1975" w:rsidRDefault="006D1975" w:rsidP="00276AC2">
      <w:pPr>
        <w:spacing w:before="0" w:after="0"/>
        <w:jc w:val="left"/>
      </w:pPr>
    </w:p>
    <w:p w14:paraId="7907231D" w14:textId="7D6DF8E7" w:rsidR="00B90B30" w:rsidRDefault="00B90B30" w:rsidP="00276AC2">
      <w:pPr>
        <w:spacing w:before="0" w:after="0"/>
        <w:jc w:val="left"/>
      </w:pPr>
      <w:r>
        <w:t>This solution also supports</w:t>
      </w:r>
      <w:r w:rsidR="006D1975">
        <w:t xml:space="preserve"> </w:t>
      </w:r>
      <w:r w:rsidR="006933F5">
        <w:t xml:space="preserve">a </w:t>
      </w:r>
      <w:r w:rsidR="006D1975">
        <w:t xml:space="preserve">Service Provider using their own namespace and assigning unique Entity Identifiers to their Customers.  In that case, the properties of uniqueness and accountability are maintained.  </w:t>
      </w:r>
      <w:r>
        <w:t>And, this would allow management of TNs associated with an EID</w:t>
      </w:r>
      <w:r w:rsidR="00EF6621">
        <w:t xml:space="preserve"> in a database local to the TNSP that could possibly be leveraged in a distributed database model.  </w:t>
      </w:r>
    </w:p>
    <w:p w14:paraId="68CFDBD2" w14:textId="77777777" w:rsidR="00B90B30" w:rsidRDefault="00B90B30" w:rsidP="00276AC2">
      <w:pPr>
        <w:spacing w:before="0" w:after="0"/>
        <w:jc w:val="left"/>
      </w:pPr>
    </w:p>
    <w:p w14:paraId="59DE085B" w14:textId="5DCDC497" w:rsidR="006D1975" w:rsidDel="00DE2EFC" w:rsidRDefault="00EF6621" w:rsidP="00276AC2">
      <w:pPr>
        <w:spacing w:before="0" w:after="0"/>
        <w:jc w:val="left"/>
        <w:rPr>
          <w:del w:id="127" w:author="MLH Barnes" w:date="2021-02-24T17:48:00Z"/>
        </w:rPr>
      </w:pPr>
      <w:del w:id="128" w:author="MLH Barnes" w:date="2021-02-24T17:48:00Z">
        <w:r w:rsidDel="00DE2EFC">
          <w:delText xml:space="preserve">In </w:delText>
        </w:r>
        <w:r w:rsidR="006D1975" w:rsidDel="00DE2EFC">
          <w:delText xml:space="preserve">the case of </w:delText>
        </w:r>
        <w:r w:rsidR="002B74FB" w:rsidDel="00DE2EFC">
          <w:delText>delegate certificates</w:delText>
        </w:r>
        <w:r w:rsidR="006D1975" w:rsidDel="00DE2EFC">
          <w:delText>, the SP could include an EID in the SPC field of the TNAuthList to enhance the information captured for their customers.</w:delText>
        </w:r>
      </w:del>
    </w:p>
    <w:p w14:paraId="13733A1C" w14:textId="39FBBE21" w:rsidR="00AA3C8B" w:rsidDel="00DE2EFC" w:rsidRDefault="00AA3C8B" w:rsidP="00276AC2">
      <w:pPr>
        <w:spacing w:before="0" w:after="0"/>
        <w:jc w:val="left"/>
        <w:rPr>
          <w:del w:id="129" w:author="MLH Barnes" w:date="2021-02-24T17:48:00Z"/>
        </w:rPr>
      </w:pPr>
    </w:p>
    <w:p w14:paraId="187831E3" w14:textId="2E604E90" w:rsidR="006D1975" w:rsidRDefault="00AA3C8B" w:rsidP="00276AC2">
      <w:pPr>
        <w:spacing w:before="0" w:after="0"/>
        <w:jc w:val="left"/>
      </w:pPr>
      <w:r>
        <w:t xml:space="preserve">With </w:t>
      </w:r>
      <w:r w:rsidR="00D369B7">
        <w:t>the LEMON TWIST</w:t>
      </w:r>
      <w:ins w:id="130" w:author="ML Barnes" w:date="2020-11-09T13:27:00Z">
        <w:r w:rsidR="00EF6621">
          <w:t xml:space="preserve"> </w:t>
        </w:r>
      </w:ins>
      <w:r w:rsidR="00EF6621">
        <w:t>extension to the OCN namespace</w:t>
      </w:r>
      <w:r>
        <w:t xml:space="preserve">, it would also be possible for an originating entity to add an additional unique identifier/value to the SPC to more discretely identify the calling party within their network (e.g., groups of call center agents, individual devices, </w:t>
      </w:r>
      <w:r w:rsidR="005D582D">
        <w:t>specific types of calls, etc.).   This effectively adds another level to the SPC namespace and the following format is proposed:</w:t>
      </w:r>
    </w:p>
    <w:p w14:paraId="0E82DDBB" w14:textId="77777777" w:rsidR="005D582D" w:rsidRDefault="005D582D" w:rsidP="00276AC2">
      <w:pPr>
        <w:spacing w:before="0" w:after="0"/>
        <w:jc w:val="left"/>
      </w:pPr>
    </w:p>
    <w:p w14:paraId="74E5F1F9" w14:textId="5A7C6632" w:rsidR="00E44C13" w:rsidRDefault="005D582D" w:rsidP="005D582D">
      <w:pPr>
        <w:spacing w:before="0" w:after="0"/>
        <w:ind w:left="432"/>
        <w:jc w:val="left"/>
      </w:pPr>
      <w:r>
        <w:t>OCN-EID-&lt;</w:t>
      </w:r>
      <w:r w:rsidR="00B17C9C">
        <w:t xml:space="preserve">Local </w:t>
      </w:r>
      <w:r>
        <w:t>ID</w:t>
      </w:r>
      <w:r w:rsidR="00E44C13">
        <w:t>&gt;</w:t>
      </w:r>
    </w:p>
    <w:p w14:paraId="4EBBCE74" w14:textId="77777777" w:rsidR="00E44C13" w:rsidRDefault="00E44C13" w:rsidP="005D582D">
      <w:pPr>
        <w:spacing w:before="0" w:after="0"/>
        <w:ind w:left="432"/>
        <w:jc w:val="left"/>
      </w:pPr>
    </w:p>
    <w:p w14:paraId="555E5BE9" w14:textId="58816D49" w:rsidR="00B17C9C" w:rsidRDefault="00E44C13" w:rsidP="00E44C13">
      <w:pPr>
        <w:spacing w:before="0" w:after="0"/>
        <w:jc w:val="left"/>
      </w:pPr>
      <w:r>
        <w:t xml:space="preserve">The OCN </w:t>
      </w:r>
      <w:r w:rsidR="00B17C9C">
        <w:t xml:space="preserve">is </w:t>
      </w:r>
      <w:r>
        <w:t>limited to 4 alphanumeric characters</w:t>
      </w:r>
      <w:r w:rsidR="00B17C9C">
        <w:t xml:space="preserve"> and it’s proposed that the EID has the same limit as the EID must also have a fixed length to delineate that field from the optional Local-ID</w:t>
      </w:r>
      <w:r w:rsidR="006933F5">
        <w:t xml:space="preserve">. </w:t>
      </w:r>
    </w:p>
    <w:p w14:paraId="784A67ED" w14:textId="5981EA34" w:rsidR="006933F5" w:rsidRDefault="006933F5" w:rsidP="00E44C13">
      <w:pPr>
        <w:spacing w:before="0" w:after="0"/>
        <w:jc w:val="left"/>
      </w:pPr>
    </w:p>
    <w:p w14:paraId="6802B783" w14:textId="7EFAB28F" w:rsidR="006933F5" w:rsidRDefault="006933F5" w:rsidP="00E44C13">
      <w:pPr>
        <w:spacing w:before="0" w:after="0"/>
        <w:jc w:val="left"/>
      </w:pPr>
      <w:r>
        <w:t xml:space="preserve">The following provides an example of a </w:t>
      </w:r>
      <w:r w:rsidR="00DC3D88">
        <w:t xml:space="preserve">decoded </w:t>
      </w:r>
      <w:proofErr w:type="spellStart"/>
      <w:r>
        <w:t>TNAuthList</w:t>
      </w:r>
      <w:proofErr w:type="spellEnd"/>
      <w:r w:rsidR="00DC3D88">
        <w:t xml:space="preserve"> field in a certificate including </w:t>
      </w:r>
      <w:r>
        <w:t>an SPC using the extended namespace</w:t>
      </w:r>
      <w:r w:rsidR="00DC3D88">
        <w:t xml:space="preserve"> based on the field as defined in [RFC 8226]</w:t>
      </w:r>
      <w:r>
        <w:t>:</w:t>
      </w:r>
    </w:p>
    <w:p w14:paraId="55369A66" w14:textId="1E6A4AEA" w:rsidR="006933F5" w:rsidRPr="006933F5" w:rsidRDefault="006933F5" w:rsidP="00DC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NewPSMT" w:hAnsi="CourierNewPSMT" w:cs="CourierNewPSMT"/>
          <w:sz w:val="20"/>
          <w:szCs w:val="20"/>
        </w:rPr>
      </w:pPr>
      <w:r>
        <w:rPr>
          <w:rFonts w:ascii="CourierNewPSMT" w:hAnsi="CourierNewPSMT" w:cs="CourierNewPSMT"/>
          <w:sz w:val="20"/>
          <w:szCs w:val="20"/>
        </w:rPr>
        <w:t xml:space="preserve">   </w:t>
      </w:r>
    </w:p>
    <w:p w14:paraId="3B441DB8" w14:textId="3F34DD68" w:rsidR="006933F5" w:rsidRDefault="006933F5" w:rsidP="00E44C13">
      <w:pPr>
        <w:spacing w:before="0" w:after="0"/>
        <w:jc w:val="left"/>
      </w:pPr>
    </w:p>
    <w:p w14:paraId="569A8869" w14:textId="38F6870F" w:rsidR="00B17C9C" w:rsidRDefault="00DC3D88" w:rsidP="00E44C13">
      <w:pPr>
        <w:spacing w:before="0" w:after="0"/>
        <w:jc w:val="left"/>
      </w:pPr>
      <w:r>
        <w:t xml:space="preserve">Extension: </w:t>
      </w:r>
      <w:proofErr w:type="gramStart"/>
      <w:r w:rsidRPr="00DC3D88">
        <w:t>( 1.3.6.1.5.5.7.1.26</w:t>
      </w:r>
      <w:proofErr w:type="gramEnd"/>
      <w:r w:rsidRPr="00DC3D88">
        <w:t xml:space="preserve"> )</w:t>
      </w:r>
    </w:p>
    <w:p w14:paraId="64A82303" w14:textId="7E2C7312" w:rsidR="00DC3D88" w:rsidRDefault="00DC3D88" w:rsidP="00E44C13">
      <w:pPr>
        <w:spacing w:before="0" w:after="0"/>
        <w:jc w:val="left"/>
      </w:pPr>
      <w:r>
        <w:t>Critical:      No</w:t>
      </w:r>
    </w:p>
    <w:p w14:paraId="0A477F71" w14:textId="72A118F9" w:rsidR="00DC3D88" w:rsidRDefault="00DC3D88" w:rsidP="00E44C13">
      <w:pPr>
        <w:spacing w:before="0" w:after="0"/>
        <w:jc w:val="left"/>
      </w:pPr>
      <w:r>
        <w:t>Data:         9010-0001</w:t>
      </w:r>
    </w:p>
    <w:p w14:paraId="29480092" w14:textId="4A4A9B1C" w:rsidR="00DC3D88" w:rsidRDefault="00DC3D88" w:rsidP="00E44C13">
      <w:pPr>
        <w:spacing w:before="0" w:after="0"/>
        <w:jc w:val="left"/>
      </w:pPr>
    </w:p>
    <w:p w14:paraId="7A02B762" w14:textId="1CBE6E07" w:rsidR="00C41661" w:rsidRDefault="00DC3D88" w:rsidP="00E00738">
      <w:pPr>
        <w:spacing w:before="0" w:after="0"/>
        <w:jc w:val="left"/>
      </w:pPr>
      <w:r>
        <w:t xml:space="preserve">Note that the ASN.1 encoded form of this field is used as the </w:t>
      </w:r>
      <w:proofErr w:type="spellStart"/>
      <w:r>
        <w:t>TNAuthList</w:t>
      </w:r>
      <w:proofErr w:type="spellEnd"/>
      <w:r>
        <w:t xml:space="preserve"> field </w:t>
      </w:r>
      <w:r w:rsidR="00F36B5C">
        <w:t>in the SPC token as defined in [draft-</w:t>
      </w:r>
      <w:proofErr w:type="spellStart"/>
      <w:r w:rsidR="00F36B5C">
        <w:t>ietf</w:t>
      </w:r>
      <w:proofErr w:type="spellEnd"/>
      <w:r w:rsidR="00F36B5C">
        <w:t>-acme-authority-token-</w:t>
      </w:r>
      <w:proofErr w:type="spellStart"/>
      <w:r w:rsidR="00F36B5C">
        <w:t>tnauthlist</w:t>
      </w:r>
      <w:proofErr w:type="spellEnd"/>
      <w:r w:rsidR="00F36B5C">
        <w:t>].</w:t>
      </w:r>
    </w:p>
    <w:p w14:paraId="30F82D93" w14:textId="77777777" w:rsidR="002B37A0" w:rsidRDefault="002B37A0" w:rsidP="002B37A0">
      <w:pPr>
        <w:spacing w:before="0" w:after="0"/>
        <w:jc w:val="left"/>
      </w:pPr>
    </w:p>
    <w:p w14:paraId="3BF91D8B" w14:textId="23E3CBE1" w:rsidR="004E13AB" w:rsidRDefault="008F2420" w:rsidP="002B03E1">
      <w:pPr>
        <w:pStyle w:val="Heading1"/>
      </w:pPr>
      <w:r>
        <w:t>Originating Entity Account Management</w:t>
      </w:r>
    </w:p>
    <w:p w14:paraId="71758598" w14:textId="77777777" w:rsidR="001B1B15" w:rsidRDefault="001B1B15" w:rsidP="003C7ED9">
      <w:pPr>
        <w:pStyle w:val="ListParagraph"/>
        <w:ind w:left="0"/>
        <w:jc w:val="left"/>
      </w:pPr>
    </w:p>
    <w:p w14:paraId="02F1FC7C" w14:textId="65B5ABAC" w:rsidR="003C7ED9" w:rsidRDefault="003C7ED9" w:rsidP="003C7ED9">
      <w:pPr>
        <w:pStyle w:val="ListParagraph"/>
        <w:ind w:left="0"/>
        <w:jc w:val="left"/>
      </w:pPr>
      <w:r>
        <w:lastRenderedPageBreak/>
        <w:t>The LEMON TWIST solution proposal leverages the existing mechanisms within the SHAKEN ecosystem to authorize entities to obtain STI certificates.  Per [ATIS-1000080], an entity must obtain a SPC token to provide to an STI-CA</w:t>
      </w:r>
      <w:r w:rsidR="001B1B15">
        <w:t xml:space="preserve"> to prove they are authorized to obtain certificates.   The specifications were intentional in not defining the specific identifier to be used as the SPC value</w:t>
      </w:r>
      <w:r w:rsidR="008B4067">
        <w:t xml:space="preserve">, as that was deemed to be a policy decision to be made by the STI-GA.  For the initial deployment of the STI-PA within the SHAKEN ecosystem, the OCN was established as the identifier to be used as the SPC value.   </w:t>
      </w:r>
    </w:p>
    <w:p w14:paraId="5936C353" w14:textId="24F03E4A" w:rsidR="001B1B15" w:rsidRDefault="001B1B15" w:rsidP="003C7ED9">
      <w:pPr>
        <w:pStyle w:val="ListParagraph"/>
        <w:ind w:left="0"/>
        <w:jc w:val="left"/>
      </w:pPr>
    </w:p>
    <w:p w14:paraId="1B1D94E0" w14:textId="5FC130A5" w:rsidR="00B06986" w:rsidRDefault="008A4176" w:rsidP="003C7ED9">
      <w:pPr>
        <w:pStyle w:val="ListParagraph"/>
        <w:ind w:left="0"/>
        <w:jc w:val="left"/>
      </w:pPr>
      <w:r>
        <w:t xml:space="preserve">The SPC </w:t>
      </w:r>
      <w:r w:rsidR="00B06986">
        <w:t>is a field in the authority token of type “</w:t>
      </w:r>
      <w:proofErr w:type="spellStart"/>
      <w:r w:rsidR="00B06986">
        <w:t>TNAuthList</w:t>
      </w:r>
      <w:proofErr w:type="spellEnd"/>
      <w:r w:rsidR="00B06986">
        <w:t>” as defined [draft-</w:t>
      </w:r>
      <w:proofErr w:type="spellStart"/>
      <w:r w:rsidR="00B06986">
        <w:t>ietf</w:t>
      </w:r>
      <w:proofErr w:type="spellEnd"/>
      <w:r w:rsidR="00B06986">
        <w:t>-acme-authority-token] and [draft-</w:t>
      </w:r>
      <w:proofErr w:type="spellStart"/>
      <w:r w:rsidR="00B06986">
        <w:t>ietf</w:t>
      </w:r>
      <w:proofErr w:type="spellEnd"/>
      <w:r w:rsidR="00B06986">
        <w:t>-acme-authority-token-</w:t>
      </w:r>
      <w:proofErr w:type="spellStart"/>
      <w:r w:rsidR="00B06986">
        <w:t>tnauthlist</w:t>
      </w:r>
      <w:proofErr w:type="spellEnd"/>
      <w:r w:rsidR="00B06986">
        <w:t xml:space="preserve">]. The structure of the TNAuthList, included in the SPC token request, is based on the TN Authorization List certificate extension </w:t>
      </w:r>
      <w:r w:rsidR="00B72C55">
        <w:t>a</w:t>
      </w:r>
      <w:r w:rsidR="00B06986">
        <w:t xml:space="preserve">s defined in ASN.1 syntax in [RFC 8226]. </w:t>
      </w:r>
    </w:p>
    <w:p w14:paraId="670CD3CB" w14:textId="77777777" w:rsidR="00B06986" w:rsidRDefault="00B06986" w:rsidP="003C7ED9">
      <w:pPr>
        <w:pStyle w:val="ListParagraph"/>
        <w:ind w:left="0"/>
        <w:jc w:val="left"/>
      </w:pPr>
    </w:p>
    <w:p w14:paraId="11EAAC24" w14:textId="5E0A42D0" w:rsidR="001B1B15" w:rsidRDefault="001B1B15" w:rsidP="003C7ED9">
      <w:pPr>
        <w:pStyle w:val="ListParagraph"/>
        <w:ind w:left="0"/>
        <w:jc w:val="left"/>
      </w:pPr>
      <w:r>
        <w:t xml:space="preserve">Since the </w:t>
      </w:r>
      <w:r w:rsidR="00B06986">
        <w:t xml:space="preserve">SPC </w:t>
      </w:r>
      <w:r>
        <w:t>field is a string, there are no changes required to support the addition of an EID value to the</w:t>
      </w:r>
      <w:r w:rsidR="005C0FFA">
        <w:t xml:space="preserve"> SPC field in the </w:t>
      </w:r>
      <w:r w:rsidR="00B06986">
        <w:t>“</w:t>
      </w:r>
      <w:proofErr w:type="spellStart"/>
      <w:r w:rsidR="005C0FFA">
        <w:t>TNAuthlist</w:t>
      </w:r>
      <w:proofErr w:type="spellEnd"/>
      <w:r w:rsidR="00B06986">
        <w:t>”</w:t>
      </w:r>
      <w:r w:rsidR="005C0FFA">
        <w:t xml:space="preserve"> in either the certificate or SPC token</w:t>
      </w:r>
      <w:r w:rsidR="00FF645B">
        <w:t>.</w:t>
      </w:r>
      <w:r w:rsidR="005C0FFA">
        <w:t xml:space="preserve"> In addition, no</w:t>
      </w:r>
      <w:r>
        <w:t xml:space="preserve"> changes are required to the ACME mechanism to support the authorization to obtain STI certificates from a CA [draft-</w:t>
      </w:r>
      <w:proofErr w:type="spellStart"/>
      <w:r>
        <w:t>ietf</w:t>
      </w:r>
      <w:proofErr w:type="spellEnd"/>
      <w:r>
        <w:t>-acme-authority-token-</w:t>
      </w:r>
      <w:proofErr w:type="spellStart"/>
      <w:r>
        <w:t>tnauthlist</w:t>
      </w:r>
      <w:proofErr w:type="spellEnd"/>
      <w:r>
        <w:t>]</w:t>
      </w:r>
      <w:r w:rsidR="008B4067">
        <w:t>,</w:t>
      </w:r>
      <w:r>
        <w:t xml:space="preserve"> as that is based on a string comparison with no semantic interpretation of the information.  Thus, this document </w:t>
      </w:r>
      <w:r w:rsidR="00B06986">
        <w:t>contains</w:t>
      </w:r>
      <w:r w:rsidR="005C0FFA">
        <w:t xml:space="preserve"> </w:t>
      </w:r>
      <w:r>
        <w:t>the necessary semantics and operational impacts of the extension of</w:t>
      </w:r>
      <w:r w:rsidR="005C0FFA">
        <w:t xml:space="preserve"> the SPC value beyond the OCN. </w:t>
      </w:r>
    </w:p>
    <w:p w14:paraId="663574DC" w14:textId="77777777" w:rsidR="005C0FFA" w:rsidRDefault="005C0FFA" w:rsidP="003C7ED9">
      <w:pPr>
        <w:pStyle w:val="ListParagraph"/>
        <w:ind w:left="0"/>
        <w:jc w:val="left"/>
      </w:pPr>
    </w:p>
    <w:p w14:paraId="34D2CC26" w14:textId="11741CE3" w:rsidR="00AA3C8B" w:rsidRDefault="005C0FFA" w:rsidP="00AA3C8B">
      <w:pPr>
        <w:pStyle w:val="ListParagraph"/>
        <w:ind w:left="0"/>
        <w:jc w:val="left"/>
      </w:pPr>
      <w:r>
        <w:t xml:space="preserve">The following summarizes </w:t>
      </w:r>
      <w:r w:rsidR="0071303D">
        <w:t xml:space="preserve">the functional </w:t>
      </w:r>
      <w:r>
        <w:t>impacts on the STI-PA to support an SPC value including both OCN and EID</w:t>
      </w:r>
      <w:r w:rsidR="00AA3C8B">
        <w:t>:</w:t>
      </w:r>
    </w:p>
    <w:p w14:paraId="766D3118" w14:textId="26288C83" w:rsidR="005C0FFA" w:rsidRDefault="005C0FFA" w:rsidP="00AA3C8B">
      <w:pPr>
        <w:pStyle w:val="ListParagraph"/>
        <w:numPr>
          <w:ilvl w:val="0"/>
          <w:numId w:val="53"/>
        </w:numPr>
        <w:jc w:val="left"/>
      </w:pPr>
      <w:r>
        <w:t xml:space="preserve">The STI-PA shall support a mechanism to allow an originating entity to request an </w:t>
      </w:r>
      <w:r w:rsidR="002E773B">
        <w:t xml:space="preserve">EID, </w:t>
      </w:r>
      <w:r w:rsidR="00B72C55">
        <w:t>which would be provided to the originating entity along with an OCN</w:t>
      </w:r>
      <w:r w:rsidR="0071303D">
        <w:t xml:space="preserve"> assigned by the STI-PA</w:t>
      </w:r>
      <w:r w:rsidR="00B72C55">
        <w:t xml:space="preserve"> </w:t>
      </w:r>
      <w:r>
        <w:t xml:space="preserve">from the reserved OCN namespace. This could be done via a GUI or an out-of-band mechanism such as emailing a form. </w:t>
      </w:r>
      <w:r w:rsidR="0074781F">
        <w:t xml:space="preserve">  [Note: this function could also be performed by NECA, in particular if the EID is deemed useful outside the context of SHAKEN.]</w:t>
      </w:r>
    </w:p>
    <w:p w14:paraId="32310404" w14:textId="0804666F" w:rsidR="00AA3C8B" w:rsidRDefault="005C0FFA" w:rsidP="00AA3C8B">
      <w:pPr>
        <w:pStyle w:val="ListParagraph"/>
        <w:numPr>
          <w:ilvl w:val="0"/>
          <w:numId w:val="53"/>
        </w:numPr>
        <w:jc w:val="left"/>
      </w:pPr>
      <w:r>
        <w:t>When the originating entity creates an account with the</w:t>
      </w:r>
      <w:r w:rsidR="00AA3C8B">
        <w:t xml:space="preserve"> STI-PA</w:t>
      </w:r>
      <w:r w:rsidR="0074781F">
        <w:t>, the STI-PA</w:t>
      </w:r>
      <w:r w:rsidR="00AA3C8B">
        <w:t xml:space="preserve"> shall accept an OCN + EID as a primary account identifier.</w:t>
      </w:r>
    </w:p>
    <w:p w14:paraId="0662AE14" w14:textId="2DCEF0F6" w:rsidR="00AA3C8B" w:rsidRDefault="00AA3C8B" w:rsidP="00AA3C8B">
      <w:pPr>
        <w:pStyle w:val="ListParagraph"/>
        <w:numPr>
          <w:ilvl w:val="0"/>
          <w:numId w:val="53"/>
        </w:numPr>
        <w:jc w:val="left"/>
      </w:pPr>
      <w:r>
        <w:t>Once the account is created, th</w:t>
      </w:r>
      <w:r w:rsidR="005C0FFA">
        <w:t xml:space="preserve">e originating entity </w:t>
      </w:r>
      <w:r>
        <w:t xml:space="preserve">shall follow the procedures to associate all the OCN + EID values with the account.    </w:t>
      </w:r>
    </w:p>
    <w:p w14:paraId="388DD82A" w14:textId="2A96A4EB" w:rsidR="005C0FFA" w:rsidRDefault="00AA3C8B" w:rsidP="00AA3C8B">
      <w:pPr>
        <w:pStyle w:val="ListParagraph"/>
        <w:numPr>
          <w:ilvl w:val="0"/>
          <w:numId w:val="53"/>
        </w:numPr>
        <w:jc w:val="left"/>
      </w:pPr>
      <w:r>
        <w:t xml:space="preserve">When the STI-PA is processing requests for an SPC token, the STI-PA shall ensure that along with the OCN value being validated that the EID is also verified to be associated with the originating entity’s account.   </w:t>
      </w:r>
    </w:p>
    <w:p w14:paraId="58634260" w14:textId="42B04537" w:rsidR="00FF645B" w:rsidRDefault="00FF645B" w:rsidP="00FF645B">
      <w:pPr>
        <w:pStyle w:val="ListParagraph"/>
        <w:jc w:val="left"/>
      </w:pPr>
    </w:p>
    <w:p w14:paraId="48D987C0" w14:textId="6A4B422A" w:rsidR="001F1F83" w:rsidRDefault="0071303D" w:rsidP="002E773B">
      <w:pPr>
        <w:jc w:val="left"/>
        <w:rPr>
          <w:ins w:id="131" w:author="ML Barnes" w:date="2020-11-09T13:03:00Z"/>
        </w:rPr>
      </w:pPr>
      <w:r>
        <w:t xml:space="preserve">Note, that there may be additional impacts to the STI-PA in terms of policies and mechanisms to vet </w:t>
      </w:r>
      <w:r w:rsidR="00936C9A">
        <w:t>the originating entities, but those are outside the scope of this document</w:t>
      </w:r>
      <w:ins w:id="132" w:author="ML Barnes" w:date="2020-11-09T13:20:00Z">
        <w:r w:rsidR="00B90B30">
          <w:t>.</w:t>
        </w:r>
      </w:ins>
    </w:p>
    <w:p w14:paraId="2109EBF0" w14:textId="716974B0" w:rsidR="001F1F83" w:rsidRDefault="00526117" w:rsidP="002E773B">
      <w:pPr>
        <w:jc w:val="left"/>
      </w:pPr>
      <w:r>
        <w:t>In the case where the</w:t>
      </w:r>
      <w:r w:rsidR="001F1F83">
        <w:t xml:space="preserve"> TNSP is providing EIDs within their namespace and providing the originating entity with an SPC token</w:t>
      </w:r>
      <w:r>
        <w:t>, the impact is reduced.  In this case</w:t>
      </w:r>
      <w:r w:rsidR="00B90B30">
        <w:t xml:space="preserve">, there is no requirement for any vetting by the STI-PA since the TNSP has already established an account with the STI-PA.   </w:t>
      </w:r>
    </w:p>
    <w:p w14:paraId="34E04DD6" w14:textId="75AE6CAF" w:rsidR="00F36B5C" w:rsidRDefault="00FF645B" w:rsidP="002E773B">
      <w:pPr>
        <w:jc w:val="left"/>
      </w:pPr>
      <w:r>
        <w:t xml:space="preserve">The current </w:t>
      </w:r>
      <w:r w:rsidR="00B90B30">
        <w:t xml:space="preserve">STI-PA </w:t>
      </w:r>
      <w:r>
        <w:t>implementation</w:t>
      </w:r>
      <w:r w:rsidR="00B90B30">
        <w:t>s</w:t>
      </w:r>
      <w:r>
        <w:t xml:space="preserve">, based on [ATIS-1000080], support only </w:t>
      </w:r>
      <w:r w:rsidR="00B90B30">
        <w:t xml:space="preserve">OCNs for the SP accounts.  </w:t>
      </w:r>
      <w:r w:rsidR="00BF7B96">
        <w:t xml:space="preserve"> </w:t>
      </w:r>
      <w:proofErr w:type="gramStart"/>
      <w:r w:rsidR="00B90B30">
        <w:t>So</w:t>
      </w:r>
      <w:proofErr w:type="gramEnd"/>
      <w:r w:rsidR="00B90B30">
        <w:t xml:space="preserve"> </w:t>
      </w:r>
      <w:r w:rsidR="00BF7B96">
        <w:t>an enhancement and further specification</w:t>
      </w:r>
      <w:r>
        <w:t xml:space="preserve"> would be required</w:t>
      </w:r>
      <w:r w:rsidR="00B90B30">
        <w:t xml:space="preserve"> to allow the EID extension </w:t>
      </w:r>
      <w:r w:rsidR="00B16813">
        <w:t xml:space="preserve">in </w:t>
      </w:r>
      <w:r w:rsidR="00B90B30">
        <w:t>the namespace</w:t>
      </w:r>
      <w:r>
        <w:t xml:space="preserve">. </w:t>
      </w:r>
      <w:r w:rsidR="00B16813">
        <w:t xml:space="preserve"> In the case of a TNSP extending their own OCN namespace, the value of the EID can be igno</w:t>
      </w:r>
      <w:r w:rsidR="0074781F">
        <w:t>r</w:t>
      </w:r>
      <w:r w:rsidR="00B16813">
        <w:t>ed</w:t>
      </w:r>
      <w:r w:rsidR="0074781F">
        <w:t xml:space="preserve"> if included in a request for an SPC token</w:t>
      </w:r>
      <w:r w:rsidR="00B16813">
        <w:t>.</w:t>
      </w:r>
      <w:r>
        <w:t xml:space="preserve"> </w:t>
      </w:r>
    </w:p>
    <w:p w14:paraId="0F06C169" w14:textId="470FF930" w:rsidR="00FF645B" w:rsidRDefault="00B16813" w:rsidP="002E773B">
      <w:pPr>
        <w:jc w:val="left"/>
        <w:rPr>
          <w:ins w:id="133" w:author="MLH Barnes" w:date="2021-02-24T16:07:00Z"/>
        </w:rPr>
      </w:pPr>
      <w:r>
        <w:t>No</w:t>
      </w:r>
      <w:r w:rsidR="00FF645B">
        <w:t xml:space="preserve"> changes </w:t>
      </w:r>
      <w:r w:rsidR="0074781F">
        <w:t xml:space="preserve">are </w:t>
      </w:r>
      <w:r w:rsidR="00FF645B">
        <w:t xml:space="preserve">required to the ACME specifications.  </w:t>
      </w:r>
    </w:p>
    <w:p w14:paraId="4AD78A04" w14:textId="49D6A4A7" w:rsidR="005A10B2" w:rsidRDefault="005A10B2" w:rsidP="002E773B">
      <w:pPr>
        <w:jc w:val="left"/>
        <w:rPr>
          <w:ins w:id="134" w:author="MLH Barnes" w:date="2021-02-24T16:07:00Z"/>
        </w:rPr>
      </w:pPr>
    </w:p>
    <w:p w14:paraId="6757FC8A" w14:textId="36DE4576" w:rsidR="005A10B2" w:rsidRDefault="005A10B2" w:rsidP="00240669">
      <w:pPr>
        <w:pStyle w:val="Heading1"/>
        <w:rPr>
          <w:ins w:id="135" w:author="MLH Barnes" w:date="2021-02-24T16:08:00Z"/>
        </w:rPr>
        <w:pPrChange w:id="136" w:author="MLH Barnes" w:date="2021-02-24T16:46:00Z">
          <w:pPr/>
        </w:pPrChange>
      </w:pPr>
      <w:ins w:id="137" w:author="MLH Barnes" w:date="2021-02-24T16:08:00Z">
        <w:r>
          <w:t>Example Scenarios</w:t>
        </w:r>
      </w:ins>
      <w:ins w:id="138" w:author="MLH Barnes" w:date="2021-02-24T16:18:00Z">
        <w:r w:rsidR="00B26226">
          <w:t xml:space="preserve">  </w:t>
        </w:r>
      </w:ins>
      <w:ins w:id="139" w:author="MLH Barnes" w:date="2021-02-24T16:09:00Z">
        <w:r>
          <w:t xml:space="preserve"> </w:t>
        </w:r>
      </w:ins>
    </w:p>
    <w:p w14:paraId="467046CF" w14:textId="77777777" w:rsidR="005A10B2" w:rsidRDefault="005A10B2" w:rsidP="005A10B2">
      <w:pPr>
        <w:rPr>
          <w:ins w:id="140" w:author="MLH Barnes" w:date="2021-02-24T16:09:00Z"/>
        </w:rPr>
      </w:pPr>
    </w:p>
    <w:p w14:paraId="2AD754EB" w14:textId="363C4EBF" w:rsidR="00B26226" w:rsidRDefault="00A02903" w:rsidP="005A10B2">
      <w:pPr>
        <w:rPr>
          <w:ins w:id="141" w:author="MLH Barnes" w:date="2021-02-24T16:08:00Z"/>
        </w:rPr>
      </w:pPr>
      <w:ins w:id="142" w:author="MLH Barnes" w:date="2021-02-24T17:11:00Z">
        <w:r>
          <w:t>In the first scenario</w:t>
        </w:r>
      </w:ins>
      <w:ins w:id="143" w:author="MLH Barnes" w:date="2021-02-24T16:15:00Z">
        <w:r w:rsidR="00B26226">
          <w:t xml:space="preserve">, </w:t>
        </w:r>
        <w:r w:rsidR="00B26226">
          <w:t xml:space="preserve">the OSP is </w:t>
        </w:r>
        <w:r w:rsidR="00B26226">
          <w:t>not t</w:t>
        </w:r>
        <w:r w:rsidR="00B26226">
          <w:t>he TN SP and the TN Customer has a direct relationship with the OSP</w:t>
        </w:r>
      </w:ins>
      <w:ins w:id="144" w:author="MLH Barnes" w:date="2021-02-24T16:42:00Z">
        <w:r w:rsidR="00322BB0">
          <w:t xml:space="preserve"> and the TN </w:t>
        </w:r>
      </w:ins>
      <w:ins w:id="145" w:author="MLH Barnes" w:date="2021-02-24T16:43:00Z">
        <w:r w:rsidR="00322BB0">
          <w:t>Customer supports RCD</w:t>
        </w:r>
      </w:ins>
      <w:ins w:id="146" w:author="MLH Barnes" w:date="2021-02-24T16:15:00Z">
        <w:r w:rsidR="00B26226">
          <w:t xml:space="preserve">.  In this scenario, </w:t>
        </w:r>
      </w:ins>
      <w:ins w:id="147" w:author="MLH Barnes" w:date="2021-02-24T17:38:00Z">
        <w:r w:rsidR="00BD026A">
          <w:t>LEMON TWIST</w:t>
        </w:r>
      </w:ins>
      <w:ins w:id="148" w:author="MLH Barnes" w:date="2021-02-24T16:15:00Z">
        <w:r w:rsidR="00B26226">
          <w:t xml:space="preserve"> </w:t>
        </w:r>
      </w:ins>
      <w:ins w:id="149" w:author="MLH Barnes" w:date="2021-02-24T16:41:00Z">
        <w:r w:rsidR="00322BB0">
          <w:t>can be used</w:t>
        </w:r>
      </w:ins>
      <w:ins w:id="150" w:author="MLH Barnes" w:date="2021-02-24T16:15:00Z">
        <w:r w:rsidR="00B26226">
          <w:t xml:space="preserve"> by the TNSP to provide identification of the TNSP and the TN Customer</w:t>
        </w:r>
      </w:ins>
      <w:ins w:id="151" w:author="MLH Barnes" w:date="2021-02-24T16:20:00Z">
        <w:r w:rsidR="00B26226">
          <w:t>, which could be leveraged by the CVT, as well as facilitating traceback</w:t>
        </w:r>
      </w:ins>
      <w:ins w:id="152" w:author="MLH Barnes" w:date="2021-02-24T16:21:00Z">
        <w:r w:rsidR="00B26226">
          <w:t xml:space="preserve">.  </w:t>
        </w:r>
      </w:ins>
      <w:ins w:id="153" w:author="MLH Barnes" w:date="2021-02-24T16:53:00Z">
        <w:r w:rsidR="00240669">
          <w:t xml:space="preserve">This is also consistent with the fundamental of SHAKEN in terms of communicating what you know and how you know it. </w:t>
        </w:r>
      </w:ins>
      <w:ins w:id="154" w:author="MLH Barnes" w:date="2021-02-24T16:15:00Z">
        <w:r w:rsidR="00B26226">
          <w:t xml:space="preserve"> </w:t>
        </w:r>
      </w:ins>
      <w:ins w:id="155" w:author="MLH Barnes" w:date="2021-02-24T16:53:00Z">
        <w:r w:rsidR="00240669">
          <w:t xml:space="preserve">In this case, RCD </w:t>
        </w:r>
      </w:ins>
      <w:ins w:id="156" w:author="MLH Barnes" w:date="2021-02-24T16:38:00Z">
        <w:r w:rsidR="00322BB0">
          <w:t xml:space="preserve">would then be included in </w:t>
        </w:r>
      </w:ins>
      <w:ins w:id="157" w:author="MLH Barnes" w:date="2021-02-24T16:15:00Z">
        <w:r w:rsidR="00B26226">
          <w:t xml:space="preserve">the SHAKEN </w:t>
        </w:r>
        <w:proofErr w:type="spellStart"/>
        <w:r w:rsidR="00B26226">
          <w:t>PASSporT</w:t>
        </w:r>
      </w:ins>
      <w:proofErr w:type="spellEnd"/>
      <w:ins w:id="158" w:author="MLH Barnes" w:date="2021-02-24T16:38:00Z">
        <w:r w:rsidR="00322BB0">
          <w:t>,</w:t>
        </w:r>
      </w:ins>
      <w:ins w:id="159" w:author="MLH Barnes" w:date="2021-02-24T16:21:00Z">
        <w:r w:rsidR="00B26226">
          <w:t xml:space="preserve"> rather than requiring a delegate certificate.  The</w:t>
        </w:r>
      </w:ins>
      <w:ins w:id="160" w:author="MLH Barnes" w:date="2021-02-24T16:15:00Z">
        <w:r w:rsidR="00B26226">
          <w:t xml:space="preserve"> </w:t>
        </w:r>
      </w:ins>
      <w:ins w:id="161" w:author="MLH Barnes" w:date="2021-02-24T16:17:00Z">
        <w:r w:rsidR="00B26226" w:rsidRPr="00B26226">
          <w:t xml:space="preserve">OSP </w:t>
        </w:r>
      </w:ins>
      <w:ins w:id="162" w:author="MLH Barnes" w:date="2021-02-24T16:22:00Z">
        <w:r w:rsidR="00B26226">
          <w:t xml:space="preserve">should </w:t>
        </w:r>
      </w:ins>
      <w:ins w:id="163" w:author="MLH Barnes" w:date="2021-02-24T16:21:00Z">
        <w:r w:rsidR="00B26226">
          <w:t xml:space="preserve">also </w:t>
        </w:r>
      </w:ins>
      <w:ins w:id="164" w:author="MLH Barnes" w:date="2021-02-24T16:17:00Z">
        <w:r w:rsidR="00B26226" w:rsidRPr="00B26226">
          <w:t>add a SIP Identity header field with Attestation “A”</w:t>
        </w:r>
      </w:ins>
      <w:ins w:id="165" w:author="MLH Barnes" w:date="2021-02-24T16:22:00Z">
        <w:r w:rsidR="00B26226">
          <w:t xml:space="preserve">.  </w:t>
        </w:r>
      </w:ins>
      <w:ins w:id="166" w:author="MLH Barnes" w:date="2021-02-24T16:40:00Z">
        <w:r w:rsidR="00322BB0">
          <w:t xml:space="preserve">The Terminating TSP should be prepared to receive two SHAKEN </w:t>
        </w:r>
        <w:proofErr w:type="spellStart"/>
        <w:r w:rsidR="00322BB0">
          <w:t>PASSporTs</w:t>
        </w:r>
        <w:proofErr w:type="spellEnd"/>
        <w:r w:rsidR="00322BB0">
          <w:t>, one containing RC</w:t>
        </w:r>
      </w:ins>
      <w:ins w:id="167" w:author="MLH Barnes" w:date="2021-02-24T16:41:00Z">
        <w:r w:rsidR="00322BB0">
          <w:t>D</w:t>
        </w:r>
      </w:ins>
      <w:ins w:id="168" w:author="MLH Barnes" w:date="2021-02-24T16:43:00Z">
        <w:r w:rsidR="00322BB0">
          <w:t xml:space="preserve"> </w:t>
        </w:r>
      </w:ins>
      <w:ins w:id="169" w:author="MLH Barnes" w:date="2021-02-24T16:40:00Z">
        <w:r w:rsidR="00322BB0">
          <w:t>and the other added by the OS</w:t>
        </w:r>
      </w:ins>
      <w:ins w:id="170" w:author="MLH Barnes" w:date="2021-02-24T16:41:00Z">
        <w:r w:rsidR="00322BB0">
          <w:t>P</w:t>
        </w:r>
      </w:ins>
      <w:ins w:id="171" w:author="MLH Barnes" w:date="2021-02-24T16:45:00Z">
        <w:r w:rsidR="00322BB0">
          <w:t xml:space="preserve">, as in this case the OSP would not include the RCD </w:t>
        </w:r>
        <w:proofErr w:type="spellStart"/>
        <w:r w:rsidR="00322BB0">
          <w:t>PASSporT</w:t>
        </w:r>
        <w:proofErr w:type="spellEnd"/>
        <w:r w:rsidR="00322BB0">
          <w:t xml:space="preserve"> in the SHAKEN </w:t>
        </w:r>
        <w:proofErr w:type="spellStart"/>
        <w:r w:rsidR="00322BB0">
          <w:t>PASS</w:t>
        </w:r>
      </w:ins>
      <w:ins w:id="172" w:author="MLH Barnes" w:date="2021-02-24T16:46:00Z">
        <w:r w:rsidR="00322BB0">
          <w:t>porT</w:t>
        </w:r>
        <w:proofErr w:type="spellEnd"/>
        <w:r w:rsidR="00322BB0">
          <w:t xml:space="preserve"> that they add</w:t>
        </w:r>
        <w:r w:rsidR="00240669">
          <w:t xml:space="preserve">. </w:t>
        </w:r>
      </w:ins>
    </w:p>
    <w:p w14:paraId="6441D492" w14:textId="7C59E3AA" w:rsidR="005A10B2" w:rsidRPr="0096547E" w:rsidRDefault="005A10B2" w:rsidP="005A10B2">
      <w:pPr>
        <w:rPr>
          <w:ins w:id="173" w:author="MLH Barnes" w:date="2021-02-24T16:08:00Z"/>
        </w:rPr>
      </w:pPr>
      <w:ins w:id="174" w:author="MLH Barnes" w:date="2021-02-24T16:08:00Z">
        <w:r>
          <w:t xml:space="preserve">In </w:t>
        </w:r>
      </w:ins>
      <w:ins w:id="175" w:author="MLH Barnes" w:date="2021-02-24T17:12:00Z">
        <w:r w:rsidR="00A02903">
          <w:t>another scenario</w:t>
        </w:r>
      </w:ins>
      <w:ins w:id="176" w:author="MLH Barnes" w:date="2021-02-24T16:08:00Z">
        <w:r>
          <w:t xml:space="preserve"> the </w:t>
        </w:r>
        <w:r w:rsidRPr="0096547E">
          <w:t xml:space="preserve">Originating SP is not the TN </w:t>
        </w:r>
        <w:r>
          <w:t>SP and the OSP does not have a direct relationship</w:t>
        </w:r>
        <w:r w:rsidRPr="0096547E">
          <w:t xml:space="preserve"> with the TN Customer</w:t>
        </w:r>
      </w:ins>
      <w:ins w:id="177" w:author="MLH Barnes" w:date="2021-02-24T16:48:00Z">
        <w:r w:rsidR="00240669">
          <w:t xml:space="preserve"> and RCD is not supported.  </w:t>
        </w:r>
      </w:ins>
      <w:ins w:id="178" w:author="MLH Barnes" w:date="2021-02-24T16:54:00Z">
        <w:r w:rsidR="00240669">
          <w:t>While highly recommended, but d</w:t>
        </w:r>
      </w:ins>
      <w:ins w:id="179" w:author="MLH Barnes" w:date="2021-02-24T16:48:00Z">
        <w:r w:rsidR="00240669">
          <w:t xml:space="preserve">epending upon </w:t>
        </w:r>
      </w:ins>
      <w:ins w:id="180" w:author="MLH Barnes" w:date="2021-02-24T16:49:00Z">
        <w:r w:rsidR="00240669">
          <w:t xml:space="preserve">local policy, the TSP verifies the incoming </w:t>
        </w:r>
        <w:proofErr w:type="spellStart"/>
        <w:r w:rsidR="00240669">
          <w:t>PASSporT</w:t>
        </w:r>
        <w:proofErr w:type="spellEnd"/>
        <w:r w:rsidR="00240669">
          <w:t xml:space="preserve">.  </w:t>
        </w:r>
      </w:ins>
      <w:ins w:id="181" w:author="MLH Barnes" w:date="2021-02-24T16:54:00Z">
        <w:r w:rsidR="00240669">
          <w:t>Also depending upon</w:t>
        </w:r>
      </w:ins>
      <w:ins w:id="182" w:author="MLH Barnes" w:date="2021-02-24T16:50:00Z">
        <w:r w:rsidR="00240669">
          <w:t xml:space="preserve"> local policy, the OSP is recommended to forward the incoming </w:t>
        </w:r>
        <w:proofErr w:type="spellStart"/>
        <w:r w:rsidR="00240669">
          <w:t>PASSporT</w:t>
        </w:r>
        <w:proofErr w:type="spellEnd"/>
        <w:r w:rsidR="00240669">
          <w:t xml:space="preserve"> to the TSP.  Note, that if the verification service at the </w:t>
        </w:r>
      </w:ins>
      <w:ins w:id="183" w:author="MLH Barnes" w:date="2021-02-24T16:51:00Z">
        <w:r w:rsidR="00240669">
          <w:t>TSP only considers the 4 first digits in the SPC string rather than doing a direct comparison of the SPC value to that in the certificate, it would be possibl</w:t>
        </w:r>
      </w:ins>
      <w:ins w:id="184" w:author="MLH Barnes" w:date="2021-02-24T16:55:00Z">
        <w:r w:rsidR="00240669">
          <w:t>e</w:t>
        </w:r>
      </w:ins>
      <w:ins w:id="185" w:author="MLH Barnes" w:date="2021-02-24T16:51:00Z">
        <w:r w:rsidR="00240669">
          <w:t xml:space="preserve"> to piggyback the SPC added by the TN customer in the </w:t>
        </w:r>
        <w:proofErr w:type="spellStart"/>
        <w:r w:rsidR="00240669">
          <w:t>PASSporT</w:t>
        </w:r>
        <w:proofErr w:type="spellEnd"/>
        <w:r w:rsidR="00240669">
          <w:t xml:space="preserve"> adde</w:t>
        </w:r>
      </w:ins>
      <w:ins w:id="186" w:author="MLH Barnes" w:date="2021-02-24T16:52:00Z">
        <w:r w:rsidR="00240669">
          <w:t xml:space="preserve">d by the OSP. </w:t>
        </w:r>
      </w:ins>
    </w:p>
    <w:p w14:paraId="4C84D342" w14:textId="77777777" w:rsidR="005A10B2" w:rsidRPr="00D97DFA" w:rsidRDefault="005A10B2" w:rsidP="005A10B2">
      <w:pPr>
        <w:rPr>
          <w:ins w:id="187" w:author="MLH Barnes" w:date="2021-02-24T16:08:00Z"/>
        </w:rPr>
      </w:pPr>
    </w:p>
    <w:p w14:paraId="4A777568" w14:textId="3738FA68" w:rsidR="005A10B2" w:rsidRDefault="00A02903" w:rsidP="002E773B">
      <w:pPr>
        <w:jc w:val="left"/>
        <w:rPr>
          <w:ins w:id="188" w:author="MLH Barnes" w:date="2021-02-24T17:12:00Z"/>
        </w:rPr>
      </w:pPr>
      <w:ins w:id="189" w:author="MLH Barnes" w:date="2021-02-24T17:12:00Z">
        <w:r>
          <w:t xml:space="preserve">The scenarios effectively have the same overall call flow per the following diagram: </w:t>
        </w:r>
      </w:ins>
    </w:p>
    <w:p w14:paraId="1FEB44B2" w14:textId="4EE56B3B" w:rsidR="00A02903" w:rsidRDefault="00A02903" w:rsidP="002E773B">
      <w:pPr>
        <w:jc w:val="left"/>
      </w:pPr>
      <w:ins w:id="190" w:author="MLH Barnes" w:date="2021-02-24T17:12:00Z">
        <w:r>
          <w:rPr>
            <w:noProof/>
          </w:rPr>
          <w:drawing>
            <wp:inline distT="0" distB="0" distL="0" distR="0" wp14:anchorId="524F9405" wp14:editId="5D7F524B">
              <wp:extent cx="6400800" cy="360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6400800" cy="3600450"/>
                      </a:xfrm>
                      <a:prstGeom prst="rect">
                        <a:avLst/>
                      </a:prstGeom>
                    </pic:spPr>
                  </pic:pic>
                </a:graphicData>
              </a:graphic>
            </wp:inline>
          </w:drawing>
        </w:r>
      </w:ins>
    </w:p>
    <w:p w14:paraId="5AFD7760" w14:textId="77777777" w:rsidR="001F1F83" w:rsidRDefault="001F1F83" w:rsidP="002E773B">
      <w:pPr>
        <w:jc w:val="left"/>
      </w:pPr>
    </w:p>
    <w:p w14:paraId="2B0B3BBD" w14:textId="4AB1FF54" w:rsidR="00532A28" w:rsidRDefault="00FF645B" w:rsidP="002B74FB">
      <w:pPr>
        <w:pStyle w:val="Heading1"/>
      </w:pPr>
      <w:r>
        <w:lastRenderedPageBreak/>
        <w:t>Applicability and Usage</w:t>
      </w:r>
    </w:p>
    <w:p w14:paraId="5255E8E9" w14:textId="658A2430" w:rsidR="005C0FFA" w:rsidRDefault="005C0FFA" w:rsidP="003C7ED9">
      <w:pPr>
        <w:pStyle w:val="ListParagraph"/>
        <w:ind w:left="0"/>
        <w:jc w:val="left"/>
      </w:pPr>
      <w:del w:id="191" w:author="MLH Barnes" w:date="2021-02-24T17:49:00Z">
        <w:r w:rsidDel="00DE2EFC">
          <w:delText>In the case of an implementation of the</w:delText>
        </w:r>
      </w:del>
      <w:ins w:id="192" w:author="MLH Barnes" w:date="2021-02-24T17:49:00Z">
        <w:r w:rsidR="00DE2EFC">
          <w:t>LEMON TWIST obviates the need for</w:t>
        </w:r>
      </w:ins>
      <w:r>
        <w:t xml:space="preserve"> </w:t>
      </w:r>
      <w:r w:rsidR="002B74FB">
        <w:t>d</w:t>
      </w:r>
      <w:r>
        <w:t xml:space="preserve">elegate </w:t>
      </w:r>
      <w:r w:rsidR="002B74FB">
        <w:t xml:space="preserve">certificates </w:t>
      </w:r>
      <w:ins w:id="193" w:author="MLH Barnes" w:date="2021-02-24T17:50:00Z">
        <w:r w:rsidR="00DE2EFC">
          <w:t>[ATIS-10000</w:t>
        </w:r>
      </w:ins>
      <w:ins w:id="194" w:author="MLH Barnes" w:date="2021-02-24T17:53:00Z">
        <w:r w:rsidR="00DE2EFC">
          <w:t xml:space="preserve">92] since RCD can be included in the SHAKEN </w:t>
        </w:r>
        <w:proofErr w:type="spellStart"/>
        <w:r w:rsidR="00DE2EFC">
          <w:t>PASSporT</w:t>
        </w:r>
        <w:proofErr w:type="spellEnd"/>
        <w:r w:rsidR="00DE2EFC">
          <w:t xml:space="preserve"> </w:t>
        </w:r>
        <w:r w:rsidR="0049726F">
          <w:t>when added by the TNSP</w:t>
        </w:r>
      </w:ins>
      <w:ins w:id="195" w:author="MLH Barnes" w:date="2021-02-24T17:54:00Z">
        <w:r w:rsidR="0049726F">
          <w:t>.</w:t>
        </w:r>
      </w:ins>
      <w:del w:id="196" w:author="MLH Barnes" w:date="2021-02-24T17:54:00Z">
        <w:r w:rsidR="00D97FFA" w:rsidRPr="002B74FB" w:rsidDel="0049726F">
          <w:rPr>
            <w:rFonts w:cs="Arial"/>
            <w:sz w:val="22"/>
          </w:rPr>
          <w:delText>[</w:delText>
        </w:r>
        <w:r w:rsidR="00C85248" w:rsidDel="0049726F">
          <w:rPr>
            <w:rFonts w:cs="Arial"/>
            <w:sz w:val="22"/>
          </w:rPr>
          <w:delText>ATIS-100009</w:delText>
        </w:r>
      </w:del>
      <w:del w:id="197" w:author="MLH Barnes" w:date="2021-02-24T17:50:00Z">
        <w:r w:rsidR="00C85248" w:rsidDel="00DE2EFC">
          <w:rPr>
            <w:rFonts w:cs="Arial"/>
            <w:sz w:val="22"/>
          </w:rPr>
          <w:delText>2</w:delText>
        </w:r>
      </w:del>
      <w:del w:id="198" w:author="MLH Barnes" w:date="2021-02-24T17:49:00Z">
        <w:r w:rsidR="00D97FFA" w:rsidRPr="002B74FB" w:rsidDel="00DE2EFC">
          <w:rPr>
            <w:rFonts w:cs="Arial"/>
            <w:sz w:val="18"/>
            <w:szCs w:val="20"/>
          </w:rPr>
          <w:delText>]</w:delText>
        </w:r>
        <w:r w:rsidR="00AA3C8B" w:rsidDel="00DE2EFC">
          <w:delText>,</w:delText>
        </w:r>
        <w:r w:rsidDel="00DE2EFC">
          <w:delText xml:space="preserve"> there is no impact on the Service Provider’s account with the PA.</w:delText>
        </w:r>
      </w:del>
      <w:r>
        <w:t xml:space="preserve">  </w:t>
      </w:r>
      <w:del w:id="199" w:author="MLH Barnes" w:date="2021-02-24T17:54:00Z">
        <w:r w:rsidDel="0049726F">
          <w:delText>Since the delegate certificate model is based on</w:delText>
        </w:r>
        <w:r w:rsidR="00D97FFA" w:rsidDel="0049726F">
          <w:delText xml:space="preserve"> the</w:delText>
        </w:r>
        <w:r w:rsidDel="0049726F">
          <w:delText xml:space="preserve"> implicit authorization of the originating entity, with which the Service Provider has an existing relationship, there is no SPC token required.  </w:delText>
        </w:r>
      </w:del>
      <w:r>
        <w:t xml:space="preserve">In terms of managing the EID values, that would be entirely within the purview of the Service Provider to manage the information in the manner suitable for their business needs.   It would be possible to extend the model if the information were deemed to be of use outside the Service Provider’s domain.  For example, one could imagine a model whereby the entity that receives </w:t>
      </w:r>
      <w:del w:id="200" w:author="MLH Barnes" w:date="2021-02-24T17:49:00Z">
        <w:r w:rsidDel="00DE2EFC">
          <w:delText>a delegate</w:delText>
        </w:r>
      </w:del>
      <w:ins w:id="201" w:author="MLH Barnes" w:date="2021-02-24T17:49:00Z">
        <w:r w:rsidR="00DE2EFC">
          <w:t>an STI</w:t>
        </w:r>
      </w:ins>
      <w:r>
        <w:t xml:space="preserve"> certificate wants to ensure that the EID in the</w:t>
      </w:r>
      <w:r w:rsidR="00576AD2">
        <w:t xml:space="preserve"> </w:t>
      </w:r>
      <w:r w:rsidR="009F7C2B">
        <w:t>TN Authorization List</w:t>
      </w:r>
      <w:r>
        <w:t xml:space="preserve"> </w:t>
      </w:r>
      <w:r w:rsidR="009F7C2B">
        <w:t>certificate extension</w:t>
      </w:r>
      <w:r>
        <w:t xml:space="preserve"> is really associated with the TNSP.  In this case, </w:t>
      </w:r>
      <w:r w:rsidR="009F7C2B">
        <w:t xml:space="preserve">either </w:t>
      </w:r>
      <w:r>
        <w:t xml:space="preserve">a distributed </w:t>
      </w:r>
      <w:r w:rsidR="009F7C2B">
        <w:t xml:space="preserve">or centralized database model </w:t>
      </w:r>
      <w:r>
        <w:t xml:space="preserve">could provide a mechanism for sharing and disseminating this information. </w:t>
      </w:r>
    </w:p>
    <w:p w14:paraId="06FBF745" w14:textId="77777777" w:rsidR="00532A28" w:rsidRDefault="00532A28" w:rsidP="003C7ED9">
      <w:pPr>
        <w:pStyle w:val="ListParagraph"/>
        <w:ind w:left="0"/>
        <w:jc w:val="left"/>
      </w:pPr>
    </w:p>
    <w:p w14:paraId="539683D7" w14:textId="4FCE1CCD" w:rsidR="001B1B15" w:rsidRDefault="00532A28" w:rsidP="003C7ED9">
      <w:pPr>
        <w:pStyle w:val="ListParagraph"/>
        <w:ind w:left="0"/>
        <w:jc w:val="left"/>
      </w:pPr>
      <w:r>
        <w:t xml:space="preserve">For originating entities using an Enterprise Certificate model that choose to leverage the EID, there is an additional impact on the STI-PA in terms of account management.  To support this, the STI-PA shall ignore any information in the SPC field in verifying that the OCN is associated with the originating entity’s account, in the case of OCNs that are not in the range reserved for EIDs.   The entirety of the SPC shall be used in generation of the SPC token per the base LEMON TWIST model. </w:t>
      </w:r>
    </w:p>
    <w:p w14:paraId="4EEED69E" w14:textId="77777777" w:rsidR="00576AD2" w:rsidRDefault="00576AD2" w:rsidP="003C7ED9">
      <w:pPr>
        <w:pStyle w:val="ListParagraph"/>
        <w:ind w:left="0"/>
        <w:jc w:val="left"/>
      </w:pPr>
    </w:p>
    <w:p w14:paraId="407D432B" w14:textId="11750D23" w:rsidR="00FF645B" w:rsidRDefault="00BD026A" w:rsidP="00FF645B">
      <w:pPr>
        <w:autoSpaceDE w:val="0"/>
        <w:autoSpaceDN w:val="0"/>
        <w:adjustRightInd w:val="0"/>
        <w:spacing w:before="0" w:after="0"/>
        <w:jc w:val="left"/>
      </w:pPr>
      <w:ins w:id="202" w:author="MLH Barnes" w:date="2021-02-24T17:33:00Z">
        <w:r>
          <w:t xml:space="preserve">To maximize the value of implementing </w:t>
        </w:r>
      </w:ins>
      <w:del w:id="203" w:author="MLH Barnes" w:date="2021-02-24T17:33:00Z">
        <w:r w:rsidR="00FF645B" w:rsidDel="00BD026A">
          <w:delText xml:space="preserve">While not dependent upon being sent to the TSP, </w:delText>
        </w:r>
      </w:del>
      <w:r w:rsidR="00FF645B">
        <w:t>LEMON TWIST</w:t>
      </w:r>
      <w:ins w:id="204" w:author="MLH Barnes" w:date="2021-02-24T17:33:00Z">
        <w:r>
          <w:t>, it is</w:t>
        </w:r>
      </w:ins>
      <w:r w:rsidR="00FF645B">
        <w:t xml:space="preserve"> </w:t>
      </w:r>
      <w:del w:id="205" w:author="MLH Barnes" w:date="2021-02-24T17:33:00Z">
        <w:r w:rsidR="00FF645B" w:rsidDel="00BD026A">
          <w:delText xml:space="preserve">recommends </w:delText>
        </w:r>
      </w:del>
      <w:ins w:id="206" w:author="MLH Barnes" w:date="2021-02-24T17:33:00Z">
        <w:r>
          <w:t>recommend</w:t>
        </w:r>
        <w:r>
          <w:t xml:space="preserve">ed </w:t>
        </w:r>
      </w:ins>
      <w:r w:rsidR="00FF645B">
        <w:t>that the SIP Identity header field added b</w:t>
      </w:r>
      <w:r w:rsidR="00D97FFA">
        <w:t>y</w:t>
      </w:r>
      <w:r w:rsidR="00FF645B">
        <w:t xml:space="preserve"> the originating entity be passed to the TSP</w:t>
      </w:r>
      <w:del w:id="207" w:author="MLH Barnes" w:date="2021-02-24T17:34:00Z">
        <w:r w:rsidR="00FF645B" w:rsidDel="00BD026A">
          <w:delText>, unless the OSP performs verification and is willing to provide full attestation in the SIP Identity header field that it adds.</w:delText>
        </w:r>
      </w:del>
      <w:ins w:id="208" w:author="MLH Barnes" w:date="2021-02-24T17:44:00Z">
        <w:r w:rsidR="00DE2EFC">
          <w:t xml:space="preserve"> along with RCD.</w:t>
        </w:r>
      </w:ins>
      <w:r w:rsidR="00FF645B">
        <w:t xml:space="preserve">    The motivation is that this adds more information as input to the analytics and provides additional information that can be used for trace back. </w:t>
      </w:r>
    </w:p>
    <w:p w14:paraId="1FA717EE" w14:textId="77777777" w:rsidR="006B7363" w:rsidRDefault="006B7363" w:rsidP="0047481C"/>
    <w:p w14:paraId="2153F26C" w14:textId="77777777" w:rsidR="006B7363" w:rsidRPr="00A25E19" w:rsidRDefault="006B7363" w:rsidP="002B03E1">
      <w:pPr>
        <w:pStyle w:val="Heading1"/>
      </w:pPr>
      <w:r w:rsidRPr="00A25E19">
        <w:t>Summary</w:t>
      </w:r>
    </w:p>
    <w:p w14:paraId="3D461187" w14:textId="77777777" w:rsidR="006B7363" w:rsidRDefault="006B7363" w:rsidP="006B7363">
      <w:pPr>
        <w:autoSpaceDE w:val="0"/>
        <w:autoSpaceDN w:val="0"/>
        <w:adjustRightInd w:val="0"/>
        <w:spacing w:before="0" w:after="0"/>
        <w:jc w:val="left"/>
      </w:pPr>
    </w:p>
    <w:p w14:paraId="59BA0F11" w14:textId="77777777" w:rsidR="00576AD2" w:rsidRDefault="00576AD2" w:rsidP="00D94A0C">
      <w:pPr>
        <w:autoSpaceDE w:val="0"/>
        <w:autoSpaceDN w:val="0"/>
        <w:adjustRightInd w:val="0"/>
        <w:spacing w:before="0" w:after="0"/>
        <w:jc w:val="left"/>
      </w:pPr>
    </w:p>
    <w:p w14:paraId="6BF39A05" w14:textId="583A569A" w:rsidR="00576AD2" w:rsidRDefault="00576AD2" w:rsidP="00D94A0C">
      <w:pPr>
        <w:autoSpaceDE w:val="0"/>
        <w:autoSpaceDN w:val="0"/>
        <w:adjustRightInd w:val="0"/>
        <w:spacing w:before="0" w:after="0"/>
        <w:jc w:val="left"/>
      </w:pPr>
      <w:r>
        <w:t xml:space="preserve">LEMON TWIST provides a solution option to support cases </w:t>
      </w:r>
      <w:r w:rsidR="006B7363">
        <w:t xml:space="preserve">where the OSP </w:t>
      </w:r>
      <w:r w:rsidR="00406900">
        <w:t xml:space="preserve">lacks a direct mechanism to </w:t>
      </w:r>
      <w:r w:rsidR="006B7363">
        <w:t xml:space="preserve">fully attest that there is a known authenticated customer and/or that the customer associated with the calling TN is valid. </w:t>
      </w:r>
      <w:r>
        <w:t xml:space="preserve">  LEMON TWIST adds a naming structure and hierarchy to support identification of Customers originating calls by using both the OCN and an Entity Identifier.   This provides the uniqueness and accountability that is provided by the SPC field </w:t>
      </w:r>
      <w:r w:rsidR="00936C9A">
        <w:t>in</w:t>
      </w:r>
      <w:r>
        <w:t xml:space="preserve"> </w:t>
      </w:r>
      <w:r w:rsidR="00936C9A">
        <w:t xml:space="preserve">the </w:t>
      </w:r>
      <w:r>
        <w:t>TNAuthList in the STI Certificate</w:t>
      </w:r>
      <w:r w:rsidR="00936C9A">
        <w:t xml:space="preserve"> and as input to the SPC token generation mechanism</w:t>
      </w:r>
      <w:r w:rsidR="00EF6621">
        <w:t>.</w:t>
      </w:r>
      <w:r>
        <w:t xml:space="preserve">   </w:t>
      </w:r>
    </w:p>
    <w:p w14:paraId="54FCBC77" w14:textId="77777777" w:rsidR="00576AD2" w:rsidRDefault="00576AD2" w:rsidP="00576AD2">
      <w:pPr>
        <w:autoSpaceDE w:val="0"/>
        <w:autoSpaceDN w:val="0"/>
        <w:adjustRightInd w:val="0"/>
        <w:spacing w:before="0" w:after="0"/>
        <w:jc w:val="left"/>
      </w:pPr>
    </w:p>
    <w:p w14:paraId="5A626367" w14:textId="51A5622B" w:rsidR="00576AD2" w:rsidRDefault="00576AD2" w:rsidP="00D94A0C">
      <w:pPr>
        <w:autoSpaceDE w:val="0"/>
        <w:autoSpaceDN w:val="0"/>
        <w:adjustRightInd w:val="0"/>
        <w:spacing w:before="0" w:after="0"/>
        <w:jc w:val="left"/>
      </w:pPr>
      <w:r>
        <w:t xml:space="preserve">This EID mechanism defined by LEMON TWIST provides another </w:t>
      </w:r>
      <w:r w:rsidR="002E773B">
        <w:t xml:space="preserve">protocol </w:t>
      </w:r>
      <w:r w:rsidR="00936C9A">
        <w:t>building block</w:t>
      </w:r>
      <w:r w:rsidR="00841A8D">
        <w:t xml:space="preserve"> </w:t>
      </w:r>
      <w:r>
        <w:t>that can be used by any of the solution options as described in [</w:t>
      </w:r>
      <w:r w:rsidR="00EF6621">
        <w:t>ATIS-1000089</w:t>
      </w:r>
      <w:r>
        <w:t>].    As is the case for the Delegate Certificates and Enterprise Certificate models, LEMON TWIST is based on the originating entity adding a SIP Identity header field to the outgoin</w:t>
      </w:r>
      <w:r w:rsidR="00997DC3">
        <w:t xml:space="preserve">g SIP INVITE sent to the OSP.  </w:t>
      </w:r>
      <w:r>
        <w:t>LEMON TWIST recommends that this SIP Identity header field be passed to the TSP, unless the OSP performs verification and is willing to provide full attestation in the SIP Identity header field that it adds</w:t>
      </w:r>
      <w:r w:rsidR="002B74FB">
        <w:t xml:space="preserve">. </w:t>
      </w:r>
      <w:r w:rsidR="00D97FFA">
        <w:t xml:space="preserve">The key advantage of passing the SIP Identity header received for the originating entity is that it provides </w:t>
      </w:r>
      <w:r w:rsidR="000269C2">
        <w:t xml:space="preserve">more information as input to the analytics and </w:t>
      </w:r>
      <w:r w:rsidR="00D97FFA">
        <w:t xml:space="preserve">perhaps, more importantly, </w:t>
      </w:r>
      <w:r w:rsidR="000269C2">
        <w:t>additional information that can be used for trace</w:t>
      </w:r>
      <w:r w:rsidR="002B74FB">
        <w:t xml:space="preserve"> </w:t>
      </w:r>
      <w:r w:rsidR="000269C2">
        <w:t xml:space="preserve">back. </w:t>
      </w:r>
    </w:p>
    <w:p w14:paraId="3D4EA63A" w14:textId="77777777" w:rsidR="00997DC3" w:rsidRDefault="00997DC3" w:rsidP="00D94A0C">
      <w:pPr>
        <w:autoSpaceDE w:val="0"/>
        <w:autoSpaceDN w:val="0"/>
        <w:adjustRightInd w:val="0"/>
        <w:spacing w:before="0" w:after="0"/>
        <w:jc w:val="left"/>
      </w:pPr>
    </w:p>
    <w:p w14:paraId="058EE53A" w14:textId="735F635D" w:rsidR="00AB0C81" w:rsidRDefault="00997DC3" w:rsidP="00997DC3">
      <w:pPr>
        <w:autoSpaceDE w:val="0"/>
        <w:autoSpaceDN w:val="0"/>
        <w:adjustRightInd w:val="0"/>
        <w:spacing w:before="0" w:after="0"/>
        <w:jc w:val="left"/>
        <w:rPr>
          <w:ins w:id="209" w:author="MLH Barnes" w:date="2021-02-24T17:39:00Z"/>
        </w:rPr>
      </w:pPr>
      <w:r>
        <w:t xml:space="preserve">The proposal to expand the SPC </w:t>
      </w:r>
      <w:r w:rsidR="00936C9A">
        <w:t>namespace</w:t>
      </w:r>
      <w:r>
        <w:t xml:space="preserve"> beyond OCN would require approval of the STI-GA</w:t>
      </w:r>
      <w:r w:rsidR="00C247C6">
        <w:t xml:space="preserve"> (and </w:t>
      </w:r>
      <w:del w:id="210" w:author="MLH Barnes" w:date="2021-02-24T17:37:00Z">
        <w:r w:rsidR="00C247C6" w:rsidDel="00BD026A">
          <w:delText xml:space="preserve">perhaps </w:delText>
        </w:r>
      </w:del>
      <w:ins w:id="211" w:author="MLH Barnes" w:date="2021-02-24T17:37:00Z">
        <w:r w:rsidR="00BD026A">
          <w:t>likely</w:t>
        </w:r>
        <w:r w:rsidR="00BD026A">
          <w:t xml:space="preserve"> </w:t>
        </w:r>
        <w:r w:rsidR="00BD026A">
          <w:t xml:space="preserve">FCC and </w:t>
        </w:r>
      </w:ins>
      <w:r w:rsidR="00C247C6">
        <w:t>broader industry support</w:t>
      </w:r>
      <w:ins w:id="212" w:author="MLH Barnes" w:date="2021-02-24T17:37:00Z">
        <w:r w:rsidR="00BD026A">
          <w:t>)</w:t>
        </w:r>
      </w:ins>
      <w:del w:id="213" w:author="MLH Barnes" w:date="2021-02-24T17:37:00Z">
        <w:r w:rsidR="00C247C6" w:rsidDel="00BD026A">
          <w:delText>)</w:delText>
        </w:r>
      </w:del>
      <w:r>
        <w:t xml:space="preserve"> and would require updates to the </w:t>
      </w:r>
      <w:r>
        <w:lastRenderedPageBreak/>
        <w:t>specifications of the STI-PA functionality</w:t>
      </w:r>
      <w:r w:rsidR="00D97FFA">
        <w:t xml:space="preserve"> and/or separate specification.</w:t>
      </w:r>
      <w:r>
        <w:t xml:space="preserve"> </w:t>
      </w:r>
      <w:del w:id="214" w:author="MLH Barnes" w:date="2021-02-24T17:59:00Z">
        <w:r w:rsidR="00D97FFA" w:rsidDel="00414225">
          <w:delText xml:space="preserve"> </w:delText>
        </w:r>
      </w:del>
      <w:ins w:id="215" w:author="MLH Barnes" w:date="2021-02-24T17:34:00Z">
        <w:r w:rsidR="00BD026A">
          <w:t>Updates to NECA procedures would also b</w:t>
        </w:r>
      </w:ins>
      <w:ins w:id="216" w:author="MLH Barnes" w:date="2021-02-24T17:35:00Z">
        <w:r w:rsidR="00BD026A">
          <w:t>e required</w:t>
        </w:r>
      </w:ins>
      <w:ins w:id="217" w:author="MLH Barnes" w:date="2021-02-24T17:36:00Z">
        <w:r w:rsidR="00BD026A">
          <w:t xml:space="preserve"> in terms of managing the OCN namespace and changes to the fundamental requirements for an entity to be authorized to obtain an OCN.</w:t>
        </w:r>
      </w:ins>
      <w:ins w:id="218" w:author="MLH Barnes" w:date="2021-02-24T17:35:00Z">
        <w:r w:rsidR="00BD026A">
          <w:t xml:space="preserve">   Whether NECA manages the extended namespace or just the reserved OCNs requires further discussion in the industry and with NECA.  </w:t>
        </w:r>
      </w:ins>
      <w:ins w:id="219" w:author="MLH Barnes" w:date="2021-02-24T17:38:00Z">
        <w:r w:rsidR="00BD026A">
          <w:t xml:space="preserve">  In addition, whether the </w:t>
        </w:r>
      </w:ins>
      <w:ins w:id="220" w:author="MLH Barnes" w:date="2021-02-24T17:39:00Z">
        <w:r w:rsidR="00BD026A">
          <w:t xml:space="preserve">EID values in the OCN namespace would be incorporated into the existing industry </w:t>
        </w:r>
      </w:ins>
      <w:ins w:id="221" w:author="MLH Barnes" w:date="2021-02-24T17:43:00Z">
        <w:r w:rsidR="00007DCA">
          <w:t>usages of OCN (e.g., billing, operational interfaces)</w:t>
        </w:r>
      </w:ins>
      <w:ins w:id="222" w:author="MLH Barnes" w:date="2021-02-24T17:39:00Z">
        <w:r w:rsidR="00BD026A">
          <w:t xml:space="preserve"> also requires consideration.  </w:t>
        </w:r>
      </w:ins>
      <w:ins w:id="223" w:author="MLH Barnes" w:date="2021-02-24T17:41:00Z">
        <w:r w:rsidR="00981BB4">
          <w:t xml:space="preserve">This would require working cooperatively with groups </w:t>
        </w:r>
      </w:ins>
      <w:ins w:id="224" w:author="MLH Barnes" w:date="2021-02-24T17:43:00Z">
        <w:r w:rsidR="00007DCA">
          <w:t>such as</w:t>
        </w:r>
      </w:ins>
      <w:ins w:id="225" w:author="MLH Barnes" w:date="2021-02-24T17:41:00Z">
        <w:r w:rsidR="00981BB4">
          <w:t xml:space="preserve"> OBF and TMOC. </w:t>
        </w:r>
      </w:ins>
    </w:p>
    <w:p w14:paraId="4FED66A0" w14:textId="77777777" w:rsidR="00BD026A" w:rsidRDefault="00BD026A" w:rsidP="00997DC3">
      <w:pPr>
        <w:autoSpaceDE w:val="0"/>
        <w:autoSpaceDN w:val="0"/>
        <w:adjustRightInd w:val="0"/>
        <w:spacing w:before="0" w:after="0"/>
        <w:jc w:val="left"/>
        <w:rPr>
          <w:ins w:id="226" w:author="MLH Barnes" w:date="2021-02-24T17:59:00Z"/>
        </w:rPr>
      </w:pPr>
      <w:ins w:id="227" w:author="MLH Barnes" w:date="2021-02-24T17:39:00Z">
        <w:r>
          <w:t>[Editor’</w:t>
        </w:r>
      </w:ins>
      <w:ins w:id="228" w:author="MLH Barnes" w:date="2021-02-24T17:40:00Z">
        <w:r>
          <w:t>s Note: An appendix capturing these aspects would likely be helpful OR perhaps a whole section on these aspects?]</w:t>
        </w:r>
      </w:ins>
    </w:p>
    <w:p w14:paraId="4515052B" w14:textId="77777777" w:rsidR="00414225" w:rsidRDefault="00414225" w:rsidP="00997DC3">
      <w:pPr>
        <w:autoSpaceDE w:val="0"/>
        <w:autoSpaceDN w:val="0"/>
        <w:adjustRightInd w:val="0"/>
        <w:spacing w:before="0" w:after="0"/>
        <w:jc w:val="left"/>
        <w:rPr>
          <w:ins w:id="229" w:author="MLH Barnes" w:date="2021-02-24T17:59:00Z"/>
        </w:rPr>
      </w:pPr>
    </w:p>
    <w:p w14:paraId="78D28407" w14:textId="39AAA14C" w:rsidR="00414225" w:rsidRDefault="00414225" w:rsidP="00997DC3">
      <w:pPr>
        <w:autoSpaceDE w:val="0"/>
        <w:autoSpaceDN w:val="0"/>
        <w:adjustRightInd w:val="0"/>
        <w:spacing w:before="0" w:after="0"/>
        <w:jc w:val="left"/>
        <w:sectPr w:rsidR="00414225">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ins w:id="230" w:author="MLH Barnes" w:date="2021-02-24T17:59:00Z">
        <w:r>
          <w:t>An ad</w:t>
        </w:r>
      </w:ins>
      <w:ins w:id="231" w:author="MLH Barnes" w:date="2021-02-24T18:00:00Z">
        <w:r>
          <w:t xml:space="preserve">ditional consideration is the use of the reserved </w:t>
        </w:r>
      </w:ins>
      <w:ins w:id="232" w:author="MLH Barnes" w:date="2021-02-24T18:02:00Z">
        <w:r>
          <w:t xml:space="preserve">OCN </w:t>
        </w:r>
      </w:ins>
      <w:ins w:id="233" w:author="MLH Barnes" w:date="2021-02-24T18:00:00Z">
        <w:r>
          <w:t xml:space="preserve">namespace and possibly EID to support expanding the types of VoIP entities </w:t>
        </w:r>
      </w:ins>
      <w:ins w:id="234" w:author="MLH Barnes" w:date="2021-02-24T18:01:00Z">
        <w:r>
          <w:t>that are</w:t>
        </w:r>
      </w:ins>
      <w:ins w:id="235" w:author="MLH Barnes" w:date="2021-02-24T18:00:00Z">
        <w:r>
          <w:t xml:space="preserve"> authorized to participate</w:t>
        </w:r>
      </w:ins>
      <w:ins w:id="236" w:author="MLH Barnes" w:date="2021-02-24T18:01:00Z">
        <w:r>
          <w:t xml:space="preserve"> in the SHAKEN ecosystem.   Some aspects of th</w:t>
        </w:r>
      </w:ins>
      <w:ins w:id="237" w:author="MLH Barnes" w:date="2021-02-24T18:05:00Z">
        <w:r>
          <w:t xml:space="preserve">e authorization model </w:t>
        </w:r>
      </w:ins>
      <w:ins w:id="238" w:author="MLH Barnes" w:date="2021-02-24T18:01:00Z">
        <w:r>
          <w:t xml:space="preserve">are currently </w:t>
        </w:r>
      </w:ins>
      <w:ins w:id="239" w:author="MLH Barnes" w:date="2021-02-24T18:04:00Z">
        <w:r>
          <w:t>discussed</w:t>
        </w:r>
      </w:ins>
      <w:ins w:id="240" w:author="MLH Barnes" w:date="2021-02-24T18:02:00Z">
        <w:r>
          <w:t xml:space="preserve"> in [IPNNI-2020</w:t>
        </w:r>
      </w:ins>
      <w:ins w:id="241" w:author="MLH Barnes" w:date="2021-02-24T18:03:00Z">
        <w:r>
          <w:t>-00166R000].</w:t>
        </w:r>
      </w:ins>
    </w:p>
    <w:p w14:paraId="681AFB17" w14:textId="48FAFE6F" w:rsidR="001F2162" w:rsidRPr="004B443F" w:rsidRDefault="001F2162" w:rsidP="004B443F"/>
    <w:sectPr w:rsidR="001F2162" w:rsidRPr="004B443F">
      <w:head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23304" w14:textId="77777777" w:rsidR="00D357A3" w:rsidRDefault="00D357A3">
      <w:r>
        <w:separator/>
      </w:r>
    </w:p>
  </w:endnote>
  <w:endnote w:type="continuationSeparator" w:id="0">
    <w:p w14:paraId="0DFF772A" w14:textId="77777777" w:rsidR="00D357A3" w:rsidRDefault="00D3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6081835F"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0F594593"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FEA10" w14:textId="77777777" w:rsidR="00D357A3" w:rsidRDefault="00D357A3">
      <w:r>
        <w:separator/>
      </w:r>
    </w:p>
  </w:footnote>
  <w:footnote w:type="continuationSeparator" w:id="0">
    <w:p w14:paraId="5D485229" w14:textId="77777777" w:rsidR="00D357A3" w:rsidRDefault="00D35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A76180" w:rsidRDefault="00A76180"/>
  <w:p w14:paraId="4C37DF0D" w14:textId="77777777" w:rsidR="00A76180" w:rsidRDefault="00A761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77777777" w:rsidR="00A76180" w:rsidRPr="00D82162" w:rsidRDefault="00A7618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A76180" w:rsidRDefault="00A761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A3B3" w14:textId="61D64112" w:rsidR="00A76180" w:rsidRPr="00997DC3" w:rsidRDefault="00A76180" w:rsidP="00997DC3">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E66E3B8" w14:textId="77777777" w:rsidR="00A76180" w:rsidRPr="00BC47C9" w:rsidRDefault="00A76180">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77777777" w:rsidR="00A76180" w:rsidRPr="00BC47C9" w:rsidRDefault="00A7618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A71FEE"/>
    <w:multiLevelType w:val="hybridMultilevel"/>
    <w:tmpl w:val="FE7C9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99B5EEC"/>
    <w:multiLevelType w:val="hybridMultilevel"/>
    <w:tmpl w:val="87461F7A"/>
    <w:lvl w:ilvl="0" w:tplc="CC542B18">
      <w:start w:val="1"/>
      <w:numFmt w:val="bullet"/>
      <w:lvlText w:val="–"/>
      <w:lvlJc w:val="left"/>
      <w:pPr>
        <w:tabs>
          <w:tab w:val="num" w:pos="720"/>
        </w:tabs>
        <w:ind w:left="720" w:hanging="360"/>
      </w:pPr>
      <w:rPr>
        <w:rFonts w:ascii="Arial" w:hAnsi="Arial" w:hint="default"/>
      </w:rPr>
    </w:lvl>
    <w:lvl w:ilvl="1" w:tplc="C458FD96">
      <w:start w:val="1"/>
      <w:numFmt w:val="bullet"/>
      <w:lvlText w:val="–"/>
      <w:lvlJc w:val="left"/>
      <w:pPr>
        <w:tabs>
          <w:tab w:val="num" w:pos="1440"/>
        </w:tabs>
        <w:ind w:left="1440" w:hanging="360"/>
      </w:pPr>
      <w:rPr>
        <w:rFonts w:ascii="Arial" w:hAnsi="Arial" w:hint="default"/>
      </w:rPr>
    </w:lvl>
    <w:lvl w:ilvl="2" w:tplc="F7A402CA" w:tentative="1">
      <w:start w:val="1"/>
      <w:numFmt w:val="bullet"/>
      <w:lvlText w:val="–"/>
      <w:lvlJc w:val="left"/>
      <w:pPr>
        <w:tabs>
          <w:tab w:val="num" w:pos="2160"/>
        </w:tabs>
        <w:ind w:left="2160" w:hanging="360"/>
      </w:pPr>
      <w:rPr>
        <w:rFonts w:ascii="Arial" w:hAnsi="Arial" w:hint="default"/>
      </w:rPr>
    </w:lvl>
    <w:lvl w:ilvl="3" w:tplc="4840291A" w:tentative="1">
      <w:start w:val="1"/>
      <w:numFmt w:val="bullet"/>
      <w:lvlText w:val="–"/>
      <w:lvlJc w:val="left"/>
      <w:pPr>
        <w:tabs>
          <w:tab w:val="num" w:pos="2880"/>
        </w:tabs>
        <w:ind w:left="2880" w:hanging="360"/>
      </w:pPr>
      <w:rPr>
        <w:rFonts w:ascii="Arial" w:hAnsi="Arial" w:hint="default"/>
      </w:rPr>
    </w:lvl>
    <w:lvl w:ilvl="4" w:tplc="2F308CFE" w:tentative="1">
      <w:start w:val="1"/>
      <w:numFmt w:val="bullet"/>
      <w:lvlText w:val="–"/>
      <w:lvlJc w:val="left"/>
      <w:pPr>
        <w:tabs>
          <w:tab w:val="num" w:pos="3600"/>
        </w:tabs>
        <w:ind w:left="3600" w:hanging="360"/>
      </w:pPr>
      <w:rPr>
        <w:rFonts w:ascii="Arial" w:hAnsi="Arial" w:hint="default"/>
      </w:rPr>
    </w:lvl>
    <w:lvl w:ilvl="5" w:tplc="7450C308" w:tentative="1">
      <w:start w:val="1"/>
      <w:numFmt w:val="bullet"/>
      <w:lvlText w:val="–"/>
      <w:lvlJc w:val="left"/>
      <w:pPr>
        <w:tabs>
          <w:tab w:val="num" w:pos="4320"/>
        </w:tabs>
        <w:ind w:left="4320" w:hanging="360"/>
      </w:pPr>
      <w:rPr>
        <w:rFonts w:ascii="Arial" w:hAnsi="Arial" w:hint="default"/>
      </w:rPr>
    </w:lvl>
    <w:lvl w:ilvl="6" w:tplc="A0AC55D0" w:tentative="1">
      <w:start w:val="1"/>
      <w:numFmt w:val="bullet"/>
      <w:lvlText w:val="–"/>
      <w:lvlJc w:val="left"/>
      <w:pPr>
        <w:tabs>
          <w:tab w:val="num" w:pos="5040"/>
        </w:tabs>
        <w:ind w:left="5040" w:hanging="360"/>
      </w:pPr>
      <w:rPr>
        <w:rFonts w:ascii="Arial" w:hAnsi="Arial" w:hint="default"/>
      </w:rPr>
    </w:lvl>
    <w:lvl w:ilvl="7" w:tplc="82C08C92" w:tentative="1">
      <w:start w:val="1"/>
      <w:numFmt w:val="bullet"/>
      <w:lvlText w:val="–"/>
      <w:lvlJc w:val="left"/>
      <w:pPr>
        <w:tabs>
          <w:tab w:val="num" w:pos="5760"/>
        </w:tabs>
        <w:ind w:left="5760" w:hanging="360"/>
      </w:pPr>
      <w:rPr>
        <w:rFonts w:ascii="Arial" w:hAnsi="Arial" w:hint="default"/>
      </w:rPr>
    </w:lvl>
    <w:lvl w:ilvl="8" w:tplc="58981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248332F"/>
    <w:multiLevelType w:val="hybridMultilevel"/>
    <w:tmpl w:val="EA0ED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9"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D52571"/>
    <w:multiLevelType w:val="hybridMultilevel"/>
    <w:tmpl w:val="46BAC992"/>
    <w:lvl w:ilvl="0" w:tplc="65888A3C">
      <w:start w:val="1"/>
      <w:numFmt w:val="bullet"/>
      <w:lvlText w:val="•"/>
      <w:lvlJc w:val="left"/>
      <w:pPr>
        <w:tabs>
          <w:tab w:val="num" w:pos="720"/>
        </w:tabs>
        <w:ind w:left="720" w:hanging="360"/>
      </w:pPr>
      <w:rPr>
        <w:rFonts w:ascii="Arial" w:hAnsi="Arial" w:hint="default"/>
      </w:rPr>
    </w:lvl>
    <w:lvl w:ilvl="1" w:tplc="868E6C7C">
      <w:start w:val="1"/>
      <w:numFmt w:val="bullet"/>
      <w:lvlText w:val="•"/>
      <w:lvlJc w:val="left"/>
      <w:pPr>
        <w:tabs>
          <w:tab w:val="num" w:pos="1440"/>
        </w:tabs>
        <w:ind w:left="1440" w:hanging="360"/>
      </w:pPr>
      <w:rPr>
        <w:rFonts w:ascii="Arial" w:hAnsi="Arial" w:hint="default"/>
      </w:rPr>
    </w:lvl>
    <w:lvl w:ilvl="2" w:tplc="4CAE0D18" w:tentative="1">
      <w:start w:val="1"/>
      <w:numFmt w:val="bullet"/>
      <w:lvlText w:val="•"/>
      <w:lvlJc w:val="left"/>
      <w:pPr>
        <w:tabs>
          <w:tab w:val="num" w:pos="2160"/>
        </w:tabs>
        <w:ind w:left="2160" w:hanging="360"/>
      </w:pPr>
      <w:rPr>
        <w:rFonts w:ascii="Arial" w:hAnsi="Arial" w:hint="default"/>
      </w:rPr>
    </w:lvl>
    <w:lvl w:ilvl="3" w:tplc="A3684406" w:tentative="1">
      <w:start w:val="1"/>
      <w:numFmt w:val="bullet"/>
      <w:lvlText w:val="•"/>
      <w:lvlJc w:val="left"/>
      <w:pPr>
        <w:tabs>
          <w:tab w:val="num" w:pos="2880"/>
        </w:tabs>
        <w:ind w:left="2880" w:hanging="360"/>
      </w:pPr>
      <w:rPr>
        <w:rFonts w:ascii="Arial" w:hAnsi="Arial" w:hint="default"/>
      </w:rPr>
    </w:lvl>
    <w:lvl w:ilvl="4" w:tplc="EF927E94" w:tentative="1">
      <w:start w:val="1"/>
      <w:numFmt w:val="bullet"/>
      <w:lvlText w:val="•"/>
      <w:lvlJc w:val="left"/>
      <w:pPr>
        <w:tabs>
          <w:tab w:val="num" w:pos="3600"/>
        </w:tabs>
        <w:ind w:left="3600" w:hanging="360"/>
      </w:pPr>
      <w:rPr>
        <w:rFonts w:ascii="Arial" w:hAnsi="Arial" w:hint="default"/>
      </w:rPr>
    </w:lvl>
    <w:lvl w:ilvl="5" w:tplc="830A8BC0" w:tentative="1">
      <w:start w:val="1"/>
      <w:numFmt w:val="bullet"/>
      <w:lvlText w:val="•"/>
      <w:lvlJc w:val="left"/>
      <w:pPr>
        <w:tabs>
          <w:tab w:val="num" w:pos="4320"/>
        </w:tabs>
        <w:ind w:left="4320" w:hanging="360"/>
      </w:pPr>
      <w:rPr>
        <w:rFonts w:ascii="Arial" w:hAnsi="Arial" w:hint="default"/>
      </w:rPr>
    </w:lvl>
    <w:lvl w:ilvl="6" w:tplc="AF608658" w:tentative="1">
      <w:start w:val="1"/>
      <w:numFmt w:val="bullet"/>
      <w:lvlText w:val="•"/>
      <w:lvlJc w:val="left"/>
      <w:pPr>
        <w:tabs>
          <w:tab w:val="num" w:pos="5040"/>
        </w:tabs>
        <w:ind w:left="5040" w:hanging="360"/>
      </w:pPr>
      <w:rPr>
        <w:rFonts w:ascii="Arial" w:hAnsi="Arial" w:hint="default"/>
      </w:rPr>
    </w:lvl>
    <w:lvl w:ilvl="7" w:tplc="8456506E" w:tentative="1">
      <w:start w:val="1"/>
      <w:numFmt w:val="bullet"/>
      <w:lvlText w:val="•"/>
      <w:lvlJc w:val="left"/>
      <w:pPr>
        <w:tabs>
          <w:tab w:val="num" w:pos="5760"/>
        </w:tabs>
        <w:ind w:left="5760" w:hanging="360"/>
      </w:pPr>
      <w:rPr>
        <w:rFonts w:ascii="Arial" w:hAnsi="Arial" w:hint="default"/>
      </w:rPr>
    </w:lvl>
    <w:lvl w:ilvl="8" w:tplc="12B05D9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5206F4"/>
    <w:multiLevelType w:val="hybridMultilevel"/>
    <w:tmpl w:val="EDFA3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815ECB"/>
    <w:multiLevelType w:val="hybridMultilevel"/>
    <w:tmpl w:val="2F424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7"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1"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2"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3"/>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6"/>
  </w:num>
  <w:num w:numId="14">
    <w:abstractNumId w:val="38"/>
  </w:num>
  <w:num w:numId="15">
    <w:abstractNumId w:val="42"/>
  </w:num>
  <w:num w:numId="16">
    <w:abstractNumId w:val="32"/>
  </w:num>
  <w:num w:numId="17">
    <w:abstractNumId w:val="39"/>
  </w:num>
  <w:num w:numId="18">
    <w:abstractNumId w:val="10"/>
  </w:num>
  <w:num w:numId="19">
    <w:abstractNumId w:val="36"/>
  </w:num>
  <w:num w:numId="20">
    <w:abstractNumId w:val="12"/>
  </w:num>
  <w:num w:numId="21">
    <w:abstractNumId w:val="26"/>
  </w:num>
  <w:num w:numId="22">
    <w:abstractNumId w:val="31"/>
  </w:num>
  <w:num w:numId="23">
    <w:abstractNumId w:val="18"/>
  </w:num>
  <w:num w:numId="24">
    <w:abstractNumId w:val="41"/>
  </w:num>
  <w:num w:numId="25">
    <w:abstractNumId w:val="21"/>
  </w:num>
  <w:num w:numId="26">
    <w:abstractNumId w:val="47"/>
  </w:num>
  <w:num w:numId="27">
    <w:abstractNumId w:val="17"/>
  </w:num>
  <w:num w:numId="28">
    <w:abstractNumId w:val="45"/>
  </w:num>
  <w:num w:numId="29">
    <w:abstractNumId w:val="19"/>
  </w:num>
  <w:num w:numId="30">
    <w:abstractNumId w:val="48"/>
  </w:num>
  <w:num w:numId="31">
    <w:abstractNumId w:val="37"/>
  </w:num>
  <w:num w:numId="32">
    <w:abstractNumId w:val="22"/>
  </w:num>
  <w:num w:numId="33">
    <w:abstractNumId w:val="50"/>
  </w:num>
  <w:num w:numId="34">
    <w:abstractNumId w:val="46"/>
  </w:num>
  <w:num w:numId="35">
    <w:abstractNumId w:val="14"/>
  </w:num>
  <w:num w:numId="36">
    <w:abstractNumId w:val="11"/>
  </w:num>
  <w:num w:numId="37">
    <w:abstractNumId w:val="54"/>
  </w:num>
  <w:num w:numId="38">
    <w:abstractNumId w:val="30"/>
  </w:num>
  <w:num w:numId="39">
    <w:abstractNumId w:val="28"/>
  </w:num>
  <w:num w:numId="40">
    <w:abstractNumId w:val="41"/>
  </w:num>
  <w:num w:numId="41">
    <w:abstractNumId w:val="51"/>
  </w:num>
  <w:num w:numId="42">
    <w:abstractNumId w:val="27"/>
  </w:num>
  <w:num w:numId="43">
    <w:abstractNumId w:val="24"/>
  </w:num>
  <w:num w:numId="44">
    <w:abstractNumId w:val="29"/>
  </w:num>
  <w:num w:numId="45">
    <w:abstractNumId w:val="15"/>
  </w:num>
  <w:num w:numId="46">
    <w:abstractNumId w:val="52"/>
  </w:num>
  <w:num w:numId="47">
    <w:abstractNumId w:val="20"/>
  </w:num>
  <w:num w:numId="48">
    <w:abstractNumId w:val="41"/>
  </w:num>
  <w:num w:numId="49">
    <w:abstractNumId w:val="9"/>
  </w:num>
  <w:num w:numId="50">
    <w:abstractNumId w:val="35"/>
  </w:num>
  <w:num w:numId="51">
    <w:abstractNumId w:val="34"/>
  </w:num>
  <w:num w:numId="52">
    <w:abstractNumId w:val="13"/>
  </w:num>
  <w:num w:numId="53">
    <w:abstractNumId w:val="25"/>
  </w:num>
  <w:num w:numId="54">
    <w:abstractNumId w:val="43"/>
  </w:num>
  <w:num w:numId="55">
    <w:abstractNumId w:val="23"/>
  </w:num>
  <w:num w:numId="56">
    <w:abstractNumId w:val="40"/>
  </w:num>
  <w:num w:numId="57">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1548"/>
    <w:rsid w:val="00003B02"/>
    <w:rsid w:val="00004A36"/>
    <w:rsid w:val="00007DCA"/>
    <w:rsid w:val="00007F08"/>
    <w:rsid w:val="00012A34"/>
    <w:rsid w:val="00014CC5"/>
    <w:rsid w:val="000171BF"/>
    <w:rsid w:val="00017438"/>
    <w:rsid w:val="00025929"/>
    <w:rsid w:val="000269C2"/>
    <w:rsid w:val="00026A4A"/>
    <w:rsid w:val="00026DF7"/>
    <w:rsid w:val="00035606"/>
    <w:rsid w:val="000370EE"/>
    <w:rsid w:val="000458E5"/>
    <w:rsid w:val="00046AA9"/>
    <w:rsid w:val="00047051"/>
    <w:rsid w:val="000476F7"/>
    <w:rsid w:val="000536D7"/>
    <w:rsid w:val="00057295"/>
    <w:rsid w:val="00063016"/>
    <w:rsid w:val="00067592"/>
    <w:rsid w:val="00082392"/>
    <w:rsid w:val="0008352C"/>
    <w:rsid w:val="00085F6B"/>
    <w:rsid w:val="00096BD0"/>
    <w:rsid w:val="00097943"/>
    <w:rsid w:val="00097FF6"/>
    <w:rsid w:val="000A1CDF"/>
    <w:rsid w:val="000A2280"/>
    <w:rsid w:val="000A6B98"/>
    <w:rsid w:val="000B1558"/>
    <w:rsid w:val="000B3B48"/>
    <w:rsid w:val="000B4070"/>
    <w:rsid w:val="000C3137"/>
    <w:rsid w:val="000C55FD"/>
    <w:rsid w:val="000C590F"/>
    <w:rsid w:val="000C5B56"/>
    <w:rsid w:val="000D3768"/>
    <w:rsid w:val="000D4C5F"/>
    <w:rsid w:val="000E2CD0"/>
    <w:rsid w:val="000E332C"/>
    <w:rsid w:val="000E7EEE"/>
    <w:rsid w:val="000F4E9B"/>
    <w:rsid w:val="0011131C"/>
    <w:rsid w:val="00114963"/>
    <w:rsid w:val="00116536"/>
    <w:rsid w:val="001165F2"/>
    <w:rsid w:val="001224EE"/>
    <w:rsid w:val="00123027"/>
    <w:rsid w:val="0012557B"/>
    <w:rsid w:val="001262F9"/>
    <w:rsid w:val="0012723B"/>
    <w:rsid w:val="00130C2F"/>
    <w:rsid w:val="00130EF9"/>
    <w:rsid w:val="0013137A"/>
    <w:rsid w:val="00131FC5"/>
    <w:rsid w:val="001332B6"/>
    <w:rsid w:val="00135218"/>
    <w:rsid w:val="00135531"/>
    <w:rsid w:val="001361EF"/>
    <w:rsid w:val="001434F6"/>
    <w:rsid w:val="0014558F"/>
    <w:rsid w:val="00150708"/>
    <w:rsid w:val="00150AD7"/>
    <w:rsid w:val="001526D6"/>
    <w:rsid w:val="00152920"/>
    <w:rsid w:val="00152C2B"/>
    <w:rsid w:val="001530C9"/>
    <w:rsid w:val="00155D93"/>
    <w:rsid w:val="0016126C"/>
    <w:rsid w:val="0016428A"/>
    <w:rsid w:val="0016495E"/>
    <w:rsid w:val="00164F0E"/>
    <w:rsid w:val="00170602"/>
    <w:rsid w:val="00172552"/>
    <w:rsid w:val="00172C58"/>
    <w:rsid w:val="0017497E"/>
    <w:rsid w:val="00176097"/>
    <w:rsid w:val="00177DC9"/>
    <w:rsid w:val="00180921"/>
    <w:rsid w:val="00181794"/>
    <w:rsid w:val="0018254B"/>
    <w:rsid w:val="001826EB"/>
    <w:rsid w:val="001839DA"/>
    <w:rsid w:val="00185EB0"/>
    <w:rsid w:val="00186D0D"/>
    <w:rsid w:val="00190EA3"/>
    <w:rsid w:val="00193AEB"/>
    <w:rsid w:val="00195F29"/>
    <w:rsid w:val="001962A1"/>
    <w:rsid w:val="00196A38"/>
    <w:rsid w:val="001A0C5E"/>
    <w:rsid w:val="001A0CA4"/>
    <w:rsid w:val="001A2312"/>
    <w:rsid w:val="001A5B24"/>
    <w:rsid w:val="001A6620"/>
    <w:rsid w:val="001B10BB"/>
    <w:rsid w:val="001B1B15"/>
    <w:rsid w:val="001D08D0"/>
    <w:rsid w:val="001D130F"/>
    <w:rsid w:val="001D174B"/>
    <w:rsid w:val="001D692B"/>
    <w:rsid w:val="001E0B44"/>
    <w:rsid w:val="001E0E6D"/>
    <w:rsid w:val="001E1A40"/>
    <w:rsid w:val="001E4E9F"/>
    <w:rsid w:val="001E6AD3"/>
    <w:rsid w:val="001E6D55"/>
    <w:rsid w:val="001F0181"/>
    <w:rsid w:val="001F18F2"/>
    <w:rsid w:val="001F1F83"/>
    <w:rsid w:val="001F2162"/>
    <w:rsid w:val="001F3EFD"/>
    <w:rsid w:val="001F44A6"/>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0669"/>
    <w:rsid w:val="00241017"/>
    <w:rsid w:val="002438CA"/>
    <w:rsid w:val="0024435C"/>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4FB"/>
    <w:rsid w:val="002B7507"/>
    <w:rsid w:val="002C179D"/>
    <w:rsid w:val="002C4900"/>
    <w:rsid w:val="002D14D1"/>
    <w:rsid w:val="002D1A63"/>
    <w:rsid w:val="002D480D"/>
    <w:rsid w:val="002D634F"/>
    <w:rsid w:val="002D7445"/>
    <w:rsid w:val="002D7DC4"/>
    <w:rsid w:val="002E1500"/>
    <w:rsid w:val="002E773B"/>
    <w:rsid w:val="002F2269"/>
    <w:rsid w:val="002F2DF1"/>
    <w:rsid w:val="002F2F54"/>
    <w:rsid w:val="002F3DBE"/>
    <w:rsid w:val="002F52EC"/>
    <w:rsid w:val="002F614C"/>
    <w:rsid w:val="00301446"/>
    <w:rsid w:val="00301D21"/>
    <w:rsid w:val="0030439F"/>
    <w:rsid w:val="00306A51"/>
    <w:rsid w:val="00306CE7"/>
    <w:rsid w:val="003108B8"/>
    <w:rsid w:val="0031695C"/>
    <w:rsid w:val="00321134"/>
    <w:rsid w:val="00321629"/>
    <w:rsid w:val="00322BB0"/>
    <w:rsid w:val="00325B12"/>
    <w:rsid w:val="00327AA6"/>
    <w:rsid w:val="00327DE4"/>
    <w:rsid w:val="00334A37"/>
    <w:rsid w:val="00334D10"/>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3E41"/>
    <w:rsid w:val="0038413A"/>
    <w:rsid w:val="003872D4"/>
    <w:rsid w:val="00387F73"/>
    <w:rsid w:val="0039165C"/>
    <w:rsid w:val="003935E8"/>
    <w:rsid w:val="003936A6"/>
    <w:rsid w:val="0039506C"/>
    <w:rsid w:val="003A1E21"/>
    <w:rsid w:val="003B1002"/>
    <w:rsid w:val="003B15C3"/>
    <w:rsid w:val="003B502C"/>
    <w:rsid w:val="003B53C7"/>
    <w:rsid w:val="003B760B"/>
    <w:rsid w:val="003C4169"/>
    <w:rsid w:val="003C473B"/>
    <w:rsid w:val="003C496F"/>
    <w:rsid w:val="003C4D16"/>
    <w:rsid w:val="003C7ED9"/>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14225"/>
    <w:rsid w:val="00421B7B"/>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9726F"/>
    <w:rsid w:val="004A3781"/>
    <w:rsid w:val="004A7FB8"/>
    <w:rsid w:val="004B0191"/>
    <w:rsid w:val="004B1474"/>
    <w:rsid w:val="004B1D46"/>
    <w:rsid w:val="004B264F"/>
    <w:rsid w:val="004B443F"/>
    <w:rsid w:val="004B4C19"/>
    <w:rsid w:val="004B5F5D"/>
    <w:rsid w:val="004B640C"/>
    <w:rsid w:val="004B794D"/>
    <w:rsid w:val="004B7BD8"/>
    <w:rsid w:val="004C3B55"/>
    <w:rsid w:val="004C498C"/>
    <w:rsid w:val="004D1E30"/>
    <w:rsid w:val="004D4D6D"/>
    <w:rsid w:val="004D7F12"/>
    <w:rsid w:val="004E13AB"/>
    <w:rsid w:val="004E29D9"/>
    <w:rsid w:val="004E46B1"/>
    <w:rsid w:val="004E7220"/>
    <w:rsid w:val="004F14DA"/>
    <w:rsid w:val="004F3480"/>
    <w:rsid w:val="004F5EDE"/>
    <w:rsid w:val="004F7915"/>
    <w:rsid w:val="005014DB"/>
    <w:rsid w:val="0050190A"/>
    <w:rsid w:val="00502910"/>
    <w:rsid w:val="00502E67"/>
    <w:rsid w:val="00505D4E"/>
    <w:rsid w:val="00507ABD"/>
    <w:rsid w:val="00510677"/>
    <w:rsid w:val="00513DA4"/>
    <w:rsid w:val="00515003"/>
    <w:rsid w:val="00517082"/>
    <w:rsid w:val="005204C6"/>
    <w:rsid w:val="005253E2"/>
    <w:rsid w:val="00526117"/>
    <w:rsid w:val="00530A3D"/>
    <w:rsid w:val="00532A28"/>
    <w:rsid w:val="00532B36"/>
    <w:rsid w:val="00535E15"/>
    <w:rsid w:val="005376CA"/>
    <w:rsid w:val="005438FE"/>
    <w:rsid w:val="005439E4"/>
    <w:rsid w:val="0054467F"/>
    <w:rsid w:val="00545851"/>
    <w:rsid w:val="00556EF0"/>
    <w:rsid w:val="00557841"/>
    <w:rsid w:val="0056580E"/>
    <w:rsid w:val="0056584F"/>
    <w:rsid w:val="0057013D"/>
    <w:rsid w:val="00572688"/>
    <w:rsid w:val="00575195"/>
    <w:rsid w:val="00575340"/>
    <w:rsid w:val="00576AD2"/>
    <w:rsid w:val="005775E7"/>
    <w:rsid w:val="00580A76"/>
    <w:rsid w:val="0058281A"/>
    <w:rsid w:val="005830A6"/>
    <w:rsid w:val="005833AF"/>
    <w:rsid w:val="0058670A"/>
    <w:rsid w:val="00590C1B"/>
    <w:rsid w:val="00593827"/>
    <w:rsid w:val="00593E08"/>
    <w:rsid w:val="005943DF"/>
    <w:rsid w:val="00595EB6"/>
    <w:rsid w:val="00597466"/>
    <w:rsid w:val="005A043E"/>
    <w:rsid w:val="005A10B2"/>
    <w:rsid w:val="005A72FD"/>
    <w:rsid w:val="005B02A1"/>
    <w:rsid w:val="005B0A72"/>
    <w:rsid w:val="005B0CFB"/>
    <w:rsid w:val="005B28EE"/>
    <w:rsid w:val="005B4651"/>
    <w:rsid w:val="005B4A7C"/>
    <w:rsid w:val="005B70EE"/>
    <w:rsid w:val="005C0FFA"/>
    <w:rsid w:val="005C20C8"/>
    <w:rsid w:val="005D0532"/>
    <w:rsid w:val="005D183A"/>
    <w:rsid w:val="005D1A0F"/>
    <w:rsid w:val="005D2241"/>
    <w:rsid w:val="005D546F"/>
    <w:rsid w:val="005D582D"/>
    <w:rsid w:val="005D7EA1"/>
    <w:rsid w:val="005E0DD8"/>
    <w:rsid w:val="005E2425"/>
    <w:rsid w:val="005E51D9"/>
    <w:rsid w:val="005F4807"/>
    <w:rsid w:val="005F6CBA"/>
    <w:rsid w:val="00602187"/>
    <w:rsid w:val="0060244B"/>
    <w:rsid w:val="0060335F"/>
    <w:rsid w:val="00606B60"/>
    <w:rsid w:val="00607140"/>
    <w:rsid w:val="0061319A"/>
    <w:rsid w:val="006170B5"/>
    <w:rsid w:val="00617419"/>
    <w:rsid w:val="00623525"/>
    <w:rsid w:val="00624701"/>
    <w:rsid w:val="006247A7"/>
    <w:rsid w:val="006277C9"/>
    <w:rsid w:val="00637FC7"/>
    <w:rsid w:val="00643184"/>
    <w:rsid w:val="0064350B"/>
    <w:rsid w:val="00644EF6"/>
    <w:rsid w:val="00645985"/>
    <w:rsid w:val="00646215"/>
    <w:rsid w:val="0065033F"/>
    <w:rsid w:val="006531F0"/>
    <w:rsid w:val="006546A7"/>
    <w:rsid w:val="00654EA7"/>
    <w:rsid w:val="0065728F"/>
    <w:rsid w:val="006622E8"/>
    <w:rsid w:val="00662462"/>
    <w:rsid w:val="00662ED4"/>
    <w:rsid w:val="00665B65"/>
    <w:rsid w:val="006672B7"/>
    <w:rsid w:val="00667360"/>
    <w:rsid w:val="0067221E"/>
    <w:rsid w:val="00676EB9"/>
    <w:rsid w:val="00683E1D"/>
    <w:rsid w:val="00685DA1"/>
    <w:rsid w:val="006861CA"/>
    <w:rsid w:val="00686B95"/>
    <w:rsid w:val="00686C71"/>
    <w:rsid w:val="006933F5"/>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397"/>
    <w:rsid w:val="006C756C"/>
    <w:rsid w:val="006D1975"/>
    <w:rsid w:val="006D2CFE"/>
    <w:rsid w:val="006D5AB2"/>
    <w:rsid w:val="006F12CE"/>
    <w:rsid w:val="006F2B27"/>
    <w:rsid w:val="006F416E"/>
    <w:rsid w:val="006F494F"/>
    <w:rsid w:val="006F6DD0"/>
    <w:rsid w:val="007037DF"/>
    <w:rsid w:val="00707F8A"/>
    <w:rsid w:val="0071303D"/>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4781F"/>
    <w:rsid w:val="007504B3"/>
    <w:rsid w:val="00752849"/>
    <w:rsid w:val="0075350F"/>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3327"/>
    <w:rsid w:val="007B4F60"/>
    <w:rsid w:val="007B5BC5"/>
    <w:rsid w:val="007B5F84"/>
    <w:rsid w:val="007C0143"/>
    <w:rsid w:val="007C0216"/>
    <w:rsid w:val="007C1FB8"/>
    <w:rsid w:val="007C3227"/>
    <w:rsid w:val="007C3C85"/>
    <w:rsid w:val="007C6385"/>
    <w:rsid w:val="007C747D"/>
    <w:rsid w:val="007C7A8A"/>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1A8D"/>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4176"/>
    <w:rsid w:val="008A7203"/>
    <w:rsid w:val="008A7849"/>
    <w:rsid w:val="008A7A03"/>
    <w:rsid w:val="008B2FE0"/>
    <w:rsid w:val="008B3676"/>
    <w:rsid w:val="008B4067"/>
    <w:rsid w:val="008B4CA7"/>
    <w:rsid w:val="008B69BB"/>
    <w:rsid w:val="008B7D90"/>
    <w:rsid w:val="008C195F"/>
    <w:rsid w:val="008C516B"/>
    <w:rsid w:val="008C6C0B"/>
    <w:rsid w:val="008C7F58"/>
    <w:rsid w:val="008D4305"/>
    <w:rsid w:val="008D54F1"/>
    <w:rsid w:val="008D59F3"/>
    <w:rsid w:val="008E0A45"/>
    <w:rsid w:val="008E20B3"/>
    <w:rsid w:val="008E53DA"/>
    <w:rsid w:val="008E59AE"/>
    <w:rsid w:val="008E759C"/>
    <w:rsid w:val="008F2420"/>
    <w:rsid w:val="008F46A1"/>
    <w:rsid w:val="00901946"/>
    <w:rsid w:val="009029B7"/>
    <w:rsid w:val="009101F1"/>
    <w:rsid w:val="00913C29"/>
    <w:rsid w:val="00914C4A"/>
    <w:rsid w:val="009158B8"/>
    <w:rsid w:val="0092001D"/>
    <w:rsid w:val="009210DA"/>
    <w:rsid w:val="00921170"/>
    <w:rsid w:val="00923DF0"/>
    <w:rsid w:val="00925778"/>
    <w:rsid w:val="00930CEE"/>
    <w:rsid w:val="009314E6"/>
    <w:rsid w:val="0093155A"/>
    <w:rsid w:val="0093291F"/>
    <w:rsid w:val="0093432D"/>
    <w:rsid w:val="00935E44"/>
    <w:rsid w:val="00936C9A"/>
    <w:rsid w:val="00937710"/>
    <w:rsid w:val="0093788B"/>
    <w:rsid w:val="00942256"/>
    <w:rsid w:val="00943BDD"/>
    <w:rsid w:val="00943F8F"/>
    <w:rsid w:val="0094485E"/>
    <w:rsid w:val="009512EB"/>
    <w:rsid w:val="00953AD5"/>
    <w:rsid w:val="00954277"/>
    <w:rsid w:val="00962CD1"/>
    <w:rsid w:val="0096497C"/>
    <w:rsid w:val="009653EF"/>
    <w:rsid w:val="0096547E"/>
    <w:rsid w:val="00967BB8"/>
    <w:rsid w:val="00967D24"/>
    <w:rsid w:val="00972B46"/>
    <w:rsid w:val="00973372"/>
    <w:rsid w:val="00973B8A"/>
    <w:rsid w:val="009756C5"/>
    <w:rsid w:val="00977E0B"/>
    <w:rsid w:val="00981BB4"/>
    <w:rsid w:val="00982BE4"/>
    <w:rsid w:val="00982F55"/>
    <w:rsid w:val="00983B2D"/>
    <w:rsid w:val="00984812"/>
    <w:rsid w:val="00986287"/>
    <w:rsid w:val="00987D79"/>
    <w:rsid w:val="00991BF9"/>
    <w:rsid w:val="009920E1"/>
    <w:rsid w:val="0099306D"/>
    <w:rsid w:val="009930FC"/>
    <w:rsid w:val="009951A7"/>
    <w:rsid w:val="00996F71"/>
    <w:rsid w:val="00997DC3"/>
    <w:rsid w:val="009A1150"/>
    <w:rsid w:val="009A1A78"/>
    <w:rsid w:val="009A6EC3"/>
    <w:rsid w:val="009A7741"/>
    <w:rsid w:val="009B1325"/>
    <w:rsid w:val="009B1379"/>
    <w:rsid w:val="009B144F"/>
    <w:rsid w:val="009B1A4A"/>
    <w:rsid w:val="009B60CB"/>
    <w:rsid w:val="009C55A1"/>
    <w:rsid w:val="009D27BA"/>
    <w:rsid w:val="009D29BB"/>
    <w:rsid w:val="009D3BA3"/>
    <w:rsid w:val="009D49A4"/>
    <w:rsid w:val="009D5A6B"/>
    <w:rsid w:val="009D6410"/>
    <w:rsid w:val="009D785E"/>
    <w:rsid w:val="009E0117"/>
    <w:rsid w:val="009E19B0"/>
    <w:rsid w:val="009E40F8"/>
    <w:rsid w:val="009E4DA5"/>
    <w:rsid w:val="009E5CBF"/>
    <w:rsid w:val="009F1739"/>
    <w:rsid w:val="009F6220"/>
    <w:rsid w:val="009F7C2B"/>
    <w:rsid w:val="00A00928"/>
    <w:rsid w:val="00A018A7"/>
    <w:rsid w:val="00A02903"/>
    <w:rsid w:val="00A03920"/>
    <w:rsid w:val="00A04AFF"/>
    <w:rsid w:val="00A07A65"/>
    <w:rsid w:val="00A104ED"/>
    <w:rsid w:val="00A12884"/>
    <w:rsid w:val="00A14000"/>
    <w:rsid w:val="00A15714"/>
    <w:rsid w:val="00A2026D"/>
    <w:rsid w:val="00A22224"/>
    <w:rsid w:val="00A25E19"/>
    <w:rsid w:val="00A317B2"/>
    <w:rsid w:val="00A449C6"/>
    <w:rsid w:val="00A45290"/>
    <w:rsid w:val="00A57D75"/>
    <w:rsid w:val="00A57F65"/>
    <w:rsid w:val="00A60632"/>
    <w:rsid w:val="00A60CA0"/>
    <w:rsid w:val="00A618C6"/>
    <w:rsid w:val="00A6228D"/>
    <w:rsid w:val="00A66FED"/>
    <w:rsid w:val="00A73098"/>
    <w:rsid w:val="00A731F4"/>
    <w:rsid w:val="00A74DB1"/>
    <w:rsid w:val="00A76180"/>
    <w:rsid w:val="00A82BD1"/>
    <w:rsid w:val="00A83E44"/>
    <w:rsid w:val="00A85EFB"/>
    <w:rsid w:val="00A90E78"/>
    <w:rsid w:val="00A967DA"/>
    <w:rsid w:val="00AA2A20"/>
    <w:rsid w:val="00AA3B67"/>
    <w:rsid w:val="00AA3C8B"/>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E52C2"/>
    <w:rsid w:val="00AF25FB"/>
    <w:rsid w:val="00B03642"/>
    <w:rsid w:val="00B06986"/>
    <w:rsid w:val="00B06A4C"/>
    <w:rsid w:val="00B06E1F"/>
    <w:rsid w:val="00B10079"/>
    <w:rsid w:val="00B12142"/>
    <w:rsid w:val="00B13C54"/>
    <w:rsid w:val="00B13F18"/>
    <w:rsid w:val="00B162F3"/>
    <w:rsid w:val="00B16813"/>
    <w:rsid w:val="00B17248"/>
    <w:rsid w:val="00B177AA"/>
    <w:rsid w:val="00B17AA5"/>
    <w:rsid w:val="00B17C9C"/>
    <w:rsid w:val="00B203C0"/>
    <w:rsid w:val="00B20870"/>
    <w:rsid w:val="00B20C39"/>
    <w:rsid w:val="00B22269"/>
    <w:rsid w:val="00B23C58"/>
    <w:rsid w:val="00B24A3A"/>
    <w:rsid w:val="00B25478"/>
    <w:rsid w:val="00B25E7A"/>
    <w:rsid w:val="00B26226"/>
    <w:rsid w:val="00B276BA"/>
    <w:rsid w:val="00B334CB"/>
    <w:rsid w:val="00B3439B"/>
    <w:rsid w:val="00B365F2"/>
    <w:rsid w:val="00B4110B"/>
    <w:rsid w:val="00B41311"/>
    <w:rsid w:val="00B45275"/>
    <w:rsid w:val="00B46975"/>
    <w:rsid w:val="00B50698"/>
    <w:rsid w:val="00B516B8"/>
    <w:rsid w:val="00B53194"/>
    <w:rsid w:val="00B55C21"/>
    <w:rsid w:val="00B55F83"/>
    <w:rsid w:val="00B57440"/>
    <w:rsid w:val="00B61D19"/>
    <w:rsid w:val="00B72C55"/>
    <w:rsid w:val="00B80D08"/>
    <w:rsid w:val="00B81C33"/>
    <w:rsid w:val="00B829E8"/>
    <w:rsid w:val="00B86A6C"/>
    <w:rsid w:val="00B86CCE"/>
    <w:rsid w:val="00B8775B"/>
    <w:rsid w:val="00B90B30"/>
    <w:rsid w:val="00B95C5A"/>
    <w:rsid w:val="00B96AF5"/>
    <w:rsid w:val="00BA01C3"/>
    <w:rsid w:val="00BA2D09"/>
    <w:rsid w:val="00BA3FB0"/>
    <w:rsid w:val="00BB17C2"/>
    <w:rsid w:val="00BB5A13"/>
    <w:rsid w:val="00BC0AEA"/>
    <w:rsid w:val="00BC1BF6"/>
    <w:rsid w:val="00BC47C9"/>
    <w:rsid w:val="00BC47D8"/>
    <w:rsid w:val="00BC4E30"/>
    <w:rsid w:val="00BC7BFD"/>
    <w:rsid w:val="00BD026A"/>
    <w:rsid w:val="00BD1664"/>
    <w:rsid w:val="00BD4BD4"/>
    <w:rsid w:val="00BD50D5"/>
    <w:rsid w:val="00BD5AE9"/>
    <w:rsid w:val="00BD7E4B"/>
    <w:rsid w:val="00BE1761"/>
    <w:rsid w:val="00BE265D"/>
    <w:rsid w:val="00BE28C6"/>
    <w:rsid w:val="00BE3F86"/>
    <w:rsid w:val="00BE5D3E"/>
    <w:rsid w:val="00BE6D04"/>
    <w:rsid w:val="00BF06E6"/>
    <w:rsid w:val="00BF1D21"/>
    <w:rsid w:val="00BF1EFD"/>
    <w:rsid w:val="00BF77EE"/>
    <w:rsid w:val="00BF7878"/>
    <w:rsid w:val="00BF7B96"/>
    <w:rsid w:val="00C04483"/>
    <w:rsid w:val="00C05CD4"/>
    <w:rsid w:val="00C079FC"/>
    <w:rsid w:val="00C11329"/>
    <w:rsid w:val="00C1188A"/>
    <w:rsid w:val="00C129E7"/>
    <w:rsid w:val="00C16C8A"/>
    <w:rsid w:val="00C16FCC"/>
    <w:rsid w:val="00C2083A"/>
    <w:rsid w:val="00C24660"/>
    <w:rsid w:val="00C24731"/>
    <w:rsid w:val="00C247C6"/>
    <w:rsid w:val="00C2526B"/>
    <w:rsid w:val="00C26118"/>
    <w:rsid w:val="00C308A6"/>
    <w:rsid w:val="00C3142C"/>
    <w:rsid w:val="00C31F96"/>
    <w:rsid w:val="00C33923"/>
    <w:rsid w:val="00C37141"/>
    <w:rsid w:val="00C4025E"/>
    <w:rsid w:val="00C41661"/>
    <w:rsid w:val="00C424E9"/>
    <w:rsid w:val="00C42F09"/>
    <w:rsid w:val="00C44F39"/>
    <w:rsid w:val="00C47AEA"/>
    <w:rsid w:val="00C51DE3"/>
    <w:rsid w:val="00C521D7"/>
    <w:rsid w:val="00C53209"/>
    <w:rsid w:val="00C56D4F"/>
    <w:rsid w:val="00C575B1"/>
    <w:rsid w:val="00C60C06"/>
    <w:rsid w:val="00C60F7C"/>
    <w:rsid w:val="00C70762"/>
    <w:rsid w:val="00C718E2"/>
    <w:rsid w:val="00C754AD"/>
    <w:rsid w:val="00C84A1B"/>
    <w:rsid w:val="00C85248"/>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2F79"/>
    <w:rsid w:val="00CC32C9"/>
    <w:rsid w:val="00CC34DD"/>
    <w:rsid w:val="00CC4E19"/>
    <w:rsid w:val="00CC5E75"/>
    <w:rsid w:val="00CD2E94"/>
    <w:rsid w:val="00CD3950"/>
    <w:rsid w:val="00CD75F8"/>
    <w:rsid w:val="00CE183B"/>
    <w:rsid w:val="00CE641C"/>
    <w:rsid w:val="00CF184E"/>
    <w:rsid w:val="00CF1BC9"/>
    <w:rsid w:val="00CF599D"/>
    <w:rsid w:val="00D00F44"/>
    <w:rsid w:val="00D01091"/>
    <w:rsid w:val="00D027BE"/>
    <w:rsid w:val="00D033DA"/>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57A3"/>
    <w:rsid w:val="00D369B7"/>
    <w:rsid w:val="00D36DCA"/>
    <w:rsid w:val="00D45216"/>
    <w:rsid w:val="00D46712"/>
    <w:rsid w:val="00D468B0"/>
    <w:rsid w:val="00D46CC0"/>
    <w:rsid w:val="00D50286"/>
    <w:rsid w:val="00D5091B"/>
    <w:rsid w:val="00D50927"/>
    <w:rsid w:val="00D55782"/>
    <w:rsid w:val="00D571B5"/>
    <w:rsid w:val="00D57AA4"/>
    <w:rsid w:val="00D60998"/>
    <w:rsid w:val="00D70422"/>
    <w:rsid w:val="00D749A1"/>
    <w:rsid w:val="00D7514D"/>
    <w:rsid w:val="00D804B0"/>
    <w:rsid w:val="00D82162"/>
    <w:rsid w:val="00D850E8"/>
    <w:rsid w:val="00D8699F"/>
    <w:rsid w:val="00D8772E"/>
    <w:rsid w:val="00D90A23"/>
    <w:rsid w:val="00D91AC2"/>
    <w:rsid w:val="00D9274C"/>
    <w:rsid w:val="00D94A0C"/>
    <w:rsid w:val="00D9596F"/>
    <w:rsid w:val="00D97FFA"/>
    <w:rsid w:val="00DA13FE"/>
    <w:rsid w:val="00DA4AE3"/>
    <w:rsid w:val="00DA7E33"/>
    <w:rsid w:val="00DB1041"/>
    <w:rsid w:val="00DB3455"/>
    <w:rsid w:val="00DB3B15"/>
    <w:rsid w:val="00DB3FAC"/>
    <w:rsid w:val="00DC1070"/>
    <w:rsid w:val="00DC2165"/>
    <w:rsid w:val="00DC2E79"/>
    <w:rsid w:val="00DC3D88"/>
    <w:rsid w:val="00DC5A33"/>
    <w:rsid w:val="00DC602C"/>
    <w:rsid w:val="00DD5463"/>
    <w:rsid w:val="00DD76F0"/>
    <w:rsid w:val="00DE0467"/>
    <w:rsid w:val="00DE2EFC"/>
    <w:rsid w:val="00DE47A4"/>
    <w:rsid w:val="00DE7466"/>
    <w:rsid w:val="00DF12EF"/>
    <w:rsid w:val="00DF2FE8"/>
    <w:rsid w:val="00DF4EBE"/>
    <w:rsid w:val="00DF6F0A"/>
    <w:rsid w:val="00DF79ED"/>
    <w:rsid w:val="00DF7B7D"/>
    <w:rsid w:val="00E00738"/>
    <w:rsid w:val="00E0525F"/>
    <w:rsid w:val="00E05F8B"/>
    <w:rsid w:val="00E12461"/>
    <w:rsid w:val="00E20830"/>
    <w:rsid w:val="00E2158F"/>
    <w:rsid w:val="00E25794"/>
    <w:rsid w:val="00E2749D"/>
    <w:rsid w:val="00E30CB7"/>
    <w:rsid w:val="00E33407"/>
    <w:rsid w:val="00E34D46"/>
    <w:rsid w:val="00E37330"/>
    <w:rsid w:val="00E44C13"/>
    <w:rsid w:val="00E475DB"/>
    <w:rsid w:val="00E51506"/>
    <w:rsid w:val="00E54AA7"/>
    <w:rsid w:val="00E54E14"/>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96F99"/>
    <w:rsid w:val="00EA3217"/>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D7E23"/>
    <w:rsid w:val="00EE0F5B"/>
    <w:rsid w:val="00EE286F"/>
    <w:rsid w:val="00EE3CF4"/>
    <w:rsid w:val="00EE4F2F"/>
    <w:rsid w:val="00EE7BDA"/>
    <w:rsid w:val="00EF1740"/>
    <w:rsid w:val="00EF51B5"/>
    <w:rsid w:val="00EF59B6"/>
    <w:rsid w:val="00EF6621"/>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6B5C"/>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A7280"/>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494F"/>
    <w:rsid w:val="00FF5C96"/>
    <w:rsid w:val="00FF645B"/>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9772"/>
  <w15:docId w15:val="{90CDB96D-4D82-49B3-B663-B92A6616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customStyle="1" w:styleId="UnresolvedMention3">
    <w:name w:val="Unresolved Mention3"/>
    <w:basedOn w:val="DefaultParagraphFont"/>
    <w:uiPriority w:val="99"/>
    <w:semiHidden/>
    <w:unhideWhenUsed/>
    <w:rsid w:val="0039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289939719">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 w:id="880240301">
          <w:marLeft w:val="360"/>
          <w:marRight w:val="0"/>
          <w:marTop w:val="2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875199863">
          <w:marLeft w:val="360"/>
          <w:marRight w:val="0"/>
          <w:marTop w:val="200"/>
          <w:marBottom w:val="0"/>
          <w:divBdr>
            <w:top w:val="none" w:sz="0" w:space="0" w:color="auto"/>
            <w:left w:val="none" w:sz="0" w:space="0" w:color="auto"/>
            <w:bottom w:val="none" w:sz="0" w:space="0" w:color="auto"/>
            <w:right w:val="none" w:sz="0" w:space="0" w:color="auto"/>
          </w:divBdr>
        </w:div>
        <w:div w:id="1048531899">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161701895">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280578506">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6087772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550504370">
      <w:bodyDiv w:val="1"/>
      <w:marLeft w:val="0"/>
      <w:marRight w:val="0"/>
      <w:marTop w:val="0"/>
      <w:marBottom w:val="0"/>
      <w:divBdr>
        <w:top w:val="none" w:sz="0" w:space="0" w:color="auto"/>
        <w:left w:val="none" w:sz="0" w:space="0" w:color="auto"/>
        <w:bottom w:val="none" w:sz="0" w:space="0" w:color="auto"/>
        <w:right w:val="none" w:sz="0" w:space="0" w:color="auto"/>
      </w:divBdr>
    </w:div>
    <w:div w:id="583534234">
      <w:bodyDiv w:val="1"/>
      <w:marLeft w:val="0"/>
      <w:marRight w:val="0"/>
      <w:marTop w:val="0"/>
      <w:marBottom w:val="0"/>
      <w:divBdr>
        <w:top w:val="none" w:sz="0" w:space="0" w:color="auto"/>
        <w:left w:val="none" w:sz="0" w:space="0" w:color="auto"/>
        <w:bottom w:val="none" w:sz="0" w:space="0" w:color="auto"/>
        <w:right w:val="none" w:sz="0" w:space="0" w:color="auto"/>
      </w:divBdr>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17244042">
      <w:bodyDiv w:val="1"/>
      <w:marLeft w:val="0"/>
      <w:marRight w:val="0"/>
      <w:marTop w:val="0"/>
      <w:marBottom w:val="0"/>
      <w:divBdr>
        <w:top w:val="none" w:sz="0" w:space="0" w:color="auto"/>
        <w:left w:val="none" w:sz="0" w:space="0" w:color="auto"/>
        <w:bottom w:val="none" w:sz="0" w:space="0" w:color="auto"/>
        <w:right w:val="none" w:sz="0" w:space="0" w:color="auto"/>
      </w:divBdr>
      <w:divsChild>
        <w:div w:id="2041274302">
          <w:marLeft w:val="0"/>
          <w:marRight w:val="0"/>
          <w:marTop w:val="0"/>
          <w:marBottom w:val="0"/>
          <w:divBdr>
            <w:top w:val="none" w:sz="0" w:space="0" w:color="auto"/>
            <w:left w:val="none" w:sz="0" w:space="0" w:color="auto"/>
            <w:bottom w:val="none" w:sz="0" w:space="0" w:color="auto"/>
            <w:right w:val="none" w:sz="0" w:space="0" w:color="auto"/>
          </w:divBdr>
          <w:divsChild>
            <w:div w:id="478688700">
              <w:marLeft w:val="0"/>
              <w:marRight w:val="0"/>
              <w:marTop w:val="0"/>
              <w:marBottom w:val="0"/>
              <w:divBdr>
                <w:top w:val="none" w:sz="0" w:space="0" w:color="auto"/>
                <w:left w:val="none" w:sz="0" w:space="0" w:color="auto"/>
                <w:bottom w:val="none" w:sz="0" w:space="0" w:color="auto"/>
                <w:right w:val="none" w:sz="0" w:space="0" w:color="auto"/>
              </w:divBdr>
              <w:divsChild>
                <w:div w:id="1644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04663858">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883718804">
          <w:marLeft w:val="1080"/>
          <w:marRight w:val="0"/>
          <w:marTop w:val="100"/>
          <w:marBottom w:val="0"/>
          <w:divBdr>
            <w:top w:val="none" w:sz="0" w:space="0" w:color="auto"/>
            <w:left w:val="none" w:sz="0" w:space="0" w:color="auto"/>
            <w:bottom w:val="none" w:sz="0" w:space="0" w:color="auto"/>
            <w:right w:val="none" w:sz="0" w:space="0" w:color="auto"/>
          </w:divBdr>
        </w:div>
        <w:div w:id="1944536791">
          <w:marLeft w:val="360"/>
          <w:marRight w:val="0"/>
          <w:marTop w:val="2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42882298">
      <w:bodyDiv w:val="1"/>
      <w:marLeft w:val="0"/>
      <w:marRight w:val="0"/>
      <w:marTop w:val="0"/>
      <w:marBottom w:val="0"/>
      <w:divBdr>
        <w:top w:val="none" w:sz="0" w:space="0" w:color="auto"/>
        <w:left w:val="none" w:sz="0" w:space="0" w:color="auto"/>
        <w:bottom w:val="none" w:sz="0" w:space="0" w:color="auto"/>
        <w:right w:val="none" w:sz="0" w:space="0" w:color="auto"/>
      </w:divBdr>
    </w:div>
    <w:div w:id="984312253">
      <w:bodyDiv w:val="1"/>
      <w:marLeft w:val="0"/>
      <w:marRight w:val="0"/>
      <w:marTop w:val="0"/>
      <w:marBottom w:val="0"/>
      <w:divBdr>
        <w:top w:val="none" w:sz="0" w:space="0" w:color="auto"/>
        <w:left w:val="none" w:sz="0" w:space="0" w:color="auto"/>
        <w:bottom w:val="none" w:sz="0" w:space="0" w:color="auto"/>
        <w:right w:val="none" w:sz="0" w:space="0" w:color="auto"/>
      </w:divBdr>
      <w:divsChild>
        <w:div w:id="1968704822">
          <w:marLeft w:val="1080"/>
          <w:marRight w:val="0"/>
          <w:marTop w:val="100"/>
          <w:marBottom w:val="0"/>
          <w:divBdr>
            <w:top w:val="none" w:sz="0" w:space="0" w:color="auto"/>
            <w:left w:val="none" w:sz="0" w:space="0" w:color="auto"/>
            <w:bottom w:val="none" w:sz="0" w:space="0" w:color="auto"/>
            <w:right w:val="none" w:sz="0" w:space="0" w:color="auto"/>
          </w:divBdr>
        </w:div>
        <w:div w:id="1251703">
          <w:marLeft w:val="1080"/>
          <w:marRight w:val="0"/>
          <w:marTop w:val="100"/>
          <w:marBottom w:val="0"/>
          <w:divBdr>
            <w:top w:val="none" w:sz="0" w:space="0" w:color="auto"/>
            <w:left w:val="none" w:sz="0" w:space="0" w:color="auto"/>
            <w:bottom w:val="none" w:sz="0" w:space="0" w:color="auto"/>
            <w:right w:val="none" w:sz="0" w:space="0" w:color="auto"/>
          </w:divBdr>
        </w:div>
        <w:div w:id="717970170">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82385960">
          <w:marLeft w:val="360"/>
          <w:marRight w:val="0"/>
          <w:marTop w:val="0"/>
          <w:marBottom w:val="0"/>
          <w:divBdr>
            <w:top w:val="none" w:sz="0" w:space="0" w:color="auto"/>
            <w:left w:val="none" w:sz="0" w:space="0" w:color="auto"/>
            <w:bottom w:val="none" w:sz="0" w:space="0" w:color="auto"/>
            <w:right w:val="none" w:sz="0" w:space="0" w:color="auto"/>
          </w:divBdr>
        </w:div>
        <w:div w:id="16170611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298874807">
      <w:bodyDiv w:val="1"/>
      <w:marLeft w:val="0"/>
      <w:marRight w:val="0"/>
      <w:marTop w:val="0"/>
      <w:marBottom w:val="0"/>
      <w:divBdr>
        <w:top w:val="none" w:sz="0" w:space="0" w:color="auto"/>
        <w:left w:val="none" w:sz="0" w:space="0" w:color="auto"/>
        <w:bottom w:val="none" w:sz="0" w:space="0" w:color="auto"/>
        <w:right w:val="none" w:sz="0" w:space="0" w:color="auto"/>
      </w:divBdr>
      <w:divsChild>
        <w:div w:id="861168242">
          <w:marLeft w:val="0"/>
          <w:marRight w:val="0"/>
          <w:marTop w:val="0"/>
          <w:marBottom w:val="0"/>
          <w:divBdr>
            <w:top w:val="none" w:sz="0" w:space="0" w:color="auto"/>
            <w:left w:val="none" w:sz="0" w:space="0" w:color="auto"/>
            <w:bottom w:val="none" w:sz="0" w:space="0" w:color="auto"/>
            <w:right w:val="none" w:sz="0" w:space="0" w:color="auto"/>
          </w:divBdr>
          <w:divsChild>
            <w:div w:id="877352180">
              <w:marLeft w:val="0"/>
              <w:marRight w:val="0"/>
              <w:marTop w:val="0"/>
              <w:marBottom w:val="0"/>
              <w:divBdr>
                <w:top w:val="none" w:sz="0" w:space="0" w:color="auto"/>
                <w:left w:val="none" w:sz="0" w:space="0" w:color="auto"/>
                <w:bottom w:val="none" w:sz="0" w:space="0" w:color="auto"/>
                <w:right w:val="none" w:sz="0" w:space="0" w:color="auto"/>
              </w:divBdr>
              <w:divsChild>
                <w:div w:id="1936477244">
                  <w:marLeft w:val="0"/>
                  <w:marRight w:val="0"/>
                  <w:marTop w:val="0"/>
                  <w:marBottom w:val="0"/>
                  <w:divBdr>
                    <w:top w:val="none" w:sz="0" w:space="0" w:color="auto"/>
                    <w:left w:val="none" w:sz="0" w:space="0" w:color="auto"/>
                    <w:bottom w:val="none" w:sz="0" w:space="0" w:color="auto"/>
                    <w:right w:val="none" w:sz="0" w:space="0" w:color="auto"/>
                  </w:divBdr>
                  <w:divsChild>
                    <w:div w:id="3248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346908517">
      <w:bodyDiv w:val="1"/>
      <w:marLeft w:val="0"/>
      <w:marRight w:val="0"/>
      <w:marTop w:val="0"/>
      <w:marBottom w:val="0"/>
      <w:divBdr>
        <w:top w:val="none" w:sz="0" w:space="0" w:color="auto"/>
        <w:left w:val="none" w:sz="0" w:space="0" w:color="auto"/>
        <w:bottom w:val="none" w:sz="0" w:space="0" w:color="auto"/>
        <w:right w:val="none" w:sz="0" w:space="0" w:color="auto"/>
      </w:divBdr>
      <w:divsChild>
        <w:div w:id="1272855963">
          <w:marLeft w:val="1166"/>
          <w:marRight w:val="0"/>
          <w:marTop w:val="96"/>
          <w:marBottom w:val="0"/>
          <w:divBdr>
            <w:top w:val="none" w:sz="0" w:space="0" w:color="auto"/>
            <w:left w:val="none" w:sz="0" w:space="0" w:color="auto"/>
            <w:bottom w:val="none" w:sz="0" w:space="0" w:color="auto"/>
            <w:right w:val="none" w:sz="0" w:space="0" w:color="auto"/>
          </w:divBdr>
        </w:div>
        <w:div w:id="614293353">
          <w:marLeft w:val="1166"/>
          <w:marRight w:val="0"/>
          <w:marTop w:val="96"/>
          <w:marBottom w:val="0"/>
          <w:divBdr>
            <w:top w:val="none" w:sz="0" w:space="0" w:color="auto"/>
            <w:left w:val="none" w:sz="0" w:space="0" w:color="auto"/>
            <w:bottom w:val="none" w:sz="0" w:space="0" w:color="auto"/>
            <w:right w:val="none" w:sz="0" w:space="0" w:color="auto"/>
          </w:divBdr>
        </w:div>
        <w:div w:id="1389496114">
          <w:marLeft w:val="1166"/>
          <w:marRight w:val="0"/>
          <w:marTop w:val="96"/>
          <w:marBottom w:val="0"/>
          <w:divBdr>
            <w:top w:val="none" w:sz="0" w:space="0" w:color="auto"/>
            <w:left w:val="none" w:sz="0" w:space="0" w:color="auto"/>
            <w:bottom w:val="none" w:sz="0" w:space="0" w:color="auto"/>
            <w:right w:val="none" w:sz="0" w:space="0" w:color="auto"/>
          </w:divBdr>
        </w:div>
        <w:div w:id="1386880251">
          <w:marLeft w:val="1166"/>
          <w:marRight w:val="0"/>
          <w:marTop w:val="96"/>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138427752">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63652067">
          <w:marLeft w:val="360"/>
          <w:marRight w:val="0"/>
          <w:marTop w:val="200"/>
          <w:marBottom w:val="0"/>
          <w:divBdr>
            <w:top w:val="none" w:sz="0" w:space="0" w:color="auto"/>
            <w:left w:val="none" w:sz="0" w:space="0" w:color="auto"/>
            <w:bottom w:val="none" w:sz="0" w:space="0" w:color="auto"/>
            <w:right w:val="none" w:sz="0" w:space="0" w:color="auto"/>
          </w:divBdr>
        </w:div>
        <w:div w:id="364214819">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19273216">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00721954">
      <w:bodyDiv w:val="1"/>
      <w:marLeft w:val="0"/>
      <w:marRight w:val="0"/>
      <w:marTop w:val="0"/>
      <w:marBottom w:val="0"/>
      <w:divBdr>
        <w:top w:val="none" w:sz="0" w:space="0" w:color="auto"/>
        <w:left w:val="none" w:sz="0" w:space="0" w:color="auto"/>
        <w:bottom w:val="none" w:sz="0" w:space="0" w:color="auto"/>
        <w:right w:val="none" w:sz="0" w:space="0" w:color="auto"/>
      </w:divBdr>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89150774">
          <w:marLeft w:val="1267"/>
          <w:marRight w:val="0"/>
          <w:marTop w:val="10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061640240">
          <w:marLeft w:val="446"/>
          <w:marRight w:val="0"/>
          <w:marTop w:val="36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14934-9C0F-5F40-9418-A241C2CB2B5F}">
  <ds:schemaRefs>
    <ds:schemaRef ds:uri="http://schemas.openxmlformats.org/officeDocument/2006/bibliography"/>
  </ds:schemaRefs>
</ds:datastoreItem>
</file>

<file path=customXml/itemProps2.xml><?xml version="1.0" encoding="utf-8"?>
<ds:datastoreItem xmlns:ds="http://schemas.openxmlformats.org/officeDocument/2006/customXml" ds:itemID="{678176F1-6498-4CB2-BF56-99DE9EF20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249272-FA21-4195-B856-E5DB3350A53F}">
  <ds:schemaRefs>
    <ds:schemaRef ds:uri="http://schemas.microsoft.com/sharepoint/v3/contenttype/forms"/>
  </ds:schemaRefs>
</ds:datastoreItem>
</file>

<file path=customXml/itemProps4.xml><?xml version="1.0" encoding="utf-8"?>
<ds:datastoreItem xmlns:ds="http://schemas.openxmlformats.org/officeDocument/2006/customXml" ds:itemID="{95116E3F-3090-438F-98D4-E927EE6F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16</Pages>
  <Words>5076</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33948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10</cp:revision>
  <cp:lastPrinted>2019-10-07T12:33:00Z</cp:lastPrinted>
  <dcterms:created xsi:type="dcterms:W3CDTF">2021-02-24T21:27:00Z</dcterms:created>
  <dcterms:modified xsi:type="dcterms:W3CDTF">2021-02-25T00:06:00Z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