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272C82" w:rsidP="00401FBD">
      <w:pPr>
        <w:tabs>
          <w:tab w:val="right" w:pos="8460"/>
        </w:tabs>
        <w:ind w:right="-180"/>
        <w:rPr>
          <w:rFonts w:cs="Arial"/>
          <w:b/>
        </w:rPr>
      </w:pPr>
      <w:r>
        <w:rPr>
          <w:rFonts w:cs="Arial"/>
          <w:b/>
        </w:rPr>
        <w:t>July 12</w:t>
      </w:r>
      <w:r w:rsidR="009F247D">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272C82">
        <w:rPr>
          <w:b/>
        </w:rPr>
        <w:t>Re</w:t>
      </w:r>
      <w:r w:rsidR="00E73191">
        <w:rPr>
          <w:b/>
        </w:rPr>
        <w:t>targeting</w:t>
      </w:r>
      <w:r w:rsidR="00272C82">
        <w:rPr>
          <w:b/>
        </w:rPr>
        <w:t xml:space="preserve"> without “div”</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5A2888" w:rsidRDefault="005A2888" w:rsidP="003425FE">
      <w:pPr>
        <w:tabs>
          <w:tab w:val="left" w:pos="4050"/>
        </w:tabs>
        <w:outlineLvl w:val="0"/>
      </w:pPr>
      <w:r>
        <w:t xml:space="preserve">Propose specifying a service provide </w:t>
      </w:r>
      <w:r w:rsidR="003271AA">
        <w:t>when retargeting</w:t>
      </w:r>
      <w:r>
        <w:t xml:space="preserve"> a call with a “shaken” PASSporT could as a local option </w:t>
      </w:r>
    </w:p>
    <w:p w:rsidR="005A2888" w:rsidRDefault="005A2888" w:rsidP="005A2888">
      <w:pPr>
        <w:pStyle w:val="ListParagraph"/>
        <w:numPr>
          <w:ilvl w:val="0"/>
          <w:numId w:val="22"/>
        </w:numPr>
        <w:tabs>
          <w:tab w:val="left" w:pos="4050"/>
        </w:tabs>
        <w:outlineLvl w:val="0"/>
      </w:pPr>
      <w:r>
        <w:t>Discard the received “shaken” PASSporT and generate a new “shaken” PASSporT</w:t>
      </w:r>
    </w:p>
    <w:p w:rsidR="005A2888" w:rsidRDefault="005A2888" w:rsidP="005A2888">
      <w:pPr>
        <w:pStyle w:val="ListParagraph"/>
        <w:numPr>
          <w:ilvl w:val="0"/>
          <w:numId w:val="22"/>
        </w:numPr>
        <w:tabs>
          <w:tab w:val="left" w:pos="4050"/>
        </w:tabs>
        <w:outlineLvl w:val="0"/>
      </w:pPr>
      <w:r>
        <w:t>Have a policy for determining what the Attestation level to use – e.g. could always just use the Attestation level from the received “shaken” PASSporT (if passed validation)</w:t>
      </w:r>
    </w:p>
    <w:p w:rsidR="005A2888" w:rsidRDefault="005A2888" w:rsidP="005A2888">
      <w:pPr>
        <w:pStyle w:val="ListParagraph"/>
        <w:numPr>
          <w:ilvl w:val="0"/>
          <w:numId w:val="22"/>
        </w:numPr>
        <w:tabs>
          <w:tab w:val="left" w:pos="4050"/>
        </w:tabs>
        <w:outlineLvl w:val="0"/>
      </w:pPr>
      <w:r>
        <w:t>Change the TN in the To header to align with the TN in the r-uri</w:t>
      </w:r>
    </w:p>
    <w:p w:rsidR="00E73191" w:rsidRDefault="00E73191" w:rsidP="00E73191">
      <w:pPr>
        <w:pStyle w:val="ListParagraph"/>
        <w:numPr>
          <w:ilvl w:val="1"/>
          <w:numId w:val="22"/>
        </w:numPr>
        <w:tabs>
          <w:tab w:val="left" w:pos="4050"/>
        </w:tabs>
        <w:outlineLvl w:val="0"/>
      </w:pPr>
      <w:r>
        <w:t xml:space="preserve">With an option that would allow </w:t>
      </w:r>
      <w:proofErr w:type="spellStart"/>
      <w:r>
        <w:t>the</w:t>
      </w:r>
      <w:proofErr w:type="spellEnd"/>
      <w:r>
        <w:t xml:space="preserve"> To header to remain unchanged</w:t>
      </w:r>
    </w:p>
    <w:p w:rsidR="005A2888" w:rsidRDefault="005A2888" w:rsidP="005A2888">
      <w:pPr>
        <w:tabs>
          <w:tab w:val="left" w:pos="4050"/>
        </w:tabs>
        <w:outlineLvl w:val="0"/>
      </w:pPr>
    </w:p>
    <w:p w:rsidR="002812E1" w:rsidRDefault="00E73191" w:rsidP="00E73191">
      <w:pPr>
        <w:pStyle w:val="Heading1"/>
      </w:pPr>
      <w:r>
        <w:t>Replacing</w:t>
      </w:r>
      <w:r w:rsidR="005A2888">
        <w:t xml:space="preserve"> “shaken” PASSporT versus adding “div”</w:t>
      </w:r>
    </w:p>
    <w:p w:rsidR="006B2C76" w:rsidRDefault="00905FD6" w:rsidP="002A7CDF">
      <w:r>
        <w:t xml:space="preserve">An advantage of using “div” PASSporT is that the PASSporT from the OSP can be preserved as the call </w:t>
      </w:r>
      <w:r w:rsidR="00E73191">
        <w:t>retargets</w:t>
      </w:r>
      <w:r>
        <w:t xml:space="preserve">, which could facilitate </w:t>
      </w:r>
      <w:proofErr w:type="spellStart"/>
      <w:r>
        <w:t>traceback</w:t>
      </w:r>
      <w:proofErr w:type="spellEnd"/>
      <w:r>
        <w:t>.</w:t>
      </w:r>
    </w:p>
    <w:p w:rsidR="00905FD6" w:rsidRDefault="00905FD6" w:rsidP="00905FD6">
      <w:r>
        <w:t>Disadvantages of using “div” is that support of “div” is not ubiquitous - so even if the forwarding SP adds a “div” PASSporT the TSP may not support “div” and if the TN in To header and r-uri are different the STI-VS would be bypassed – so the Attestation level in the “shaken” PASSporT would not be used.</w:t>
      </w:r>
    </w:p>
    <w:p w:rsidR="00A4505F" w:rsidRDefault="00A4505F" w:rsidP="00905FD6">
      <w:r>
        <w:t>Advantage of discarding old “shaken” PASSporT and generating a new “shaken” are</w:t>
      </w:r>
    </w:p>
    <w:p w:rsidR="00A4505F" w:rsidRDefault="00A4505F" w:rsidP="00905FD6">
      <w:r>
        <w:tab/>
        <w:t>Reduce message size</w:t>
      </w:r>
    </w:p>
    <w:p w:rsidR="006A08D2" w:rsidRDefault="00A4505F" w:rsidP="00905FD6">
      <w:r>
        <w:tab/>
        <w:t>Only requires TSP to support “shaken”</w:t>
      </w:r>
      <w:r w:rsidR="006A08D2">
        <w:t xml:space="preserve"> PASSporTs (as long as align TN in </w:t>
      </w:r>
      <w:proofErr w:type="gramStart"/>
      <w:r w:rsidR="006A08D2">
        <w:t>To</w:t>
      </w:r>
      <w:proofErr w:type="gramEnd"/>
      <w:r w:rsidR="006A08D2">
        <w:t xml:space="preserve"> header with r-uri)</w:t>
      </w:r>
    </w:p>
    <w:p w:rsidR="006A08D2" w:rsidRDefault="006A08D2" w:rsidP="00905FD6"/>
    <w:p w:rsidR="006A08D2" w:rsidRDefault="006A08D2" w:rsidP="00905FD6">
      <w:r>
        <w:t xml:space="preserve">Note: using the Attestation from the received “shaken” PASSporT to use in a new PASSporT signed by the </w:t>
      </w:r>
      <w:r w:rsidR="003271AA">
        <w:t>retargeting</w:t>
      </w:r>
      <w:r>
        <w:t xml:space="preserve"> SP is analogous to using an enterprise Delegate Certificate.</w:t>
      </w:r>
    </w:p>
    <w:p w:rsidR="006A08D2" w:rsidRDefault="00165424" w:rsidP="00905FD6">
      <w:r>
        <w:t xml:space="preserve">A disadvantage of changing the </w:t>
      </w:r>
      <w:proofErr w:type="gramStart"/>
      <w:r>
        <w:t>To</w:t>
      </w:r>
      <w:proofErr w:type="gramEnd"/>
      <w:r>
        <w:t xml:space="preserve"> header is that it may impact forwarding loop detection and some applications may want to see the original called number.</w:t>
      </w:r>
    </w:p>
    <w:p w:rsidR="00165424" w:rsidRDefault="00165424" w:rsidP="00905FD6"/>
    <w:p w:rsidR="00905FD6" w:rsidRDefault="006A08D2" w:rsidP="00E73191">
      <w:pPr>
        <w:pStyle w:val="Heading1"/>
      </w:pPr>
      <w:r>
        <w:lastRenderedPageBreak/>
        <w:t xml:space="preserve">Option for </w:t>
      </w:r>
      <w:proofErr w:type="gramStart"/>
      <w:r>
        <w:t>To</w:t>
      </w:r>
      <w:proofErr w:type="gramEnd"/>
      <w:r>
        <w:t xml:space="preserve"> header &amp; r-uri to have different TNs</w:t>
      </w:r>
    </w:p>
    <w:p w:rsidR="006A08D2" w:rsidRDefault="003271AA" w:rsidP="006A08D2">
      <w:r>
        <w:t xml:space="preserve">Could also allow </w:t>
      </w:r>
      <w:proofErr w:type="spellStart"/>
      <w:r>
        <w:t>the</w:t>
      </w:r>
      <w:proofErr w:type="spellEnd"/>
      <w:r>
        <w:t xml:space="preserve"> </w:t>
      </w:r>
      <w:proofErr w:type="gramStart"/>
      <w:r>
        <w:t>To</w:t>
      </w:r>
      <w:proofErr w:type="gramEnd"/>
      <w:r>
        <w:t xml:space="preserve"> header to maintain </w:t>
      </w:r>
      <w:r w:rsidR="00E73191">
        <w:t>its</w:t>
      </w:r>
      <w:r>
        <w:t xml:space="preserve"> original value, </w:t>
      </w:r>
      <w:r w:rsidR="006A08D2">
        <w:t xml:space="preserve">If the current rule in ATIS-1000074 on what to do when the To &amp; r-uri have different TNs </w:t>
      </w:r>
      <w:r>
        <w:t>was modified</w:t>
      </w:r>
      <w:r w:rsidR="006A08D2">
        <w:t xml:space="preserve"> from</w:t>
      </w:r>
      <w:r w:rsidR="00165424">
        <w:t xml:space="preserve"> the existing text:</w:t>
      </w:r>
    </w:p>
    <w:p w:rsidR="006A08D2" w:rsidRDefault="006A08D2" w:rsidP="006A08D2"/>
    <w:p w:rsidR="006A08D2" w:rsidRDefault="00165424" w:rsidP="006A08D2">
      <w:r>
        <w:t>“</w:t>
      </w:r>
      <w:r w:rsidR="006A08D2">
        <w:t xml:space="preserve">If the canonicalized value of the Request-URI TN does not match the canonicalized value of the TN in the To header field, then the verifier shall skip verification, and treat this event </w:t>
      </w:r>
      <w:r w:rsidR="006A08D2">
        <w:t>as if no Identity header was</w:t>
      </w:r>
      <w:r w:rsidR="006A08D2">
        <w:t xml:space="preserve"> received</w:t>
      </w:r>
      <w:r w:rsidR="006A08D2">
        <w:t>.</w:t>
      </w:r>
      <w:r>
        <w:t>”</w:t>
      </w:r>
    </w:p>
    <w:p w:rsidR="00905FD6" w:rsidRDefault="00165424" w:rsidP="00905FD6">
      <w:pPr>
        <w:ind w:firstLine="720"/>
      </w:pPr>
      <w:r>
        <w:t>To</w:t>
      </w:r>
      <w:r w:rsidR="003271AA">
        <w:t xml:space="preserve"> something like:</w:t>
      </w:r>
    </w:p>
    <w:p w:rsidR="00165424" w:rsidRDefault="00165424" w:rsidP="00905FD6">
      <w:pPr>
        <w:ind w:firstLine="720"/>
      </w:pPr>
    </w:p>
    <w:p w:rsidR="00165424" w:rsidRDefault="00165424" w:rsidP="00165424">
      <w:r>
        <w:t xml:space="preserve">“If the canonicalized value of the Request-URI TN does not match the canonicalized value of the TN in the </w:t>
      </w:r>
      <w:proofErr w:type="gramStart"/>
      <w:r>
        <w:t>To</w:t>
      </w:r>
      <w:proofErr w:type="gramEnd"/>
      <w:r>
        <w:t xml:space="preserve"> header field, then the verifier shall </w:t>
      </w:r>
    </w:p>
    <w:p w:rsidR="00165424" w:rsidRDefault="00165424" w:rsidP="00165424">
      <w:pPr>
        <w:pStyle w:val="ListParagraph"/>
        <w:numPr>
          <w:ilvl w:val="0"/>
          <w:numId w:val="23"/>
        </w:numPr>
      </w:pPr>
      <w:r>
        <w:t xml:space="preserve">Perform verification using the TN in the Request-URI </w:t>
      </w:r>
    </w:p>
    <w:p w:rsidR="00165424" w:rsidRDefault="00165424" w:rsidP="00165424">
      <w:pPr>
        <w:pStyle w:val="ListParagraph"/>
        <w:numPr>
          <w:ilvl w:val="0"/>
          <w:numId w:val="23"/>
        </w:numPr>
      </w:pPr>
      <w:r>
        <w:t>If this verification fails and the only error is the “</w:t>
      </w:r>
      <w:proofErr w:type="spellStart"/>
      <w:r>
        <w:t>dest</w:t>
      </w:r>
      <w:proofErr w:type="spellEnd"/>
      <w:r>
        <w:t xml:space="preserve">” claim then this should be treated as </w:t>
      </w:r>
      <w:r>
        <w:t>if no Identity header was received.</w:t>
      </w:r>
    </w:p>
    <w:p w:rsidR="00165424" w:rsidRDefault="00165424" w:rsidP="00165424">
      <w:r>
        <w:t>Step 2 is needed to maintain backwards compatibility with current ATIS specifications.</w:t>
      </w:r>
    </w:p>
    <w:p w:rsidR="00165424" w:rsidRDefault="00165424" w:rsidP="00165424"/>
    <w:p w:rsidR="003271AA" w:rsidRDefault="003271AA" w:rsidP="00165424">
      <w:r>
        <w:t>This could be useful for calls to Toll Free numbers that get translated to a routing number – only needs one PASSporT versus 2.</w:t>
      </w:r>
    </w:p>
    <w:p w:rsidR="00165424" w:rsidRDefault="00165424" w:rsidP="00E73191">
      <w:pPr>
        <w:pStyle w:val="Heading1"/>
      </w:pPr>
      <w:r>
        <w:t>If support for this where to specify it</w:t>
      </w:r>
    </w:p>
    <w:p w:rsidR="00165424" w:rsidRPr="002A7CDF" w:rsidRDefault="00165424" w:rsidP="00165424"/>
    <w:p w:rsidR="00165424" w:rsidRDefault="00165424" w:rsidP="003425FE">
      <w:pPr>
        <w:tabs>
          <w:tab w:val="left" w:pos="4050"/>
        </w:tabs>
        <w:outlineLvl w:val="0"/>
      </w:pPr>
      <w:r>
        <w:t>3 possibilities of where to specify this are</w:t>
      </w:r>
    </w:p>
    <w:p w:rsidR="00165424" w:rsidRDefault="00165424" w:rsidP="00165424">
      <w:pPr>
        <w:pStyle w:val="ListParagraph"/>
        <w:numPr>
          <w:ilvl w:val="0"/>
          <w:numId w:val="24"/>
        </w:numPr>
        <w:tabs>
          <w:tab w:val="left" w:pos="4050"/>
        </w:tabs>
        <w:outlineLvl w:val="0"/>
      </w:pPr>
      <w:r>
        <w:t>In an update to ATIS-1000074</w:t>
      </w:r>
    </w:p>
    <w:p w:rsidR="00165424" w:rsidRDefault="00165424" w:rsidP="00165424">
      <w:pPr>
        <w:pStyle w:val="ListParagraph"/>
        <w:numPr>
          <w:ilvl w:val="0"/>
          <w:numId w:val="24"/>
        </w:numPr>
        <w:tabs>
          <w:tab w:val="left" w:pos="4050"/>
        </w:tabs>
        <w:outlineLvl w:val="0"/>
      </w:pPr>
      <w:r>
        <w:t xml:space="preserve">In an update to </w:t>
      </w:r>
      <w:r w:rsidRPr="00165424">
        <w:t>ATIS-1000085</w:t>
      </w:r>
    </w:p>
    <w:p w:rsidR="00165424" w:rsidRDefault="00165424" w:rsidP="00165424">
      <w:pPr>
        <w:pStyle w:val="ListParagraph"/>
        <w:numPr>
          <w:ilvl w:val="0"/>
          <w:numId w:val="24"/>
        </w:numPr>
        <w:tabs>
          <w:tab w:val="left" w:pos="4050"/>
        </w:tabs>
        <w:outlineLvl w:val="0"/>
      </w:pPr>
      <w:r>
        <w:t>In a new specification</w:t>
      </w:r>
    </w:p>
    <w:p w:rsidR="00165424" w:rsidRDefault="00165424" w:rsidP="00165424">
      <w:pPr>
        <w:tabs>
          <w:tab w:val="left" w:pos="4050"/>
        </w:tabs>
        <w:outlineLvl w:val="0"/>
      </w:pPr>
      <w:r>
        <w:t xml:space="preserve">Prefer including this in an update to </w:t>
      </w:r>
      <w:r w:rsidRPr="00165424">
        <w:t>ATIS-1000085</w:t>
      </w:r>
      <w:r>
        <w:t xml:space="preserve"> and to make the document cover retargeting</w:t>
      </w:r>
      <w:r w:rsidR="00E73191">
        <w:t xml:space="preserve"> in general</w:t>
      </w:r>
      <w:r>
        <w:t xml:space="preserve"> rather than be spe</w:t>
      </w:r>
      <w:r w:rsidR="003271AA">
        <w:t>cific to “div” PASSporT.</w:t>
      </w:r>
    </w:p>
    <w:p w:rsidR="003271AA" w:rsidRDefault="003271AA" w:rsidP="00165424">
      <w:pPr>
        <w:tabs>
          <w:tab w:val="left" w:pos="4050"/>
        </w:tabs>
        <w:outlineLvl w:val="0"/>
      </w:pPr>
      <w:bookmarkStart w:id="3" w:name="_GoBack"/>
      <w:bookmarkEnd w:id="3"/>
    </w:p>
    <w:sectPr w:rsidR="003271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F4" w:rsidRDefault="003B79F4" w:rsidP="00401FBD">
      <w:pPr>
        <w:spacing w:before="0" w:after="0"/>
      </w:pPr>
      <w:r>
        <w:separator/>
      </w:r>
    </w:p>
  </w:endnote>
  <w:endnote w:type="continuationSeparator" w:id="0">
    <w:p w:rsidR="003B79F4" w:rsidRDefault="003B79F4"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proofErr w:type="gramStart"/>
    <w:r>
      <w:t>*  CONTACT</w:t>
    </w:r>
    <w:proofErr w:type="gramEnd"/>
    <w:r>
      <w: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F4" w:rsidRDefault="003B79F4" w:rsidP="00401FBD">
      <w:pPr>
        <w:spacing w:before="0" w:after="0"/>
      </w:pPr>
      <w:r>
        <w:separator/>
      </w:r>
    </w:p>
  </w:footnote>
  <w:footnote w:type="continuationSeparator" w:id="0">
    <w:p w:rsidR="003B79F4" w:rsidRDefault="003B79F4"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9747A"/>
    <w:multiLevelType w:val="multilevel"/>
    <w:tmpl w:val="ACF816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9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7"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20"/>
  </w:num>
  <w:num w:numId="3">
    <w:abstractNumId w:val="19"/>
  </w:num>
  <w:num w:numId="4">
    <w:abstractNumId w:val="2"/>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7"/>
  </w:num>
  <w:num w:numId="10">
    <w:abstractNumId w:val="21"/>
  </w:num>
  <w:num w:numId="11">
    <w:abstractNumId w:val="9"/>
  </w:num>
  <w:num w:numId="12">
    <w:abstractNumId w:val="16"/>
  </w:num>
  <w:num w:numId="13">
    <w:abstractNumId w:val="17"/>
  </w:num>
  <w:num w:numId="14">
    <w:abstractNumId w:val="14"/>
  </w:num>
  <w:num w:numId="15">
    <w:abstractNumId w:val="0"/>
  </w:num>
  <w:num w:numId="16">
    <w:abstractNumId w:val="6"/>
  </w:num>
  <w:num w:numId="17">
    <w:abstractNumId w:val="12"/>
  </w:num>
  <w:num w:numId="18">
    <w:abstractNumId w:val="1"/>
  </w:num>
  <w:num w:numId="19">
    <w:abstractNumId w:val="8"/>
  </w:num>
  <w:num w:numId="20">
    <w:abstractNumId w:val="10"/>
  </w:num>
  <w:num w:numId="21">
    <w:abstractNumId w:val="4"/>
  </w:num>
  <w:num w:numId="22">
    <w:abstractNumId w:val="11"/>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A5E4D"/>
    <w:rsid w:val="000E05B5"/>
    <w:rsid w:val="000E0673"/>
    <w:rsid w:val="000E5155"/>
    <w:rsid w:val="00104EFC"/>
    <w:rsid w:val="00165424"/>
    <w:rsid w:val="001712FB"/>
    <w:rsid w:val="00177C8A"/>
    <w:rsid w:val="001A27F7"/>
    <w:rsid w:val="00257042"/>
    <w:rsid w:val="00272C82"/>
    <w:rsid w:val="002812E1"/>
    <w:rsid w:val="002928BD"/>
    <w:rsid w:val="002A7CDF"/>
    <w:rsid w:val="002B151D"/>
    <w:rsid w:val="003271AA"/>
    <w:rsid w:val="003425FE"/>
    <w:rsid w:val="003B79F4"/>
    <w:rsid w:val="003D5125"/>
    <w:rsid w:val="003D6874"/>
    <w:rsid w:val="00401FBD"/>
    <w:rsid w:val="00443E25"/>
    <w:rsid w:val="00446E3E"/>
    <w:rsid w:val="00450AC5"/>
    <w:rsid w:val="00476CD5"/>
    <w:rsid w:val="004F6E87"/>
    <w:rsid w:val="00534E7C"/>
    <w:rsid w:val="00582228"/>
    <w:rsid w:val="00582B6F"/>
    <w:rsid w:val="00596367"/>
    <w:rsid w:val="00596C26"/>
    <w:rsid w:val="005A2888"/>
    <w:rsid w:val="005A53FC"/>
    <w:rsid w:val="005C23BD"/>
    <w:rsid w:val="00663574"/>
    <w:rsid w:val="006670D5"/>
    <w:rsid w:val="006A08D2"/>
    <w:rsid w:val="006B2C76"/>
    <w:rsid w:val="006B458E"/>
    <w:rsid w:val="006C3C5D"/>
    <w:rsid w:val="006F7823"/>
    <w:rsid w:val="0070334D"/>
    <w:rsid w:val="00740C2E"/>
    <w:rsid w:val="0081600F"/>
    <w:rsid w:val="00822CBE"/>
    <w:rsid w:val="00847C6A"/>
    <w:rsid w:val="008630D3"/>
    <w:rsid w:val="00864221"/>
    <w:rsid w:val="00872EEE"/>
    <w:rsid w:val="00905FD6"/>
    <w:rsid w:val="0091612B"/>
    <w:rsid w:val="009627E3"/>
    <w:rsid w:val="0097367A"/>
    <w:rsid w:val="00987DA0"/>
    <w:rsid w:val="009D3477"/>
    <w:rsid w:val="009F1587"/>
    <w:rsid w:val="009F247D"/>
    <w:rsid w:val="00A00103"/>
    <w:rsid w:val="00A320A1"/>
    <w:rsid w:val="00A405C1"/>
    <w:rsid w:val="00A4505F"/>
    <w:rsid w:val="00AA0121"/>
    <w:rsid w:val="00AB0287"/>
    <w:rsid w:val="00AC69A3"/>
    <w:rsid w:val="00AC76FD"/>
    <w:rsid w:val="00AD7273"/>
    <w:rsid w:val="00AE6EE5"/>
    <w:rsid w:val="00AF2538"/>
    <w:rsid w:val="00AF70C3"/>
    <w:rsid w:val="00B13411"/>
    <w:rsid w:val="00B2562A"/>
    <w:rsid w:val="00B4153D"/>
    <w:rsid w:val="00B54401"/>
    <w:rsid w:val="00B73076"/>
    <w:rsid w:val="00C24017"/>
    <w:rsid w:val="00C418F0"/>
    <w:rsid w:val="00C52EB9"/>
    <w:rsid w:val="00C5612C"/>
    <w:rsid w:val="00C57CE3"/>
    <w:rsid w:val="00C84DF4"/>
    <w:rsid w:val="00D24620"/>
    <w:rsid w:val="00D26451"/>
    <w:rsid w:val="00D66A9A"/>
    <w:rsid w:val="00D777E9"/>
    <w:rsid w:val="00D852F5"/>
    <w:rsid w:val="00D9115B"/>
    <w:rsid w:val="00DE1CB7"/>
    <w:rsid w:val="00E07F59"/>
    <w:rsid w:val="00E73191"/>
    <w:rsid w:val="00EA0843"/>
    <w:rsid w:val="00EC4F4C"/>
    <w:rsid w:val="00F00DE5"/>
    <w:rsid w:val="00F1589E"/>
    <w:rsid w:val="00F5137D"/>
    <w:rsid w:val="00F64C90"/>
    <w:rsid w:val="00F83A4D"/>
    <w:rsid w:val="00F93AFE"/>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E73191"/>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E73191"/>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3</cp:revision>
  <dcterms:created xsi:type="dcterms:W3CDTF">2021-07-08T20:09:00Z</dcterms:created>
  <dcterms:modified xsi:type="dcterms:W3CDTF">2021-07-08T22:10:00Z</dcterms:modified>
</cp:coreProperties>
</file>