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3B154543"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D934B5">
        <w:trPr>
          <w:trHeight w:val="242"/>
          <w:tblHeader/>
        </w:trPr>
        <w:tc>
          <w:tcPr>
            <w:tcW w:w="2522" w:type="dxa"/>
            <w:shd w:val="clear" w:color="auto" w:fill="E0E0E0"/>
          </w:tcPr>
          <w:p w14:paraId="41E7C63F" w14:textId="77777777" w:rsidR="00623A0D" w:rsidRPr="007E23D3" w:rsidRDefault="00623A0D" w:rsidP="00D934B5">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D934B5">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D934B5">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D934B5">
            <w:pPr>
              <w:rPr>
                <w:b/>
                <w:sz w:val="18"/>
                <w:szCs w:val="18"/>
              </w:rPr>
            </w:pPr>
            <w:r>
              <w:rPr>
                <w:b/>
                <w:sz w:val="18"/>
                <w:szCs w:val="18"/>
              </w:rPr>
              <w:t>Editor</w:t>
            </w:r>
          </w:p>
        </w:tc>
      </w:tr>
      <w:tr w:rsidR="00623A0D" w:rsidRPr="007E23D3" w14:paraId="0767A01C" w14:textId="77777777" w:rsidTr="00D934B5">
        <w:tc>
          <w:tcPr>
            <w:tcW w:w="2522" w:type="dxa"/>
          </w:tcPr>
          <w:p w14:paraId="5C3EF1E4" w14:textId="3AECF054" w:rsidR="00623A0D" w:rsidRPr="007E23D3" w:rsidRDefault="005760B3" w:rsidP="00D934B5">
            <w:pPr>
              <w:rPr>
                <w:rFonts w:cs="Arial"/>
                <w:sz w:val="18"/>
                <w:szCs w:val="18"/>
              </w:rPr>
            </w:pPr>
            <w:r>
              <w:rPr>
                <w:rFonts w:cs="Arial"/>
                <w:sz w:val="18"/>
                <w:szCs w:val="18"/>
              </w:rPr>
              <w:t>03/11/2021</w:t>
            </w:r>
          </w:p>
        </w:tc>
        <w:tc>
          <w:tcPr>
            <w:tcW w:w="1607" w:type="dxa"/>
          </w:tcPr>
          <w:p w14:paraId="75D29F14" w14:textId="77777777" w:rsidR="00623A0D" w:rsidRPr="007E23D3" w:rsidRDefault="00623A0D" w:rsidP="00D934B5">
            <w:pPr>
              <w:rPr>
                <w:rFonts w:cs="Arial"/>
                <w:sz w:val="18"/>
                <w:szCs w:val="18"/>
              </w:rPr>
            </w:pPr>
            <w:r>
              <w:rPr>
                <w:rFonts w:cs="Arial"/>
                <w:sz w:val="18"/>
                <w:szCs w:val="18"/>
              </w:rPr>
              <w:t>0.1</w:t>
            </w:r>
          </w:p>
        </w:tc>
        <w:tc>
          <w:tcPr>
            <w:tcW w:w="3901" w:type="dxa"/>
          </w:tcPr>
          <w:p w14:paraId="2C2DA7A5" w14:textId="2C65A0CF" w:rsidR="00623A0D" w:rsidRPr="007E23D3" w:rsidRDefault="00623A0D" w:rsidP="00D934B5">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D934B5">
            <w:pPr>
              <w:jc w:val="left"/>
              <w:rPr>
                <w:rFonts w:cs="Arial"/>
                <w:sz w:val="18"/>
                <w:szCs w:val="18"/>
              </w:rPr>
            </w:pPr>
            <w:r>
              <w:rPr>
                <w:rFonts w:cs="Arial"/>
                <w:sz w:val="18"/>
                <w:szCs w:val="18"/>
              </w:rPr>
              <w:t>D. Hancock</w:t>
            </w:r>
          </w:p>
        </w:tc>
      </w:tr>
      <w:tr w:rsidR="00623A0D" w:rsidRPr="007E23D3" w14:paraId="0FDD16F0" w14:textId="77777777" w:rsidTr="00D934B5">
        <w:tc>
          <w:tcPr>
            <w:tcW w:w="2522" w:type="dxa"/>
          </w:tcPr>
          <w:p w14:paraId="2D76093F" w14:textId="29CD1044" w:rsidR="00623A0D" w:rsidRDefault="007D0F39" w:rsidP="00D934B5">
            <w:pPr>
              <w:rPr>
                <w:rFonts w:cs="Arial"/>
                <w:sz w:val="18"/>
                <w:szCs w:val="18"/>
              </w:rPr>
            </w:pPr>
            <w:r>
              <w:rPr>
                <w:rFonts w:cs="Arial"/>
                <w:sz w:val="18"/>
                <w:szCs w:val="18"/>
              </w:rPr>
              <w:t>04/27/2021</w:t>
            </w:r>
          </w:p>
        </w:tc>
        <w:tc>
          <w:tcPr>
            <w:tcW w:w="1607" w:type="dxa"/>
          </w:tcPr>
          <w:p w14:paraId="244D7CC5" w14:textId="27D11CBB" w:rsidR="00623A0D" w:rsidRDefault="007D0F39" w:rsidP="00D934B5">
            <w:pPr>
              <w:rPr>
                <w:rFonts w:cs="Arial"/>
                <w:sz w:val="18"/>
                <w:szCs w:val="18"/>
              </w:rPr>
            </w:pPr>
            <w:r>
              <w:rPr>
                <w:rFonts w:cs="Arial"/>
                <w:sz w:val="18"/>
                <w:szCs w:val="18"/>
              </w:rPr>
              <w:t>0.2</w:t>
            </w:r>
          </w:p>
        </w:tc>
        <w:tc>
          <w:tcPr>
            <w:tcW w:w="3901" w:type="dxa"/>
          </w:tcPr>
          <w:p w14:paraId="4BB864F6" w14:textId="175186B1" w:rsidR="00623A0D" w:rsidRDefault="007D0F39" w:rsidP="00D934B5">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D934B5">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5D0E6C2D" w14:textId="77777777" w:rsidTr="00000EF3">
        <w:tc>
          <w:tcPr>
            <w:tcW w:w="2522" w:type="dxa"/>
          </w:tcPr>
          <w:p w14:paraId="37605EA8" w14:textId="77777777" w:rsidR="008A0F24" w:rsidRDefault="008A0F24" w:rsidP="00000EF3">
            <w:pPr>
              <w:rPr>
                <w:rFonts w:cs="Arial"/>
                <w:sz w:val="18"/>
                <w:szCs w:val="18"/>
              </w:rPr>
            </w:pPr>
            <w:r>
              <w:rPr>
                <w:rFonts w:cs="Arial"/>
                <w:sz w:val="18"/>
                <w:szCs w:val="18"/>
              </w:rPr>
              <w:t>06/-2/2021</w:t>
            </w:r>
          </w:p>
        </w:tc>
        <w:tc>
          <w:tcPr>
            <w:tcW w:w="1607" w:type="dxa"/>
          </w:tcPr>
          <w:p w14:paraId="071C1259" w14:textId="77777777" w:rsidR="008A0F24" w:rsidRDefault="008A0F24" w:rsidP="00000EF3">
            <w:pPr>
              <w:rPr>
                <w:rFonts w:cs="Arial"/>
                <w:sz w:val="18"/>
                <w:szCs w:val="18"/>
              </w:rPr>
            </w:pPr>
            <w:r>
              <w:rPr>
                <w:rFonts w:cs="Arial"/>
                <w:sz w:val="18"/>
                <w:szCs w:val="18"/>
              </w:rPr>
              <w:t>0.3</w:t>
            </w:r>
          </w:p>
        </w:tc>
        <w:tc>
          <w:tcPr>
            <w:tcW w:w="3901" w:type="dxa"/>
          </w:tcPr>
          <w:p w14:paraId="5AF8A677" w14:textId="77777777" w:rsidR="008A0F24" w:rsidRDefault="008A0F24" w:rsidP="00000EF3">
            <w:pPr>
              <w:pStyle w:val="CommentSubject"/>
              <w:jc w:val="left"/>
              <w:rPr>
                <w:rFonts w:cs="Arial"/>
                <w:b w:val="0"/>
                <w:sz w:val="18"/>
                <w:szCs w:val="18"/>
              </w:rPr>
            </w:pPr>
            <w:r>
              <w:rPr>
                <w:rFonts w:cs="Arial"/>
                <w:b w:val="0"/>
                <w:sz w:val="18"/>
                <w:szCs w:val="18"/>
              </w:rPr>
              <w:t>IPNNI-2021-00067R002</w:t>
            </w:r>
          </w:p>
        </w:tc>
        <w:tc>
          <w:tcPr>
            <w:tcW w:w="2040" w:type="dxa"/>
          </w:tcPr>
          <w:p w14:paraId="1016FDAC" w14:textId="77777777" w:rsidR="008A0F24" w:rsidRDefault="00F754F7" w:rsidP="00000EF3">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7A13064E"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463D99">
        <w:rPr>
          <w:rFonts w:ascii="Arial" w:hAnsi="Arial" w:cs="Arial"/>
          <w:noProof/>
        </w:rPr>
        <w:t>1</w:t>
      </w:r>
      <w:r w:rsidR="00813930" w:rsidRPr="00813930">
        <w:rPr>
          <w:rFonts w:ascii="Arial" w:hAnsi="Arial" w:cs="Arial"/>
          <w:noProof/>
        </w:rPr>
        <w:fldChar w:fldCharType="end"/>
      </w:r>
    </w:p>
    <w:p w14:paraId="6A5446FA" w14:textId="7B8026E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3E33D6DD" w14:textId="06284CB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65C6A14B" w14:textId="3B62C68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0269F41" w14:textId="2C9D5C7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34B82E65" w14:textId="31FA33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8D8B1DC" w14:textId="6453E24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C2BFE3E" w14:textId="48E517F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EC568A3" w14:textId="63C69CC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5</w:t>
      </w:r>
      <w:r w:rsidRPr="00813930">
        <w:rPr>
          <w:rFonts w:ascii="Arial" w:hAnsi="Arial" w:cs="Arial"/>
          <w:noProof/>
        </w:rPr>
        <w:fldChar w:fldCharType="end"/>
      </w:r>
    </w:p>
    <w:p w14:paraId="064C266F" w14:textId="3931A103"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326B3569" w14:textId="148E90B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55ECC2C0" w14:textId="3DDAE70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9</w:t>
      </w:r>
      <w:r w:rsidRPr="00813930">
        <w:rPr>
          <w:rFonts w:ascii="Arial" w:hAnsi="Arial" w:cs="Arial"/>
          <w:noProof/>
        </w:rPr>
        <w:fldChar w:fldCharType="end"/>
      </w:r>
    </w:p>
    <w:p w14:paraId="76F83622" w14:textId="5D52DF75"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2B41B641" w14:textId="4F99F92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12F9B7DA" w14:textId="3B3CAE44"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12</w:t>
      </w:r>
      <w:r w:rsidRPr="00813930">
        <w:rPr>
          <w:rFonts w:ascii="Arial" w:hAnsi="Arial" w:cs="Arial"/>
          <w:noProof/>
        </w:rPr>
        <w:fldChar w:fldCharType="end"/>
      </w:r>
    </w:p>
    <w:p w14:paraId="110EF0AD" w14:textId="7C7EE40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0533E575" w14:textId="1F1DB7A1"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32F66D5B" w14:textId="577C3E1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32CE0A36" w14:textId="7BAB034E"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256A7E67" w14:textId="35BB5F30"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19</w:t>
      </w:r>
      <w:r w:rsidRPr="00813930">
        <w:rPr>
          <w:rFonts w:ascii="Arial" w:hAnsi="Arial" w:cs="Arial"/>
          <w:noProof/>
        </w:rPr>
        <w:fldChar w:fldCharType="end"/>
      </w:r>
    </w:p>
    <w:p w14:paraId="01800585" w14:textId="4ED2478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27607976" w14:textId="7B6A5EDB"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3B207BE9" w14:textId="548E6A50"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683E6907" w14:textId="44F1DAB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3D502FB9" w14:textId="4751065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22</w:t>
      </w:r>
      <w:r w:rsidRPr="00813930">
        <w:rPr>
          <w:rFonts w:ascii="Arial" w:hAnsi="Arial" w:cs="Arial"/>
          <w:noProof/>
        </w:rPr>
        <w:fldChar w:fldCharType="end"/>
      </w:r>
    </w:p>
    <w:p w14:paraId="4843A18D" w14:textId="191FE79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24</w:t>
      </w:r>
      <w:r w:rsidRPr="00813930">
        <w:rPr>
          <w:rFonts w:ascii="Arial" w:hAnsi="Arial" w:cs="Arial"/>
          <w:noProof/>
        </w:rPr>
        <w:fldChar w:fldCharType="end"/>
      </w:r>
    </w:p>
    <w:p w14:paraId="3C7EC389" w14:textId="659973CA"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1F381AE3"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472DA2">
        <w:rPr>
          <w:rFonts w:ascii="Arial" w:hAnsi="Arial" w:cs="Arial"/>
          <w:noProof/>
        </w:rPr>
        <w:t>8</w:t>
      </w:r>
      <w:r w:rsidR="00813930" w:rsidRPr="00813930">
        <w:rPr>
          <w:rFonts w:ascii="Arial" w:hAnsi="Arial" w:cs="Arial"/>
          <w:noProof/>
        </w:rPr>
        <w:fldChar w:fldCharType="end"/>
      </w:r>
    </w:p>
    <w:p w14:paraId="7517A1F1" w14:textId="424C2949"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10</w:t>
      </w:r>
      <w:r w:rsidRPr="00813930">
        <w:rPr>
          <w:rFonts w:ascii="Arial" w:hAnsi="Arial" w:cs="Arial"/>
          <w:noProof/>
        </w:rPr>
        <w:fldChar w:fldCharType="end"/>
      </w:r>
    </w:p>
    <w:p w14:paraId="26AC9FC6" w14:textId="5BA958A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12</w:t>
      </w:r>
      <w:r w:rsidRPr="00813930">
        <w:rPr>
          <w:rFonts w:ascii="Arial" w:hAnsi="Arial" w:cs="Arial"/>
          <w:noProof/>
        </w:rPr>
        <w:fldChar w:fldCharType="end"/>
      </w:r>
    </w:p>
    <w:p w14:paraId="477A4745" w14:textId="15B88A0F"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23</w:t>
      </w:r>
      <w:r w:rsidRPr="00813930">
        <w:rPr>
          <w:rFonts w:ascii="Arial" w:hAnsi="Arial" w:cs="Arial"/>
          <w:noProof/>
        </w:rPr>
        <w:fldChar w:fldCharType="end"/>
      </w:r>
    </w:p>
    <w:p w14:paraId="390D01D3" w14:textId="6B953FA5"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4DDDB6AD" w14:textId="568E12DF"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The mechanisms described in this specification are based on the STI delegate certificate procedures defined in draft-</w:t>
      </w:r>
      <w:r w:rsidR="00C464E2">
        <w:t>ietf</w:t>
      </w:r>
      <w:r>
        <w:t>-</w:t>
      </w:r>
      <w:r w:rsidRPr="005C01BA">
        <w:t>stir-cert-delegation</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1659DB66" w:rsidR="00937B65" w:rsidRDefault="00662C80" w:rsidP="00B4323F">
      <w:r>
        <w:rPr>
          <w:iCs/>
        </w:rPr>
        <w:t xml:space="preserve">[Ref 3] </w:t>
      </w:r>
      <w:r w:rsidR="0002124A" w:rsidRPr="0002124A">
        <w:t xml:space="preserve"> </w:t>
      </w:r>
      <w:r w:rsidR="0002124A">
        <w:t>ATIS-1000094,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draft-ietf-stir-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801999">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48" w:name="_Toc52187025"/>
      <w:r>
        <w:t xml:space="preserve">[Ref 17] ATIS-1000084, </w:t>
      </w:r>
      <w:r w:rsidR="00D53019" w:rsidRPr="00801999">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48"/>
    </w:p>
    <w:p w14:paraId="4A5BF6A5" w14:textId="1B22CC5D" w:rsidR="006F24B3" w:rsidRDefault="006F24B3" w:rsidP="006F24B3">
      <w:r>
        <w:t xml:space="preserve">[Ref 101] draft-ietf-acme-authority-token,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49" w:name="_Toc380754205"/>
      <w:bookmarkStart w:id="50" w:name="_Toc34670460"/>
      <w:bookmarkStart w:id="51" w:name="_Toc40779891"/>
      <w:bookmarkStart w:id="52" w:name="_Toc52187026"/>
      <w:r>
        <w:t>Definitions, Acronyms, &amp; Abbreviations</w:t>
      </w:r>
      <w:bookmarkEnd w:id="49"/>
      <w:bookmarkEnd w:id="50"/>
      <w:bookmarkEnd w:id="51"/>
      <w:bookmarkEnd w:id="5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4670461"/>
      <w:bookmarkStart w:id="55" w:name="_Toc40779892"/>
      <w:bookmarkStart w:id="56" w:name="_Toc52187027"/>
      <w:r>
        <w:lastRenderedPageBreak/>
        <w:t>Definitions</w:t>
      </w:r>
      <w:bookmarkEnd w:id="53"/>
      <w:bookmarkEnd w:id="54"/>
      <w:bookmarkEnd w:id="55"/>
      <w:bookmarkEnd w:id="5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r w:rsidR="00744F71" w:rsidRPr="00F542CE">
        <w:t>Typically</w:t>
      </w:r>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(AoR)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25F5B943"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7567AE01" w14:textId="01D37A88"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34670462"/>
      <w:bookmarkStart w:id="59" w:name="_Toc40779893"/>
      <w:bookmarkStart w:id="60" w:name="_Toc52187028"/>
      <w:r>
        <w:t>Acronyms &amp; Abbreviations</w:t>
      </w:r>
      <w:bookmarkEnd w:id="57"/>
      <w:bookmarkEnd w:id="58"/>
      <w:bookmarkEnd w:id="59"/>
      <w:bookmarkEnd w:id="6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r>
              <w:rPr>
                <w:sz w:val="18"/>
                <w:szCs w:val="18"/>
              </w:rPr>
              <w:t>CPaaS</w:t>
            </w:r>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lastRenderedPageBreak/>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1" w:name="_Toc380754208"/>
      <w:bookmarkStart w:id="62" w:name="_Toc34670463"/>
      <w:bookmarkStart w:id="63" w:name="_Toc40779894"/>
      <w:bookmarkStart w:id="64" w:name="_Toc52187029"/>
      <w:r w:rsidR="00D50286">
        <w:lastRenderedPageBreak/>
        <w:t>Overview</w:t>
      </w:r>
      <w:bookmarkEnd w:id="61"/>
      <w:bookmarkEnd w:id="62"/>
      <w:bookmarkEnd w:id="63"/>
      <w:bookmarkEnd w:id="6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38A61F11"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TNSP, and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the TNAuthList of a delegate certificate can obtain one or more single TNs, and/or one or more TN ranges assigned to the certificate holder.</w:t>
      </w:r>
      <w:r w:rsidR="008C25A4">
        <w:t xml:space="preserve"> </w:t>
      </w:r>
      <w:del w:id="65" w:author="Doug Bellows" w:date="2021-06-03T23:01:00Z">
        <w:r w:rsidR="008C25A4" w:rsidDel="00000EF3">
          <w:rPr>
            <w:rFonts w:cs="Arial"/>
          </w:rPr>
          <w:delText xml:space="preserve">For cases where </w:delText>
        </w:r>
      </w:del>
      <w:ins w:id="66" w:author="Doug Bellows" w:date="2021-06-03T23:01:00Z">
        <w:r w:rsidR="00000EF3">
          <w:rPr>
            <w:rFonts w:cs="Arial"/>
          </w:rPr>
          <w:t xml:space="preserve">Where the issuing entity wishes to </w:t>
        </w:r>
        <w:del w:id="67" w:author="Anna Karditzas" w:date="2021-06-07T11:21:00Z">
          <w:r w:rsidR="00000EF3" w:rsidDel="00165275">
            <w:rPr>
              <w:rFonts w:cs="Arial"/>
            </w:rPr>
            <w:delText xml:space="preserve">actively </w:delText>
          </w:r>
        </w:del>
        <w:r w:rsidR="00000EF3">
          <w:rPr>
            <w:rFonts w:cs="Arial"/>
          </w:rPr>
          <w:t xml:space="preserve">manage </w:t>
        </w:r>
      </w:ins>
      <w:del w:id="68" w:author="Doug Bellows" w:date="2021-06-03T23:02:00Z">
        <w:r w:rsidR="008C25A4" w:rsidDel="00000EF3">
          <w:rPr>
            <w:rFonts w:cs="Arial"/>
          </w:rPr>
          <w:delText xml:space="preserve">it is impractical to convey </w:delText>
        </w:r>
      </w:del>
      <w:r w:rsidR="008C25A4">
        <w:rPr>
          <w:rFonts w:cs="Arial"/>
        </w:rPr>
        <w:t xml:space="preserve">the set of assigned TNs </w:t>
      </w:r>
      <w:del w:id="69" w:author="Doug Bellows" w:date="2021-06-03T23:03:00Z">
        <w:r w:rsidR="008C25A4" w:rsidDel="00000EF3">
          <w:rPr>
            <w:rFonts w:cs="Arial"/>
          </w:rPr>
          <w:delText xml:space="preserve">in a </w:delText>
        </w:r>
      </w:del>
      <w:del w:id="70" w:author="Doug Bellows" w:date="2021-06-03T22:52:00Z">
        <w:r w:rsidR="008C25A4">
          <w:rPr>
            <w:rFonts w:cs="Arial"/>
          </w:rPr>
          <w:delText xml:space="preserve">pass-by-value </w:delText>
        </w:r>
      </w:del>
      <w:del w:id="71" w:author="Doug Bellows" w:date="2021-06-03T23:03:00Z">
        <w:r w:rsidR="008C25A4" w:rsidDel="00000EF3">
          <w:rPr>
            <w:rFonts w:cs="Arial"/>
          </w:rPr>
          <w:delText>TNAuthList</w:delText>
        </w:r>
      </w:del>
      <w:ins w:id="72" w:author="Doug Bellows" w:date="2021-06-03T23:03:00Z">
        <w:r w:rsidR="00000EF3">
          <w:rPr>
            <w:rFonts w:cs="Arial"/>
          </w:rPr>
          <w:t xml:space="preserve">separate from </w:t>
        </w:r>
      </w:ins>
      <w:ins w:id="73" w:author="Anna Karditzas" w:date="2021-06-07T11:21:00Z">
        <w:r w:rsidR="00165275">
          <w:rPr>
            <w:rFonts w:cs="Arial"/>
          </w:rPr>
          <w:t xml:space="preserve">the </w:t>
        </w:r>
      </w:ins>
      <w:ins w:id="74" w:author="Doug Bellows" w:date="2021-06-03T23:03:00Z">
        <w:r w:rsidR="00000EF3">
          <w:rPr>
            <w:rFonts w:cs="Arial"/>
          </w:rPr>
          <w:t>certificate</w:t>
        </w:r>
        <w:del w:id="75" w:author="Anna Karditzas" w:date="2021-06-07T11:22:00Z">
          <w:r w:rsidR="00000EF3" w:rsidDel="00FE63D2">
            <w:rPr>
              <w:rFonts w:cs="Arial"/>
            </w:rPr>
            <w:delText xml:space="preserve"> management</w:delText>
          </w:r>
        </w:del>
      </w:ins>
      <w:r w:rsidR="00BA0713">
        <w:rPr>
          <w:rFonts w:cs="Arial"/>
        </w:rPr>
        <w:t xml:space="preserve">, </w:t>
      </w:r>
      <w:r w:rsidR="008C25A4">
        <w:rPr>
          <w:rFonts w:cs="Arial"/>
        </w:rPr>
        <w:t xml:space="preserve">the TNAuthList </w:t>
      </w:r>
      <w:ins w:id="76" w:author="Doug Bellows" w:date="2021-06-03T22:52:00Z">
        <w:r w:rsidR="00C56198">
          <w:rPr>
            <w:rFonts w:cs="Arial"/>
          </w:rPr>
          <w:t xml:space="preserve">in some cases as described below </w:t>
        </w:r>
      </w:ins>
      <w:r w:rsidR="008C25A4">
        <w:rPr>
          <w:rFonts w:cs="Arial"/>
        </w:rPr>
        <w:t>can be</w:t>
      </w:r>
      <w:r w:rsidR="00C56198">
        <w:rPr>
          <w:rFonts w:cs="Arial"/>
        </w:rPr>
        <w:t xml:space="preserve"> </w:t>
      </w:r>
      <w:del w:id="77" w:author="Doug Bellows" w:date="2021-06-03T22:52:00Z">
        <w:r w:rsidR="008C25A4">
          <w:rPr>
            <w:rFonts w:cs="Arial"/>
          </w:rPr>
          <w:delText>passed by-reference</w:delText>
        </w:r>
      </w:del>
      <w:ins w:id="78" w:author="Doug Bellows" w:date="2021-06-03T22:52:00Z">
        <w:r w:rsidR="007F400A">
          <w:rPr>
            <w:rFonts w:cs="Arial"/>
          </w:rPr>
          <w:t>provided at</w:t>
        </w:r>
        <w:r w:rsidR="00C56198">
          <w:rPr>
            <w:rFonts w:cs="Arial"/>
          </w:rPr>
          <w:t xml:space="preserve"> a URL location that is referenced in the certificate</w:t>
        </w:r>
      </w:ins>
      <w:r w:rsidR="00C56198">
        <w:rPr>
          <w:rFonts w:cs="Arial"/>
        </w:rPr>
        <w:t xml:space="preserve"> </w:t>
      </w:r>
      <w:r w:rsidR="008C25A4">
        <w:rPr>
          <w:rFonts w:cs="Arial"/>
        </w:rPr>
        <w:t>as specified in [RFC8226].</w:t>
      </w:r>
      <w:r w:rsidR="006E7789">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79" w:name="_Toc34670464"/>
      <w:bookmarkStart w:id="80" w:name="_Toc40779895"/>
      <w:bookmarkStart w:id="81" w:name="_Ref43476353"/>
      <w:bookmarkStart w:id="82" w:name="_Toc52187030"/>
      <w:r>
        <w:t>Overview of Delegate Certificate Management Procedures</w:t>
      </w:r>
      <w:bookmarkEnd w:id="79"/>
      <w:bookmarkEnd w:id="80"/>
      <w:bookmarkEnd w:id="81"/>
      <w:bookmarkEnd w:id="82"/>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83" w:name="_Toc7115395"/>
    <w:bookmarkStart w:id="84" w:name="_Toc7115443"/>
    <w:bookmarkStart w:id="85" w:name="_Toc7164619"/>
    <w:bookmarkStart w:id="86" w:name="_Toc7115396"/>
    <w:bookmarkStart w:id="87" w:name="_Toc7115444"/>
    <w:bookmarkStart w:id="88" w:name="_Toc7164620"/>
    <w:bookmarkStart w:id="89" w:name="_Toc7115397"/>
    <w:bookmarkStart w:id="90" w:name="_Toc7115445"/>
    <w:bookmarkStart w:id="91" w:name="_Toc7164621"/>
    <w:bookmarkStart w:id="92" w:name="_Toc7115398"/>
    <w:bookmarkStart w:id="93" w:name="_Toc7115446"/>
    <w:bookmarkStart w:id="94" w:name="_Toc7164622"/>
    <w:bookmarkStart w:id="95" w:name="_Toc7115399"/>
    <w:bookmarkStart w:id="96" w:name="_Toc7115447"/>
    <w:bookmarkStart w:id="97" w:name="_Toc7164623"/>
    <w:bookmarkStart w:id="98" w:name="_Toc7115400"/>
    <w:bookmarkStart w:id="99" w:name="_Toc7115448"/>
    <w:bookmarkStart w:id="100" w:name="_Toc7164624"/>
    <w:bookmarkStart w:id="101" w:name="_Toc7115401"/>
    <w:bookmarkStart w:id="102" w:name="_Toc7115449"/>
    <w:bookmarkStart w:id="103" w:name="_Toc7164625"/>
    <w:bookmarkStart w:id="104" w:name="_Toc7115402"/>
    <w:bookmarkStart w:id="105" w:name="_Toc7115450"/>
    <w:bookmarkStart w:id="106" w:name="_Toc7164626"/>
    <w:bookmarkStart w:id="107" w:name="_Toc7115403"/>
    <w:bookmarkStart w:id="108" w:name="_Toc7115451"/>
    <w:bookmarkStart w:id="109" w:name="_Toc7164627"/>
    <w:bookmarkStart w:id="110" w:name="_Toc7115404"/>
    <w:bookmarkStart w:id="111" w:name="_Toc7115452"/>
    <w:bookmarkStart w:id="112" w:name="_Toc7164628"/>
    <w:bookmarkStart w:id="113" w:name="_Toc7115405"/>
    <w:bookmarkStart w:id="114" w:name="_Toc7115453"/>
    <w:bookmarkStart w:id="115" w:name="_Toc7164629"/>
    <w:bookmarkStart w:id="116" w:name="_Toc7115406"/>
    <w:bookmarkStart w:id="117" w:name="_Toc7115454"/>
    <w:bookmarkStart w:id="118" w:name="_Toc7164630"/>
    <w:bookmarkStart w:id="119" w:name="_Toc7115407"/>
    <w:bookmarkStart w:id="120" w:name="_Toc7115455"/>
    <w:bookmarkStart w:id="121" w:name="_Toc7164631"/>
    <w:bookmarkStart w:id="122" w:name="_Toc7115408"/>
    <w:bookmarkStart w:id="123" w:name="_Toc7115456"/>
    <w:bookmarkStart w:id="124" w:name="_Toc7164632"/>
    <w:bookmarkStart w:id="125" w:name="_Toc7115409"/>
    <w:bookmarkStart w:id="126" w:name="_Toc7115457"/>
    <w:bookmarkStart w:id="127" w:name="_Toc7164633"/>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14:paraId="07D0DFED" w14:textId="13DB97B2" w:rsidR="009B2155" w:rsidRDefault="00094F87" w:rsidP="001F2162">
      <w:r>
        <w:lastRenderedPageBreak/>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r w:rsidR="004B1387">
        <w:t>ietf</w:t>
      </w:r>
      <w:r w:rsidR="002208AF">
        <w:t>-stir-cert-delegation</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r w:rsidR="003818B5">
        <w:t xml:space="preserve">BasicConstraints CA boolean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"orig"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28" w:name="_Ref46234934"/>
      <w:bookmarkStart w:id="129" w:name="_Toc52187001"/>
      <w:r>
        <w:t xml:space="preserve">Figure </w:t>
      </w:r>
      <w:r w:rsidR="00D934B5">
        <w:rPr>
          <w:noProof/>
        </w:rPr>
        <w:fldChar w:fldCharType="begin"/>
      </w:r>
      <w:r w:rsidR="00D934B5">
        <w:rPr>
          <w:noProof/>
        </w:rPr>
        <w:instrText xml:space="preserve"> STYLEREF 1 \s </w:instrText>
      </w:r>
      <w:r w:rsidR="00D934B5">
        <w:rPr>
          <w:noProof/>
        </w:rPr>
        <w:fldChar w:fldCharType="separate"/>
      </w:r>
      <w:r w:rsidR="00EB01DA">
        <w:rPr>
          <w:noProof/>
        </w:rPr>
        <w:t>4</w:t>
      </w:r>
      <w:r w:rsidR="00D934B5">
        <w:rPr>
          <w:noProof/>
        </w:rPr>
        <w:fldChar w:fldCharType="end"/>
      </w:r>
      <w:r w:rsidR="00EB01DA">
        <w:t>.</w:t>
      </w:r>
      <w:r w:rsidR="00D934B5">
        <w:rPr>
          <w:noProof/>
        </w:rPr>
        <w:fldChar w:fldCharType="begin"/>
      </w:r>
      <w:r w:rsidR="00D934B5">
        <w:rPr>
          <w:noProof/>
        </w:rPr>
        <w:instrText xml:space="preserve"> SEQ Figure \* ARABIC \s 1 </w:instrText>
      </w:r>
      <w:r w:rsidR="00D934B5">
        <w:rPr>
          <w:noProof/>
        </w:rPr>
        <w:fldChar w:fldCharType="separate"/>
      </w:r>
      <w:r w:rsidR="00EB01DA">
        <w:rPr>
          <w:noProof/>
        </w:rPr>
        <w:t>1</w:t>
      </w:r>
      <w:r w:rsidR="00D934B5">
        <w:rPr>
          <w:noProof/>
        </w:rPr>
        <w:fldChar w:fldCharType="end"/>
      </w:r>
      <w:bookmarkEnd w:id="128"/>
      <w:r>
        <w:t xml:space="preserve"> – Delegate Certificate Management Flow</w:t>
      </w:r>
      <w:bookmarkEnd w:id="129"/>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30" w:name="_Toc34670465"/>
    </w:p>
    <w:bookmarkEnd w:id="130"/>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31" w:name="_Ref43724876"/>
      <w:bookmarkStart w:id="132" w:name="_Toc52187031"/>
      <w:r>
        <w:lastRenderedPageBreak/>
        <w:t>Delegate Certificates and Full Attestation</w:t>
      </w:r>
      <w:bookmarkEnd w:id="131"/>
      <w:bookmarkEnd w:id="132"/>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r>
        <w:t>CPaaS</w:t>
      </w:r>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CPaaS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delegation; e.g., where a </w:t>
      </w:r>
      <w:r w:rsidR="00BD3EDC">
        <w:rPr>
          <w:color w:val="000000" w:themeColor="text1"/>
        </w:rPr>
        <w:t xml:space="preserve">STI-SCA </w:t>
      </w:r>
      <w:r w:rsidRPr="00B33CB2">
        <w:rPr>
          <w:color w:val="000000" w:themeColor="text1"/>
        </w:rPr>
        <w:t xml:space="preserve">issues a delegate CA certificate to a CPaaS, and the CPaaS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33"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34" w:name="_Toc52187002"/>
      <w:r>
        <w:t xml:space="preserve">Figure </w:t>
      </w:r>
      <w:r w:rsidR="00D934B5">
        <w:rPr>
          <w:noProof/>
        </w:rPr>
        <w:fldChar w:fldCharType="begin"/>
      </w:r>
      <w:r w:rsidR="00D934B5">
        <w:rPr>
          <w:noProof/>
        </w:rPr>
        <w:instrText xml:space="preserve"> STYLEREF 1 \s </w:instrText>
      </w:r>
      <w:r w:rsidR="00D934B5">
        <w:rPr>
          <w:noProof/>
        </w:rPr>
        <w:fldChar w:fldCharType="separate"/>
      </w:r>
      <w:r w:rsidR="00EB01DA">
        <w:rPr>
          <w:noProof/>
        </w:rPr>
        <w:t>4</w:t>
      </w:r>
      <w:r w:rsidR="00D934B5">
        <w:rPr>
          <w:noProof/>
        </w:rPr>
        <w:fldChar w:fldCharType="end"/>
      </w:r>
      <w:r w:rsidR="00EB01DA">
        <w:t>.</w:t>
      </w:r>
      <w:r w:rsidR="00D934B5">
        <w:rPr>
          <w:noProof/>
        </w:rPr>
        <w:fldChar w:fldCharType="begin"/>
      </w:r>
      <w:r w:rsidR="00D934B5">
        <w:rPr>
          <w:noProof/>
        </w:rPr>
        <w:instrText xml:space="preserve"> SEQ Figure \* ARABIC \s 1 </w:instrText>
      </w:r>
      <w:r w:rsidR="00D934B5">
        <w:rPr>
          <w:noProof/>
        </w:rPr>
        <w:fldChar w:fldCharType="separate"/>
      </w:r>
      <w:r w:rsidR="00EB01DA">
        <w:rPr>
          <w:noProof/>
        </w:rPr>
        <w:t>2</w:t>
      </w:r>
      <w:r w:rsidR="00D934B5">
        <w:rPr>
          <w:noProof/>
        </w:rPr>
        <w:fldChar w:fldCharType="end"/>
      </w:r>
      <w:r>
        <w:t xml:space="preserve"> – Using delegate certificates to demonstrate that Full attestation criteria are satisfied</w:t>
      </w:r>
      <w:bookmarkEnd w:id="134"/>
    </w:p>
    <w:bookmarkEnd w:id="133"/>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35" w:name="_Toc39668415"/>
      <w:bookmarkStart w:id="136" w:name="_Toc40434709"/>
      <w:bookmarkStart w:id="137" w:name="_Toc40779896"/>
      <w:bookmarkStart w:id="138" w:name="_Toc39668416"/>
      <w:bookmarkStart w:id="139" w:name="_Toc40434710"/>
      <w:bookmarkStart w:id="140" w:name="_Toc40779897"/>
      <w:bookmarkStart w:id="141" w:name="_Toc39668417"/>
      <w:bookmarkStart w:id="142" w:name="_Toc40434711"/>
      <w:bookmarkStart w:id="143" w:name="_Toc40779898"/>
      <w:bookmarkStart w:id="144" w:name="_Toc39668418"/>
      <w:bookmarkStart w:id="145" w:name="_Toc40434712"/>
      <w:bookmarkStart w:id="146" w:name="_Toc40779899"/>
      <w:bookmarkStart w:id="147" w:name="_Toc39668419"/>
      <w:bookmarkStart w:id="148" w:name="_Toc40434713"/>
      <w:bookmarkStart w:id="149" w:name="_Toc40779900"/>
      <w:bookmarkStart w:id="150" w:name="_Toc39668420"/>
      <w:bookmarkStart w:id="151" w:name="_Toc40434714"/>
      <w:bookmarkStart w:id="152" w:name="_Toc40779901"/>
      <w:bookmarkStart w:id="153" w:name="_Toc39668421"/>
      <w:bookmarkStart w:id="154" w:name="_Toc40434715"/>
      <w:bookmarkStart w:id="155" w:name="_Toc40779902"/>
      <w:bookmarkStart w:id="156" w:name="_Toc39668422"/>
      <w:bookmarkStart w:id="157" w:name="_Toc40434716"/>
      <w:bookmarkStart w:id="158" w:name="_Toc40779903"/>
      <w:bookmarkStart w:id="159" w:name="_Toc39668423"/>
      <w:bookmarkStart w:id="160" w:name="_Toc40434717"/>
      <w:bookmarkStart w:id="161" w:name="_Toc40779904"/>
      <w:bookmarkStart w:id="162" w:name="_Toc39668424"/>
      <w:bookmarkStart w:id="163" w:name="_Toc40434718"/>
      <w:bookmarkStart w:id="164" w:name="_Toc40779905"/>
      <w:bookmarkStart w:id="165" w:name="_Toc39668425"/>
      <w:bookmarkStart w:id="166" w:name="_Toc40434719"/>
      <w:bookmarkStart w:id="167" w:name="_Toc40779906"/>
      <w:bookmarkStart w:id="168" w:name="_Toc39668426"/>
      <w:bookmarkStart w:id="169" w:name="_Toc40434720"/>
      <w:bookmarkStart w:id="170" w:name="_Toc40779907"/>
      <w:bookmarkStart w:id="171" w:name="_Toc39668427"/>
      <w:bookmarkStart w:id="172" w:name="_Toc40434721"/>
      <w:bookmarkStart w:id="173" w:name="_Toc40779908"/>
      <w:bookmarkStart w:id="174" w:name="_Toc39668428"/>
      <w:bookmarkStart w:id="175" w:name="_Toc40434722"/>
      <w:bookmarkStart w:id="176" w:name="_Toc40779909"/>
      <w:bookmarkStart w:id="177" w:name="_Toc34670466"/>
      <w:bookmarkStart w:id="178" w:name="_Toc40779910"/>
      <w:bookmarkStart w:id="179" w:name="_Toc52187032"/>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D2002F">
        <w:rPr>
          <w:color w:val="000000" w:themeColor="text1"/>
        </w:rPr>
        <w:t xml:space="preserve">Delegate </w:t>
      </w:r>
      <w:r>
        <w:t>Certificate Management</w:t>
      </w:r>
      <w:bookmarkEnd w:id="177"/>
      <w:bookmarkEnd w:id="178"/>
      <w:bookmarkEnd w:id="179"/>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80" w:name="_Toc7115412"/>
      <w:bookmarkStart w:id="181" w:name="_Toc7115460"/>
      <w:bookmarkStart w:id="182" w:name="_Toc7164636"/>
      <w:bookmarkStart w:id="183" w:name="_Toc34670467"/>
      <w:bookmarkStart w:id="184" w:name="_Toc40779911"/>
      <w:bookmarkStart w:id="185" w:name="_Toc52187033"/>
      <w:bookmarkEnd w:id="180"/>
      <w:bookmarkEnd w:id="181"/>
      <w:bookmarkEnd w:id="182"/>
      <w:r>
        <w:t xml:space="preserve">Certificate Management </w:t>
      </w:r>
      <w:r w:rsidR="003E2732">
        <w:t>Architecture</w:t>
      </w:r>
      <w:bookmarkEnd w:id="183"/>
      <w:bookmarkEnd w:id="184"/>
      <w:bookmarkEnd w:id="185"/>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or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86" w:name="_Toc52187003"/>
      <w:r>
        <w:t xml:space="preserve">Figure </w:t>
      </w:r>
      <w:r w:rsidR="00D934B5">
        <w:rPr>
          <w:noProof/>
        </w:rPr>
        <w:fldChar w:fldCharType="begin"/>
      </w:r>
      <w:r w:rsidR="00D934B5">
        <w:rPr>
          <w:noProof/>
        </w:rPr>
        <w:instrText xml:space="preserve"> STYLEREF 1 \s </w:instrText>
      </w:r>
      <w:r w:rsidR="00D934B5">
        <w:rPr>
          <w:noProof/>
        </w:rPr>
        <w:fldChar w:fldCharType="separate"/>
      </w:r>
      <w:r>
        <w:rPr>
          <w:noProof/>
        </w:rPr>
        <w:t>5</w:t>
      </w:r>
      <w:r w:rsidR="00D934B5">
        <w:rPr>
          <w:noProof/>
        </w:rPr>
        <w:fldChar w:fldCharType="end"/>
      </w:r>
      <w:r>
        <w:t>.</w:t>
      </w:r>
      <w:r w:rsidR="00D934B5">
        <w:rPr>
          <w:noProof/>
        </w:rPr>
        <w:fldChar w:fldCharType="begin"/>
      </w:r>
      <w:r w:rsidR="00D934B5">
        <w:rPr>
          <w:noProof/>
        </w:rPr>
        <w:instrText xml:space="preserve"> SEQ Figure \* ARABIC \s 1 </w:instrText>
      </w:r>
      <w:r w:rsidR="00D934B5">
        <w:rPr>
          <w:noProof/>
        </w:rPr>
        <w:fldChar w:fldCharType="separate"/>
      </w:r>
      <w:r>
        <w:rPr>
          <w:noProof/>
        </w:rPr>
        <w:t>1</w:t>
      </w:r>
      <w:r w:rsidR="00D934B5">
        <w:rPr>
          <w:noProof/>
        </w:rPr>
        <w:fldChar w:fldCharType="end"/>
      </w:r>
      <w:r>
        <w:t xml:space="preserve"> – Delegate Certificate Management Architecture</w:t>
      </w:r>
      <w:bookmarkEnd w:id="186"/>
    </w:p>
    <w:p w14:paraId="2845F961" w14:textId="459723D9" w:rsidR="003E2732" w:rsidRDefault="003E2732" w:rsidP="006555AB"/>
    <w:p w14:paraId="4630EEC3" w14:textId="48522565" w:rsidR="006E35D1" w:rsidRDefault="006B461C" w:rsidP="00D63EB9">
      <w:pPr>
        <w:pStyle w:val="Heading2"/>
      </w:pPr>
      <w:bookmarkStart w:id="187" w:name="_Toc34670468"/>
      <w:bookmarkStart w:id="188" w:name="_Toc40779912"/>
      <w:bookmarkStart w:id="189" w:name="_Toc52187034"/>
      <w:r>
        <w:t xml:space="preserve">Certificate Management </w:t>
      </w:r>
      <w:r w:rsidR="006E35D1">
        <w:t>Interfaces</w:t>
      </w:r>
      <w:bookmarkEnd w:id="187"/>
      <w:bookmarkEnd w:id="188"/>
      <w:bookmarkEnd w:id="189"/>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boolean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pairs;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certificate</w:t>
      </w:r>
      <w:r w:rsidR="00DA3351">
        <w:t xml:space="preserve">, and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6, but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90" w:name="_Toc34670469"/>
      <w:bookmarkStart w:id="191" w:name="_Ref40442253"/>
      <w:bookmarkStart w:id="192" w:name="_Toc40779913"/>
      <w:bookmarkStart w:id="193" w:name="_Toc52187035"/>
      <w:r>
        <w:lastRenderedPageBreak/>
        <w:t>Certificate Management Procedures</w:t>
      </w:r>
      <w:bookmarkEnd w:id="190"/>
      <w:bookmarkEnd w:id="191"/>
      <w:bookmarkEnd w:id="192"/>
      <w:bookmarkEnd w:id="193"/>
    </w:p>
    <w:p w14:paraId="7461915B" w14:textId="1BFF4302" w:rsidR="00671EE8" w:rsidRDefault="00EA4F8A" w:rsidP="00671EE8">
      <w:pPr>
        <w:pStyle w:val="Heading3"/>
      </w:pPr>
      <w:bookmarkStart w:id="194" w:name="_Toc6869957"/>
      <w:bookmarkStart w:id="195" w:name="_Ref7158380"/>
      <w:bookmarkStart w:id="196" w:name="_Toc34670470"/>
      <w:bookmarkStart w:id="197" w:name="_Toc40779914"/>
      <w:bookmarkStart w:id="198" w:name="_Toc52187036"/>
      <w:r>
        <w:t>STI-SCA</w:t>
      </w:r>
      <w:r w:rsidR="00671EE8">
        <w:t xml:space="preserve"> obtains an SPC Token</w:t>
      </w:r>
      <w:bookmarkEnd w:id="194"/>
      <w:r w:rsidR="00FE688D">
        <w:t xml:space="preserve"> from STI-PA</w:t>
      </w:r>
      <w:bookmarkEnd w:id="195"/>
      <w:bookmarkEnd w:id="196"/>
      <w:bookmarkEnd w:id="197"/>
      <w:bookmarkEnd w:id="198"/>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xml:space="preserve">, the SPC Token request contains the “atc” </w:t>
      </w:r>
      <w:r w:rsidR="00CA1B64">
        <w:t xml:space="preserve">JSON </w:t>
      </w:r>
      <w:r>
        <w:t>object defined in draft-ietf-acme-authority-token-tnauthlist</w:t>
      </w:r>
      <w:r w:rsidR="000D6D5B">
        <w:t xml:space="preserve"> [Ref </w:t>
      </w:r>
      <w:r w:rsidR="00A77FD4">
        <w:t>12</w:t>
      </w:r>
      <w:r>
        <w:t>]. The “atc”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“atc” object.) In order to obtain an SPC Token that authorizes CA certificates, the token request “atc” object “</w:t>
      </w:r>
      <w:r w:rsidR="008A13BD">
        <w:t>CA</w:t>
      </w:r>
      <w:r>
        <w:t>” boolean shall be set to ‘true’. Otherwise, the token request “atc”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w:t>
      </w:r>
      <w:r w:rsidR="0013065B">
        <w:rPr>
          <w:rFonts w:ascii="Courier New" w:hAnsi="Courier New" w:cs="Courier New"/>
        </w:rPr>
        <w:t>"tktype":</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r>
        <w:rPr>
          <w:rFonts w:ascii="Courier New" w:hAnsi="Courier New" w:cs="Courier New"/>
        </w:rPr>
        <w:t>true</w:t>
      </w:r>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"typ":"JWT",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"iss":"https://authority.example.org/authz",</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w:t>
      </w:r>
      <w:r w:rsidR="00045FD7">
        <w:rPr>
          <w:rFonts w:ascii="Courier New" w:hAnsi="Courier New" w:cs="Courier New"/>
        </w:rPr>
        <w:t>"tktype"</w:t>
      </w:r>
      <w:r w:rsidR="00860658">
        <w:rPr>
          <w:rFonts w:ascii="Courier New" w:hAnsi="Courier New" w:cs="Courier New"/>
        </w:rPr>
        <w:t>:</w:t>
      </w:r>
      <w:r w:rsidRPr="0000323B">
        <w:rPr>
          <w:rFonts w:ascii="Courier New" w:hAnsi="Courier New" w:cs="Courier New"/>
        </w:rPr>
        <w:t>"TnAuthList"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r>
        <w:rPr>
          <w:rFonts w:ascii="Courier New" w:hAnsi="Courier New" w:cs="Courier New"/>
        </w:rPr>
        <w:t>true</w:t>
      </w:r>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"status":"success",</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"crl":</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"message":"SPC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99" w:name="_Toc6869958"/>
      <w:bookmarkStart w:id="200" w:name="_Ref7159136"/>
      <w:bookmarkStart w:id="201" w:name="_Toc34670471"/>
      <w:bookmarkStart w:id="202" w:name="_Toc40779915"/>
      <w:bookmarkStart w:id="203" w:name="_Toc52187037"/>
      <w:r>
        <w:t>STI-SCA</w:t>
      </w:r>
      <w:r w:rsidR="00671EE8">
        <w:t xml:space="preserve"> obtains a CA Certificate</w:t>
      </w:r>
      <w:bookmarkEnd w:id="199"/>
      <w:r w:rsidR="00FE688D">
        <w:t xml:space="preserve"> from STI-CA</w:t>
      </w:r>
      <w:bookmarkEnd w:id="200"/>
      <w:bookmarkEnd w:id="201"/>
      <w:bookmarkEnd w:id="202"/>
      <w:bookmarkEnd w:id="203"/>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1F8F455D"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boolean set to ‘true’. When </w:t>
      </w:r>
      <w:r w:rsidR="00D457FC">
        <w:t xml:space="preserve">an </w:t>
      </w:r>
      <w:r>
        <w:t xml:space="preserve">STI-CA receives a CSR containing a BasicConstraints object with a </w:t>
      </w:r>
      <w:r w:rsidR="008A13BD">
        <w:t>CA</w:t>
      </w:r>
      <w:r>
        <w:t xml:space="preserve"> boolean of ‘true’, it shall verify that the </w:t>
      </w:r>
      <w:r w:rsidR="003A1CEA">
        <w:t xml:space="preserve">requesting </w:t>
      </w:r>
      <w:r w:rsidR="005704ED">
        <w:t>STI-SCA</w:t>
      </w:r>
      <w:r>
        <w:t xml:space="preserve"> is authorized to obtain CA certificates by checking that the SPC Token received in the challenge response contains a “ca” boolean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31608F" w:rsidRPr="005D3A6C">
        <w:t>draft-ietf-stir-cert-delegation</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 xml:space="preserve">"tkvalue"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204" w:name="_Toc6869959"/>
      <w:bookmarkStart w:id="205" w:name="_Ref7160633"/>
      <w:bookmarkStart w:id="206" w:name="_Toc34670472"/>
      <w:bookmarkStart w:id="207" w:name="_Toc40779916"/>
      <w:bookmarkStart w:id="208" w:name="_Toc52187038"/>
      <w:r>
        <w:t>VoIP Entity</w:t>
      </w:r>
      <w:r w:rsidR="00671EE8">
        <w:t xml:space="preserve"> obtains a Delegate Certificate</w:t>
      </w:r>
      <w:bookmarkEnd w:id="204"/>
      <w:r w:rsidR="00FE688D">
        <w:t xml:space="preserve"> from </w:t>
      </w:r>
      <w:r w:rsidR="005704ED">
        <w:t>STI-SCA</w:t>
      </w:r>
      <w:bookmarkEnd w:id="205"/>
      <w:bookmarkEnd w:id="206"/>
      <w:bookmarkEnd w:id="207"/>
      <w:bookmarkEnd w:id="208"/>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209" w:name="_Ref6678303"/>
      <w:r>
        <w:t>Initial Conditions</w:t>
      </w:r>
      <w:bookmarkEnd w:id="209"/>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“newAccount”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application/jose+json</w:t>
      </w:r>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 xml:space="preserve">"jwk":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"tel:+12155551212"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"tel:+12155551212"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10" w:name="_Ref379451105"/>
      <w:r>
        <w:t>Pre-authorizing the ACME Account</w:t>
      </w:r>
      <w:bookmarkEnd w:id="210"/>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“newAuthz”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"type":"TNAuthList"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lastRenderedPageBreak/>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application/jose+json</w:t>
      </w:r>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"notBefore":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"notAfter":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"notBefore":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"notAfter":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.com/acme/authz/1234"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lastRenderedPageBreak/>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0B310CD5"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r>
        <w:rPr>
          <w:rFonts w:cs="Arial"/>
        </w:rPr>
        <w:t xml:space="preserve">], but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/acme/order/asdf/finalize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application/jose+json</w:t>
      </w:r>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"csr":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"notBefore":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notAfter":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.com/acme/authz/1234"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TNAuthList, and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r>
        <w:rPr>
          <w:rStyle w:val="s1"/>
          <w:rFonts w:ascii="Courier" w:hAnsi="Courier"/>
          <w:sz w:val="20"/>
          <w:szCs w:val="20"/>
        </w:rPr>
        <w:t>asdf</w:t>
      </w:r>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application/jose+json</w:t>
      </w:r>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"notBefore":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"notAfter":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.com/acme/authz/1234"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11" w:name="_Toc40779917"/>
      <w:bookmarkStart w:id="212" w:name="_Toc52187039"/>
      <w:bookmarkStart w:id="213" w:name="_Ref7162054"/>
      <w:r>
        <w:t>Issuing Delegate End-Entity Certificates to SHAKEN SPs</w:t>
      </w:r>
      <w:bookmarkEnd w:id="211"/>
      <w:bookmarkEnd w:id="212"/>
    </w:p>
    <w:bookmarkEnd w:id="213"/>
    <w:p w14:paraId="71C9D587" w14:textId="7A7E515A"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“rcd”</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14" w:name="_Toc40779918"/>
      <w:bookmarkStart w:id="215" w:name="_Toc52187040"/>
      <w:r w:rsidRPr="00411AA5">
        <w:lastRenderedPageBreak/>
        <w:t xml:space="preserve">Delegate Certificate </w:t>
      </w:r>
      <w:r w:rsidR="00B65264">
        <w:t>Revocation</w:t>
      </w:r>
      <w:bookmarkEnd w:id="214"/>
      <w:bookmarkEnd w:id="215"/>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16" w:name="_Toc52187041"/>
      <w:bookmarkStart w:id="217" w:name="_Ref68700774"/>
      <w:r w:rsidRPr="00411AA5">
        <w:t>Delegate Certificate</w:t>
      </w:r>
      <w:r>
        <w:t xml:space="preserve"> Profile</w:t>
      </w:r>
      <w:bookmarkEnd w:id="216"/>
      <w:bookmarkEnd w:id="217"/>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boolean = true) or end entity </w:t>
      </w:r>
      <w:r w:rsidR="005A61BA">
        <w:t xml:space="preserve">certificates </w:t>
      </w:r>
      <w:r w:rsidR="004A61AA">
        <w:t xml:space="preserve">(Basic Constraints CA boolean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1CE26593" w:rsidR="008A609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2C75F98" w14:textId="3507A75A" w:rsidR="00B0738D" w:rsidRPr="00B0738D" w:rsidRDefault="00D578FD" w:rsidP="00D578FD">
      <w:pPr>
        <w:pStyle w:val="ListParagraph"/>
        <w:numPr>
          <w:ilvl w:val="0"/>
          <w:numId w:val="53"/>
        </w:numPr>
      </w:pPr>
      <w:r>
        <w:t xml:space="preserve">A delegate certificate shall contain </w:t>
      </w:r>
      <w:ins w:id="218" w:author="Doug Bellows" w:date="2021-06-03T22:52:00Z">
        <w:r w:rsidR="00D934B5">
          <w:t>either</w:t>
        </w:r>
      </w:ins>
      <w:ins w:id="219" w:author="Anna Karditzas" w:date="2021-06-07T11:28:00Z">
        <w:r w:rsidR="00E07C2D">
          <w:t>:</w:t>
        </w:r>
      </w:ins>
      <w:ins w:id="220" w:author="Doug Bellows" w:date="2021-06-03T22:52:00Z">
        <w:r w:rsidR="00D934B5">
          <w:t xml:space="preserve"> </w:t>
        </w:r>
      </w:ins>
      <w:ins w:id="221" w:author="Anna Karditzas" w:date="2021-06-07T11:28:00Z">
        <w:r w:rsidR="00627F6E">
          <w:t xml:space="preserve">1) </w:t>
        </w:r>
      </w:ins>
      <w:r>
        <w:t xml:space="preserve">a TNAuthList identifying one or more </w:t>
      </w:r>
      <w:r w:rsidR="009D5A8A">
        <w:t xml:space="preserve">single </w:t>
      </w:r>
      <w:r>
        <w:t>TNs</w:t>
      </w:r>
      <w:r w:rsidR="0054322D">
        <w:rPr>
          <w:rFonts w:cs="Arial"/>
        </w:rPr>
        <w:t>,</w:t>
      </w:r>
      <w:r w:rsidR="009D5A8A" w:rsidRPr="00C445AB">
        <w:rPr>
          <w:rFonts w:cs="Arial"/>
        </w:rPr>
        <w:t xml:space="preserve"> and/or one or more TN ranges </w:t>
      </w:r>
      <w:del w:id="222" w:author="Doug Bellows" w:date="2021-06-03T22:52:00Z">
        <w:r w:rsidR="009D5A8A" w:rsidRPr="00C445AB">
          <w:rPr>
            <w:rFonts w:cs="Arial"/>
          </w:rPr>
          <w:delText>assigned</w:delText>
        </w:r>
      </w:del>
      <w:ins w:id="223" w:author="Doug Bellows" w:date="2021-06-03T22:52:00Z">
        <w:r w:rsidR="00144BEE">
          <w:rPr>
            <w:rFonts w:cs="Arial"/>
          </w:rPr>
          <w:t>authorized</w:t>
        </w:r>
      </w:ins>
      <w:r w:rsidR="00144BEE" w:rsidRPr="00C445AB">
        <w:rPr>
          <w:rFonts w:cs="Arial"/>
        </w:rPr>
        <w:t xml:space="preserve"> </w:t>
      </w:r>
      <w:r w:rsidR="009D5A8A" w:rsidRPr="00C445AB">
        <w:rPr>
          <w:rFonts w:cs="Arial"/>
        </w:rPr>
        <w:t>to the certificate holder</w:t>
      </w:r>
      <w:del w:id="224" w:author="Doug Bellows" w:date="2021-06-03T22:52:00Z">
        <w:r w:rsidR="00237775">
          <w:rPr>
            <w:rFonts w:cs="Arial"/>
          </w:rPr>
          <w:delText>.</w:delText>
        </w:r>
      </w:del>
      <w:ins w:id="225" w:author="Doug Bellows" w:date="2021-06-03T22:52:00Z">
        <w:r w:rsidR="00D934B5">
          <w:rPr>
            <w:rFonts w:cs="Arial"/>
          </w:rPr>
          <w:t xml:space="preserve"> (a “pass-by-value” TNAuthList)</w:t>
        </w:r>
      </w:ins>
      <w:ins w:id="226" w:author="Anna Karditzas" w:date="2021-06-07T11:28:00Z">
        <w:r w:rsidR="00E07C2D">
          <w:rPr>
            <w:rFonts w:cs="Arial"/>
          </w:rPr>
          <w:t>,</w:t>
        </w:r>
      </w:ins>
      <w:ins w:id="227" w:author="Doug Bellows" w:date="2021-06-03T22:52:00Z">
        <w:r w:rsidR="00D934B5">
          <w:rPr>
            <w:rFonts w:cs="Arial"/>
          </w:rPr>
          <w:t xml:space="preserve"> or </w:t>
        </w:r>
      </w:ins>
      <w:ins w:id="228" w:author="Anna Karditzas" w:date="2021-06-07T11:28:00Z">
        <w:r w:rsidR="00E07C2D">
          <w:rPr>
            <w:rFonts w:cs="Arial"/>
          </w:rPr>
          <w:t xml:space="preserve">2) </w:t>
        </w:r>
      </w:ins>
      <w:ins w:id="229" w:author="Doug Bellows" w:date="2021-06-03T22:52:00Z">
        <w:r w:rsidR="00D934B5">
          <w:rPr>
            <w:rFonts w:cs="Arial"/>
          </w:rPr>
          <w:t>a URL referencing a retrieval location for such a TNAuthList (a “pass-by-reference” TNAuthList)</w:t>
        </w:r>
        <w:r w:rsidR="00237775">
          <w:rPr>
            <w:rFonts w:cs="Arial"/>
          </w:rPr>
          <w:t>.</w:t>
        </w:r>
      </w:ins>
      <w:r w:rsidR="00237775">
        <w:rPr>
          <w:rFonts w:cs="Arial"/>
        </w:rPr>
        <w:t xml:space="preserve"> </w:t>
      </w:r>
      <w:r w:rsidR="00CA1757">
        <w:rPr>
          <w:rFonts w:cs="Arial"/>
        </w:rPr>
        <w:t xml:space="preserve">For delegate intermediate certificates, the TNAuthList </w:t>
      </w:r>
      <w:r w:rsidR="00972F58">
        <w:rPr>
          <w:rFonts w:cs="Arial"/>
        </w:rPr>
        <w:t>shall</w:t>
      </w:r>
      <w:r w:rsidR="00CA1757">
        <w:rPr>
          <w:rFonts w:cs="Arial"/>
        </w:rPr>
        <w:t xml:space="preserve"> be </w:t>
      </w:r>
      <w:del w:id="230" w:author="Doug Bellows" w:date="2021-06-03T22:52:00Z">
        <w:r w:rsidR="00CA1757">
          <w:rPr>
            <w:rFonts w:cs="Arial"/>
          </w:rPr>
          <w:delText>passed</w:delText>
        </w:r>
      </w:del>
      <w:ins w:id="231" w:author="Doug Bellows" w:date="2021-06-03T22:52:00Z">
        <w:r w:rsidR="00144BEE">
          <w:rPr>
            <w:rFonts w:cs="Arial"/>
          </w:rPr>
          <w:t>included in a certificate extension</w:t>
        </w:r>
      </w:ins>
      <w:r w:rsidR="00144BEE">
        <w:rPr>
          <w:rFonts w:cs="Arial"/>
        </w:rPr>
        <w:t xml:space="preserve"> by</w:t>
      </w:r>
      <w:r w:rsidR="00CA1757">
        <w:rPr>
          <w:rFonts w:cs="Arial"/>
        </w:rPr>
        <w:t xml:space="preserve"> value</w:t>
      </w:r>
      <w:ins w:id="232" w:author="Doug Bellows" w:date="2021-06-03T22:52:00Z">
        <w:r w:rsidR="00144BEE">
          <w:rPr>
            <w:rFonts w:cs="Arial"/>
          </w:rPr>
          <w:t xml:space="preserve"> as described below</w:t>
        </w:r>
      </w:ins>
      <w:r w:rsidR="00CA1757">
        <w:rPr>
          <w:rFonts w:cs="Arial"/>
        </w:rPr>
        <w:t>. For delegate end ent</w:t>
      </w:r>
      <w:r w:rsidR="000B6EED">
        <w:rPr>
          <w:rFonts w:cs="Arial"/>
        </w:rPr>
        <w:t>i</w:t>
      </w:r>
      <w:r w:rsidR="00CA1757">
        <w:rPr>
          <w:rFonts w:cs="Arial"/>
        </w:rPr>
        <w:t>ty certificates, the TNAuthList can be</w:t>
      </w:r>
      <w:r w:rsidR="000B6EED">
        <w:rPr>
          <w:rFonts w:cs="Arial"/>
        </w:rPr>
        <w:t xml:space="preserve"> </w:t>
      </w:r>
      <w:del w:id="233" w:author="Doug Bellows" w:date="2021-06-03T22:52:00Z">
        <w:r w:rsidR="00CA1757">
          <w:rPr>
            <w:rFonts w:cs="Arial"/>
          </w:rPr>
          <w:delText xml:space="preserve">passed </w:delText>
        </w:r>
      </w:del>
      <w:r w:rsidR="000B6EED">
        <w:rPr>
          <w:rFonts w:cs="Arial"/>
        </w:rPr>
        <w:t xml:space="preserve">either </w:t>
      </w:r>
      <w:ins w:id="234" w:author="Doug Bellows" w:date="2021-06-03T22:52:00Z">
        <w:r w:rsidR="00F5484D">
          <w:rPr>
            <w:rFonts w:cs="Arial"/>
          </w:rPr>
          <w:t xml:space="preserve">included in a certificate extension </w:t>
        </w:r>
      </w:ins>
      <w:r w:rsidR="00CA1757">
        <w:rPr>
          <w:rFonts w:cs="Arial"/>
        </w:rPr>
        <w:t xml:space="preserve">by value or </w:t>
      </w:r>
      <w:ins w:id="235" w:author="Doug Bellows" w:date="2021-06-03T22:52:00Z">
        <w:r w:rsidR="00F5484D">
          <w:rPr>
            <w:rFonts w:cs="Arial"/>
          </w:rPr>
          <w:t xml:space="preserve">referenced in the certificate </w:t>
        </w:r>
      </w:ins>
      <w:r w:rsidR="00F5484D">
        <w:rPr>
          <w:rFonts w:cs="Arial"/>
        </w:rPr>
        <w:t xml:space="preserve">by </w:t>
      </w:r>
      <w:del w:id="236" w:author="Doug Bellows" w:date="2021-06-03T22:52:00Z">
        <w:r w:rsidR="00CA1757">
          <w:rPr>
            <w:rFonts w:cs="Arial"/>
          </w:rPr>
          <w:delText>reference</w:delText>
        </w:r>
      </w:del>
      <w:ins w:id="237" w:author="Doug Bellows" w:date="2021-06-03T22:52:00Z">
        <w:r w:rsidR="00F5484D">
          <w:rPr>
            <w:rFonts w:cs="Arial"/>
          </w:rPr>
          <w:t>URL</w:t>
        </w:r>
      </w:ins>
      <w:r w:rsidR="00CA1757">
        <w:rPr>
          <w:rFonts w:cs="Arial"/>
        </w:rPr>
        <w:t xml:space="preserv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7E6E1A7B" w:rsidR="00632AEB" w:rsidRDefault="00200C58" w:rsidP="004745A6">
      <w:pPr>
        <w:pStyle w:val="ListParagraph"/>
        <w:numPr>
          <w:ilvl w:val="1"/>
          <w:numId w:val="53"/>
        </w:numPr>
      </w:pPr>
      <w:del w:id="238" w:author="Doug Bellows" w:date="2021-06-03T22:52:00Z">
        <w:r>
          <w:rPr>
            <w:rFonts w:cs="Arial"/>
          </w:rPr>
          <w:delText>For</w:delText>
        </w:r>
        <w:r w:rsidR="007D2571">
          <w:rPr>
            <w:rFonts w:cs="Arial"/>
          </w:rPr>
          <w:delText xml:space="preserve"> pass</w:delText>
        </w:r>
        <w:r>
          <w:rPr>
            <w:rFonts w:cs="Arial"/>
          </w:rPr>
          <w:delText>-b</w:delText>
        </w:r>
        <w:r w:rsidR="007D2571">
          <w:rPr>
            <w:rFonts w:cs="Arial"/>
          </w:rPr>
          <w:delText>y</w:delText>
        </w:r>
        <w:r>
          <w:rPr>
            <w:rFonts w:cs="Arial"/>
          </w:rPr>
          <w:delText>-</w:delText>
        </w:r>
        <w:r w:rsidR="007D2571">
          <w:rPr>
            <w:rFonts w:cs="Arial"/>
          </w:rPr>
          <w:delText xml:space="preserve">reference, </w:delText>
        </w:r>
        <w:r w:rsidR="0044341A">
          <w:rPr>
            <w:rFonts w:cs="Arial"/>
          </w:rPr>
          <w:delText xml:space="preserve">the issuing SCA </w:delText>
        </w:r>
        <w:r w:rsidR="00F36222">
          <w:rPr>
            <w:rFonts w:cs="Arial"/>
          </w:rPr>
          <w:delText xml:space="preserve">shall store the </w:delText>
        </w:r>
        <w:r w:rsidR="003522EF">
          <w:rPr>
            <w:rFonts w:cs="Arial"/>
          </w:rPr>
          <w:delText xml:space="preserve">TNAuthList containing the </w:delText>
        </w:r>
        <w:r w:rsidR="00F36222">
          <w:rPr>
            <w:rFonts w:cs="Arial"/>
          </w:rPr>
          <w:delText xml:space="preserve">set of </w:delText>
        </w:r>
        <w:r w:rsidR="007A1D98">
          <w:rPr>
            <w:rFonts w:cs="Arial"/>
          </w:rPr>
          <w:delText>TN</w:delText>
        </w:r>
        <w:r w:rsidR="00A82CEF">
          <w:rPr>
            <w:rFonts w:cs="Arial"/>
          </w:rPr>
          <w:delText>(</w:delText>
        </w:r>
        <w:r w:rsidR="007A1D98">
          <w:rPr>
            <w:rFonts w:cs="Arial"/>
          </w:rPr>
          <w:delText>s</w:delText>
        </w:r>
        <w:r w:rsidR="00A82CEF">
          <w:rPr>
            <w:rFonts w:cs="Arial"/>
          </w:rPr>
          <w:delText>)</w:delText>
        </w:r>
        <w:r w:rsidR="007A1D98">
          <w:rPr>
            <w:rFonts w:cs="Arial"/>
          </w:rPr>
          <w:delText xml:space="preserve"> </w:delText>
        </w:r>
        <w:r w:rsidR="00A82CEF">
          <w:rPr>
            <w:rFonts w:cs="Arial"/>
          </w:rPr>
          <w:delText xml:space="preserve">that the delegate </w:delText>
        </w:r>
        <w:r w:rsidR="006E33F9">
          <w:rPr>
            <w:rFonts w:cs="Arial"/>
          </w:rPr>
          <w:delText xml:space="preserve">end entity </w:delText>
        </w:r>
        <w:r w:rsidR="00A82CEF">
          <w:rPr>
            <w:rFonts w:cs="Arial"/>
          </w:rPr>
          <w:delText>certificate holder is authorized to use</w:delText>
        </w:r>
        <w:r w:rsidR="00F36222">
          <w:rPr>
            <w:rFonts w:cs="Arial"/>
          </w:rPr>
          <w:delText xml:space="preserve"> </w:delText>
        </w:r>
        <w:r w:rsidR="00B22A57">
          <w:rPr>
            <w:rFonts w:cs="Arial"/>
          </w:rPr>
          <w:delText>in a</w:delText>
        </w:r>
        <w:r w:rsidR="00026B04">
          <w:rPr>
            <w:rFonts w:cs="Arial"/>
          </w:rPr>
          <w:delText xml:space="preserve"> </w:delText>
        </w:r>
        <w:r w:rsidR="00A65B84">
          <w:rPr>
            <w:rFonts w:cs="Arial"/>
          </w:rPr>
          <w:delText>publicly</w:delText>
        </w:r>
        <w:r w:rsidR="00F167BE">
          <w:rPr>
            <w:rFonts w:cs="Arial"/>
          </w:rPr>
          <w:delText xml:space="preserve"> available </w:delText>
        </w:r>
        <w:r w:rsidR="00A65B84">
          <w:rPr>
            <w:rFonts w:cs="Arial"/>
          </w:rPr>
          <w:delText>and protected</w:delText>
        </w:r>
        <w:r w:rsidR="00412A73">
          <w:rPr>
            <w:rFonts w:cs="Arial"/>
          </w:rPr>
          <w:delText xml:space="preserve"> </w:delText>
        </w:r>
        <w:r w:rsidR="00026B04">
          <w:rPr>
            <w:rFonts w:cs="Arial"/>
          </w:rPr>
          <w:delText>repository.</w:delText>
        </w:r>
        <w:r w:rsidR="00B22A57">
          <w:rPr>
            <w:rFonts w:cs="Arial"/>
          </w:rPr>
          <w:delText xml:space="preserve"> </w:delText>
        </w:r>
        <w:r w:rsidR="005370DD">
          <w:rPr>
            <w:rFonts w:cs="Arial"/>
          </w:rPr>
          <w:delText>T</w:delText>
        </w:r>
        <w:r w:rsidR="00135B0B">
          <w:rPr>
            <w:rFonts w:cs="Arial"/>
          </w:rPr>
          <w:delText>he</w:delText>
        </w:r>
      </w:del>
      <w:ins w:id="239" w:author="Doug Bellows" w:date="2021-06-03T22:52:00Z">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the</w:t>
        </w:r>
      </w:ins>
      <w:r w:rsidR="0044341A">
        <w:rPr>
          <w:rFonts w:cs="Arial"/>
        </w:rPr>
        <w:t xml:space="preserve"> </w:t>
      </w:r>
      <w:r w:rsidR="00144BEE">
        <w:rPr>
          <w:rFonts w:cs="Arial"/>
        </w:rPr>
        <w:t xml:space="preserve">delegate end entity certificate shall provide the reference to the external TNAuthList in an Authority Information Access (AIA) extension as defined in RFC 8226 [Ref 11], where the AIA accessMethod contains the value id-ad-stirTNList and the AIA accessLocation contains the HTTPS URL reference to the TNAuthList resource. </w:t>
      </w:r>
      <w:ins w:id="240" w:author="Anna Karditzas" w:date="2021-06-07T11:46:00Z">
        <w:r w:rsidR="00F96D4F" w:rsidRPr="00F96D4F">
          <w:rPr>
            <w:rFonts w:cs="Arial"/>
          </w:rPr>
          <w:t>When a retrieval request is sent to the HTTPS URL in the certificate, the TNAuthList shall be returned as described in clause 6.2, below.</w:t>
        </w:r>
        <w:r w:rsidR="00F96D4F">
          <w:rPr>
            <w:rFonts w:cs="Arial"/>
          </w:rPr>
          <w:t xml:space="preserve"> </w:t>
        </w:r>
      </w:ins>
      <w:ins w:id="241" w:author="Doug Bellows" w:date="2021-06-03T22:52:00Z">
        <w:del w:id="242" w:author="Anna Karditzas" w:date="2021-06-07T11:46:00Z">
          <w:r w:rsidR="00F5484D" w:rsidDel="00F96D4F">
            <w:rPr>
              <w:rFonts w:cs="Arial"/>
            </w:rPr>
            <w:delText xml:space="preserve">The </w:delText>
          </w:r>
          <w:r w:rsidR="00473889" w:rsidDel="00F96D4F">
            <w:rPr>
              <w:rFonts w:cs="Arial"/>
            </w:rPr>
            <w:delText>SP or VoIP Entity</w:delText>
          </w:r>
          <w:r w:rsidR="00F5484D" w:rsidDel="00F96D4F">
            <w:rPr>
              <w:rFonts w:cs="Arial"/>
            </w:rPr>
            <w:delText xml:space="preserve"> that </w:delText>
          </w:r>
          <w:r w:rsidR="00473889" w:rsidDel="00F96D4F">
            <w:rPr>
              <w:rFonts w:cs="Arial"/>
            </w:rPr>
            <w:delText>acts as</w:delText>
          </w:r>
          <w:r w:rsidR="00F5484D" w:rsidDel="00F96D4F">
            <w:rPr>
              <w:rFonts w:cs="Arial"/>
            </w:rPr>
            <w:delText xml:space="preserve"> the </w:delText>
          </w:r>
          <w:r w:rsidR="0044341A" w:rsidDel="00F96D4F">
            <w:rPr>
              <w:rFonts w:cs="Arial"/>
            </w:rPr>
            <w:delText xml:space="preserve">issuing SCA </w:delText>
          </w:r>
          <w:r w:rsidR="00F36222" w:rsidDel="00F96D4F">
            <w:rPr>
              <w:rFonts w:cs="Arial"/>
            </w:rPr>
            <w:delText xml:space="preserve">shall </w:delText>
          </w:r>
        </w:del>
        <w:del w:id="243" w:author="Anna Karditzas" w:date="2021-06-07T11:36:00Z">
          <w:r w:rsidR="00F36222" w:rsidDel="00115D0D">
            <w:rPr>
              <w:rFonts w:cs="Arial"/>
            </w:rPr>
            <w:delText xml:space="preserve">store the </w:delText>
          </w:r>
          <w:r w:rsidR="003522EF" w:rsidDel="00115D0D">
            <w:rPr>
              <w:rFonts w:cs="Arial"/>
            </w:rPr>
            <w:delText xml:space="preserve">TNAuthList containing the </w:delText>
          </w:r>
          <w:r w:rsidR="00F36222" w:rsidDel="00115D0D">
            <w:rPr>
              <w:rFonts w:cs="Arial"/>
            </w:rPr>
            <w:delText xml:space="preserve">set of </w:delText>
          </w:r>
          <w:r w:rsidR="007A1D98" w:rsidDel="00115D0D">
            <w:rPr>
              <w:rFonts w:cs="Arial"/>
            </w:rPr>
            <w:delText>TN</w:delText>
          </w:r>
          <w:r w:rsidR="00A82CEF" w:rsidDel="00115D0D">
            <w:rPr>
              <w:rFonts w:cs="Arial"/>
            </w:rPr>
            <w:delText>(</w:delText>
          </w:r>
          <w:r w:rsidR="007A1D98" w:rsidDel="00115D0D">
            <w:rPr>
              <w:rFonts w:cs="Arial"/>
            </w:rPr>
            <w:delText>s</w:delText>
          </w:r>
          <w:r w:rsidR="00A82CEF" w:rsidDel="00115D0D">
            <w:rPr>
              <w:rFonts w:cs="Arial"/>
            </w:rPr>
            <w:delText>)</w:delText>
          </w:r>
          <w:r w:rsidR="007A1D98" w:rsidDel="00115D0D">
            <w:rPr>
              <w:rFonts w:cs="Arial"/>
            </w:rPr>
            <w:delText xml:space="preserve"> </w:delText>
          </w:r>
          <w:r w:rsidR="00A82CEF" w:rsidDel="00115D0D">
            <w:rPr>
              <w:rFonts w:cs="Arial"/>
            </w:rPr>
            <w:delText xml:space="preserve">that the delegate </w:delText>
          </w:r>
          <w:r w:rsidR="006E33F9" w:rsidDel="00115D0D">
            <w:rPr>
              <w:rFonts w:cs="Arial"/>
            </w:rPr>
            <w:delText xml:space="preserve">end entity </w:delText>
          </w:r>
          <w:r w:rsidR="00A82CEF" w:rsidDel="00115D0D">
            <w:rPr>
              <w:rFonts w:cs="Arial"/>
            </w:rPr>
            <w:delText>certificate holder is authorized to use</w:delText>
          </w:r>
          <w:r w:rsidR="00F36222" w:rsidDel="00115D0D">
            <w:rPr>
              <w:rFonts w:cs="Arial"/>
            </w:rPr>
            <w:delText xml:space="preserve"> </w:delText>
          </w:r>
          <w:r w:rsidR="00B22A57" w:rsidDel="00115D0D">
            <w:rPr>
              <w:rFonts w:cs="Arial"/>
            </w:rPr>
            <w:delText>in a</w:delText>
          </w:r>
          <w:r w:rsidR="00026B04" w:rsidDel="00115D0D">
            <w:rPr>
              <w:rFonts w:cs="Arial"/>
            </w:rPr>
            <w:delText xml:space="preserve"> </w:delText>
          </w:r>
          <w:r w:rsidR="00A65B84" w:rsidDel="00115D0D">
            <w:rPr>
              <w:rFonts w:cs="Arial"/>
            </w:rPr>
            <w:delText>publicly</w:delText>
          </w:r>
          <w:r w:rsidR="00F167BE" w:rsidDel="00115D0D">
            <w:rPr>
              <w:rFonts w:cs="Arial"/>
            </w:rPr>
            <w:delText xml:space="preserve"> available </w:delText>
          </w:r>
          <w:r w:rsidR="00A65B84" w:rsidDel="00115D0D">
            <w:rPr>
              <w:rFonts w:cs="Arial"/>
            </w:rPr>
            <w:delText>and protected</w:delText>
          </w:r>
          <w:r w:rsidR="00412A73" w:rsidDel="00115D0D">
            <w:rPr>
              <w:rFonts w:cs="Arial"/>
            </w:rPr>
            <w:delText xml:space="preserve"> </w:delText>
          </w:r>
          <w:r w:rsidR="00026B04" w:rsidDel="00115D0D">
            <w:rPr>
              <w:rFonts w:cs="Arial"/>
            </w:rPr>
            <w:delText>repository</w:delText>
          </w:r>
          <w:r w:rsidR="00F5484D" w:rsidDel="00115D0D">
            <w:rPr>
              <w:rFonts w:cs="Arial"/>
            </w:rPr>
            <w:delText xml:space="preserve"> or shall otherwise provide such a list in response to an HTTPS URL retrieval request</w:delText>
          </w:r>
          <w:r w:rsidR="008E0E2D" w:rsidDel="00115D0D">
            <w:rPr>
              <w:rFonts w:cs="Arial"/>
            </w:rPr>
            <w:delText xml:space="preserve"> as described in clause 6.2, below</w:delText>
          </w:r>
          <w:r w:rsidR="00026B04" w:rsidDel="00115D0D">
            <w:rPr>
              <w:rFonts w:cs="Arial"/>
            </w:rPr>
            <w:delText>.</w:delText>
          </w:r>
        </w:del>
        <w:r w:rsidR="00B22A57">
          <w:rPr>
            <w:rFonts w:cs="Arial"/>
          </w:rPr>
          <w:t xml:space="preserve"> </w:t>
        </w:r>
      </w:ins>
    </w:p>
    <w:p w14:paraId="6739DC92" w14:textId="4C5B612B"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the string “Subordinate CA” if the Basic Constraints CA boolean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r w:rsidR="001E5623">
        <w:t>Enhanced</w:t>
      </w:r>
      <w:r>
        <w:t xml:space="preserve">JWTClaimConstraints </w:t>
      </w:r>
      <w:r w:rsidR="00DB7D71">
        <w:t xml:space="preserve">extension that </w:t>
      </w:r>
      <w:r w:rsidR="003C31F4">
        <w:t>contains</w:t>
      </w:r>
      <w:r w:rsidR="00937277">
        <w:t xml:space="preserve"> </w:t>
      </w:r>
      <w:r w:rsidR="003C31F4">
        <w:t xml:space="preserve">a </w:t>
      </w:r>
      <w:r w:rsidR="00014275">
        <w:t>must</w:t>
      </w:r>
      <w:r w:rsidR="00DB10E8">
        <w:t>E</w:t>
      </w:r>
      <w:r w:rsidR="00014275">
        <w:t>xcl</w:t>
      </w:r>
      <w:r w:rsidR="001603D4">
        <w:t>u</w:t>
      </w:r>
      <w:r w:rsidR="00014275">
        <w:t xml:space="preserve">de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mustInclude with </w:t>
      </w:r>
      <w:r w:rsidR="0075088F">
        <w:t xml:space="preserve">one or more </w:t>
      </w:r>
      <w:r w:rsidR="00CB1D20">
        <w:t>vetted permittedValue</w:t>
      </w:r>
      <w:r w:rsidR="00FD2D68">
        <w:t>s</w:t>
      </w:r>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4B6A6391" w14:textId="1F98EEBE" w:rsidR="00115D0D" w:rsidRDefault="002F3333" w:rsidP="002F3333">
      <w:pPr>
        <w:rPr>
          <w:ins w:id="244" w:author="Anna Karditzas" w:date="2021-06-07T11:36:00Z"/>
          <w:highlight w:val="yellow"/>
        </w:rPr>
      </w:pPr>
      <w:r w:rsidRPr="00FD3F6E">
        <w:rPr>
          <w:highlight w:val="yellow"/>
        </w:rPr>
        <w:t xml:space="preserve">Editor’s note: </w:t>
      </w:r>
      <w:r w:rsidR="006F0A52" w:rsidRPr="00FD3F6E">
        <w:rPr>
          <w:highlight w:val="yellow"/>
        </w:rPr>
        <w:t xml:space="preserve">Per RFC 8226, </w:t>
      </w:r>
      <w:r w:rsidR="0043457E" w:rsidRPr="00FD3F6E">
        <w:rPr>
          <w:highlight w:val="yellow"/>
        </w:rPr>
        <w:t xml:space="preserve">implementation of the TNAuthList </w:t>
      </w:r>
      <w:r w:rsidR="000C2E73" w:rsidRPr="00FD3F6E">
        <w:rPr>
          <w:highlight w:val="yellow"/>
        </w:rPr>
        <w:t>pass-by-</w:t>
      </w:r>
      <w:r w:rsidR="0043457E" w:rsidRPr="00FD3F6E">
        <w:rPr>
          <w:highlight w:val="yellow"/>
        </w:rPr>
        <w:t>reference requires use of the AIA OID</w:t>
      </w:r>
      <w:r w:rsidR="002754A6" w:rsidRPr="00FD3F6E">
        <w:rPr>
          <w:highlight w:val="yellow"/>
        </w:rPr>
        <w:t>.</w:t>
      </w:r>
    </w:p>
    <w:p w14:paraId="44649361" w14:textId="7074C9B0" w:rsidR="001E138E" w:rsidRDefault="00671F1E" w:rsidP="002F3333">
      <w:pPr>
        <w:rPr>
          <w:ins w:id="245" w:author="Doug Bellows" w:date="2021-06-03T22:52:00Z"/>
        </w:rPr>
      </w:pPr>
      <w:r w:rsidRPr="00FD3F6E">
        <w:rPr>
          <w:highlight w:val="yellow"/>
        </w:rPr>
        <w:lastRenderedPageBreak/>
        <w:t>Editor’s note: Investigate if/how TNAuthList pass-by-references change the concept of TNAuthList scoping.</w:t>
      </w:r>
      <w:ins w:id="246" w:author="Doug Bellows" w:date="2021-06-03T22:52:00Z">
        <w:r>
          <w:t xml:space="preserve"> </w:t>
        </w:r>
      </w:ins>
    </w:p>
    <w:p w14:paraId="3881CC7D" w14:textId="063F4BC5" w:rsidR="008E0E2D" w:rsidRDefault="008E0E2D" w:rsidP="001A3F46">
      <w:pPr>
        <w:pStyle w:val="Heading3"/>
        <w:rPr>
          <w:ins w:id="247" w:author="Doug Bellows" w:date="2021-06-03T22:52:00Z"/>
        </w:rPr>
      </w:pPr>
      <w:ins w:id="248" w:author="Doug Bellows" w:date="2021-06-03T22:52:00Z">
        <w:r>
          <w:t>TN Authorization List Management</w:t>
        </w:r>
      </w:ins>
    </w:p>
    <w:p w14:paraId="454A86E1" w14:textId="77777777" w:rsidR="008E0E2D" w:rsidRPr="008E0E2D" w:rsidRDefault="008E0E2D" w:rsidP="001A3F46">
      <w:pPr>
        <w:rPr>
          <w:ins w:id="249" w:author="Doug Bellows" w:date="2021-06-03T22:52:00Z"/>
        </w:rPr>
      </w:pPr>
    </w:p>
    <w:p w14:paraId="177E5917" w14:textId="17CA20EB" w:rsidR="00051773" w:rsidRDefault="007012C7" w:rsidP="001A3F46">
      <w:pPr>
        <w:rPr>
          <w:ins w:id="250" w:author="Doug Bellows" w:date="2021-06-03T22:52:00Z"/>
        </w:rPr>
      </w:pPr>
      <w:ins w:id="251" w:author="Doug Bellows" w:date="2021-06-03T22:52:00Z">
        <w:r>
          <w:t xml:space="preserve">By populating </w:t>
        </w:r>
        <w:del w:id="252" w:author="Anna Karditzas" w:date="2021-06-07T11:53:00Z">
          <w:r w:rsidDel="00114702">
            <w:delText xml:space="preserve">TNs in a </w:delText>
          </w:r>
        </w:del>
      </w:ins>
      <w:ins w:id="253" w:author="Anna Karditzas" w:date="2021-06-07T11:53:00Z">
        <w:r w:rsidR="00114702">
          <w:t xml:space="preserve">the </w:t>
        </w:r>
      </w:ins>
      <w:ins w:id="254" w:author="Doug Bellows" w:date="2021-06-03T22:52:00Z">
        <w:r>
          <w:t>TNAuthList extension</w:t>
        </w:r>
      </w:ins>
      <w:ins w:id="255" w:author="Anna Karditzas" w:date="2021-06-07T12:02:00Z">
        <w:r w:rsidR="004B2C51">
          <w:t xml:space="preserve"> (i.e., by value)</w:t>
        </w:r>
      </w:ins>
      <w:ins w:id="256" w:author="Doug Bellows" w:date="2021-06-03T22:52:00Z">
        <w:r>
          <w:t xml:space="preserve"> in a delegate end-entity certificate, the SCA is asserting that the VoIP Entity that is the subject of the certificate is authorized to utilize that set of TNs as calling TNs when originating any call.  </w:t>
        </w:r>
        <w:r w:rsidR="004C7260">
          <w:t xml:space="preserve">Similarly, an SCA populating </w:t>
        </w:r>
        <w:del w:id="257" w:author="Anna Karditzas" w:date="2021-06-07T11:54:00Z">
          <w:r w:rsidR="004C7260" w:rsidDel="00114702">
            <w:delText xml:space="preserve">TNs in a </w:delText>
          </w:r>
        </w:del>
      </w:ins>
      <w:ins w:id="258" w:author="Anna Karditzas" w:date="2021-06-07T11:54:00Z">
        <w:r w:rsidR="00114702">
          <w:t xml:space="preserve">the </w:t>
        </w:r>
      </w:ins>
      <w:ins w:id="259" w:author="Doug Bellows" w:date="2021-06-03T22:52:00Z">
        <w:r w:rsidR="004C7260">
          <w:t xml:space="preserve">TNAuthList extension in a delegate intermediate certificate is asserting that the subject SCA entity (e.g. a V-SCA) is authorized to delegate the use of these TNs to other VoIP Entities. </w:t>
        </w:r>
        <w:del w:id="260" w:author="Anna Karditzas" w:date="2021-06-07T12:01:00Z">
          <w:r w:rsidR="004C7260" w:rsidDel="001F0672">
            <w:delText xml:space="preserve"> </w:delText>
          </w:r>
        </w:del>
        <w:r>
          <w:t xml:space="preserve">Any relying party </w:t>
        </w:r>
        <w:r w:rsidR="00FF5588">
          <w:t xml:space="preserve">(entities verifying PASSporTs signed with the associated credentials as described in Clause 6.2 below) </w:t>
        </w:r>
        <w:r w:rsidR="00051773">
          <w:t>may</w:t>
        </w:r>
        <w:r>
          <w:t xml:space="preserve"> assume the authorization is </w:t>
        </w:r>
        <w:r w:rsidR="00FF5588">
          <w:t>effective during</w:t>
        </w:r>
        <w:r>
          <w:t xml:space="preserve"> the validity period of the certificate</w:t>
        </w:r>
      </w:ins>
      <w:ins w:id="261" w:author="Anna Karditzas" w:date="2021-06-07T11:49:00Z">
        <w:r w:rsidR="00267C56">
          <w:t>.</w:t>
        </w:r>
      </w:ins>
      <w:ins w:id="262" w:author="Doug Bellows" w:date="2021-06-03T22:52:00Z">
        <w:r w:rsidR="00A823B4">
          <w:t xml:space="preserve"> </w:t>
        </w:r>
        <w:r w:rsidR="004C7260">
          <w:t xml:space="preserve">This implies that there is a TN authorization </w:t>
        </w:r>
        <w:r w:rsidR="00051773">
          <w:t xml:space="preserve">list </w:t>
        </w:r>
        <w:r w:rsidR="004C7260">
          <w:t>management procedure that is an input to delegate certificate issuance, and any certificate re-issuance procedures must be responsive to changing TN authorizations (additions, dele</w:t>
        </w:r>
        <w:r w:rsidR="00051773">
          <w:t>tions, porting activity, etc.).</w:t>
        </w:r>
      </w:ins>
    </w:p>
    <w:p w14:paraId="76BBCBAF" w14:textId="0B66B583" w:rsidR="00051773" w:rsidRPr="008E0E2D" w:rsidRDefault="00051773" w:rsidP="001A3F46">
      <w:ins w:id="263" w:author="Doug Bellows" w:date="2021-06-03T22:52:00Z">
        <w:r>
          <w:t xml:space="preserve">An entity operating an STI-SCA or V-SCA that issues end-entity certificates containing the AIA extension </w:t>
        </w:r>
        <w:r w:rsidR="00A93CAB">
          <w:t xml:space="preserve">referencing TNAuthLists by URL must ensure that </w:t>
        </w:r>
      </w:ins>
      <w:ins w:id="264" w:author="Doug Bellows" w:date="2021-06-03T23:13:00Z">
        <w:r w:rsidR="002A7735">
          <w:t>each</w:t>
        </w:r>
      </w:ins>
      <w:ins w:id="265" w:author="Doug Bellows" w:date="2021-06-03T22:52:00Z">
        <w:r w:rsidR="00A93CAB">
          <w:t xml:space="preserve"> URL reference location is available for the validity period of </w:t>
        </w:r>
      </w:ins>
      <w:ins w:id="266" w:author="Doug Bellows" w:date="2021-06-03T23:13:00Z">
        <w:r w:rsidR="002A7735">
          <w:t>a</w:t>
        </w:r>
      </w:ins>
      <w:ins w:id="267" w:author="Doug Bellows" w:date="2021-06-03T22:52:00Z">
        <w:r w:rsidR="00A93CAB">
          <w:t xml:space="preserve"> certificate</w:t>
        </w:r>
        <w:r w:rsidR="000919EA">
          <w:t xml:space="preserve"> and is responsible for the contents</w:t>
        </w:r>
        <w:r w:rsidR="00C4066D">
          <w:t xml:space="preserve"> of the list object</w:t>
        </w:r>
        <w:r w:rsidR="00A93CAB">
          <w:t xml:space="preserve">.  However, in this case the contents of a TNAuthList available for retrieval is independent of the certificate and not tied to the certificate’s validity period or </w:t>
        </w:r>
        <w:r w:rsidR="000919EA">
          <w:t xml:space="preserve">protected by the certificate’s </w:t>
        </w:r>
        <w:r w:rsidR="00A93CAB">
          <w:t>signature</w:t>
        </w:r>
        <w:r w:rsidR="007D135A">
          <w:t xml:space="preserve">. </w:t>
        </w:r>
      </w:ins>
      <w:ins w:id="268" w:author="Anna Karditzas" w:date="2021-06-07T11:56:00Z">
        <w:r w:rsidR="006B344F" w:rsidRPr="006B344F">
          <w:t>The managing entity must assure that the entity whose certificate references the list is authorized to utilize the set of TNs returned and the TNs contained in the list are also contained in any parent delegate CA certificate at the time the list is generated</w:t>
        </w:r>
        <w:r w:rsidR="006B344F">
          <w:t>.</w:t>
        </w:r>
      </w:ins>
      <w:ins w:id="269" w:author="Doug Bellows" w:date="2021-06-03T22:52:00Z">
        <w:r w:rsidR="007D135A">
          <w:t xml:space="preserve"> T</w:t>
        </w:r>
        <w:r w:rsidR="00A93CAB">
          <w:t xml:space="preserve">he </w:t>
        </w:r>
        <w:r w:rsidR="00C4066D">
          <w:t xml:space="preserve">returned </w:t>
        </w:r>
        <w:r w:rsidR="00A93CAB">
          <w:t xml:space="preserve">list of authorized TNs may change during the lifetime of the certificate or may outlive the lifetime of the certificate to be referenced by a renewal certificate.  </w:t>
        </w:r>
        <w:r w:rsidR="000919EA">
          <w:t xml:space="preserve">While it is still assumed the entity </w:t>
        </w:r>
      </w:ins>
      <w:ins w:id="270" w:author="Doug Bellows" w:date="2021-06-03T23:14:00Z">
        <w:r w:rsidR="002A7735">
          <w:t>acting as</w:t>
        </w:r>
      </w:ins>
      <w:ins w:id="271" w:author="Doug Bellows" w:date="2021-06-03T22:52:00Z">
        <w:r w:rsidR="000919EA">
          <w:t xml:space="preserve"> the SCA performs a TN authorization list management procedure</w:t>
        </w:r>
        <w:r w:rsidR="00A823B4">
          <w:t>,</w:t>
        </w:r>
        <w:r w:rsidR="000919EA">
          <w:t xml:space="preserve"> </w:t>
        </w:r>
        <w:r w:rsidR="002A7735">
          <w:t xml:space="preserve">that procedure is not tied </w:t>
        </w:r>
        <w:r w:rsidR="000919EA">
          <w:t xml:space="preserve">to certificate issuance in this case.  </w:t>
        </w:r>
        <w:r w:rsidR="007D135A">
          <w:t xml:space="preserve">The verification procedures described in Clause 6.2 below require that the entity managing the list indicates expected update intervals and/or list version changes using HTTP cache directives as a compromise between the verifier being able to cache the information for some period of time and receiving timely updates to the </w:t>
        </w:r>
      </w:ins>
      <w:ins w:id="272" w:author="Doug Bellows" w:date="2021-06-03T23:24:00Z">
        <w:r w:rsidR="007F400A">
          <w:t xml:space="preserve">TN authorization </w:t>
        </w:r>
      </w:ins>
      <w:ins w:id="273" w:author="Doug Bellows" w:date="2021-06-03T22:52:00Z">
        <w:r w:rsidR="007D135A">
          <w:t>information.  Additional mechanisms to explicitly provide issuer</w:t>
        </w:r>
        <w:r w:rsidR="00463803">
          <w:t xml:space="preserve"> identity</w:t>
        </w:r>
        <w:r w:rsidR="007D135A">
          <w:t>, validity period</w:t>
        </w:r>
        <w:r w:rsidR="00463803">
          <w:t>s</w:t>
        </w:r>
        <w:r w:rsidR="007D135A">
          <w:t>, and cryptographic signatures for access control and non-repudiation of the authorization information as part of mechanism for TN authorization information retrieval are outside the scope of this document.</w:t>
        </w:r>
      </w:ins>
      <w:r w:rsidR="007D135A">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74" w:name="_Toc46232498"/>
      <w:bookmarkStart w:id="275" w:name="_Toc46232525"/>
      <w:bookmarkStart w:id="276" w:name="_Toc34670475"/>
      <w:bookmarkStart w:id="277" w:name="_Ref40436424"/>
      <w:bookmarkStart w:id="278" w:name="_Toc40779919"/>
      <w:bookmarkStart w:id="279" w:name="_Toc52187042"/>
      <w:bookmarkEnd w:id="274"/>
      <w:bookmarkEnd w:id="275"/>
      <w:r>
        <w:lastRenderedPageBreak/>
        <w:t xml:space="preserve">Authentication </w:t>
      </w:r>
      <w:r w:rsidR="00D702C1">
        <w:t xml:space="preserve">and Verification </w:t>
      </w:r>
      <w:r>
        <w:t>using Delegate Certificates</w:t>
      </w:r>
      <w:bookmarkEnd w:id="276"/>
      <w:bookmarkEnd w:id="277"/>
      <w:bookmarkEnd w:id="278"/>
      <w:bookmarkEnd w:id="279"/>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303BC5B"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 xml:space="preserve">the authentication procedures for signing "rcd"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80" w:name="_Toc39668438"/>
      <w:bookmarkStart w:id="281" w:name="_Toc40434732"/>
      <w:bookmarkStart w:id="282" w:name="_Toc40779920"/>
      <w:bookmarkStart w:id="283" w:name="_Ref39666555"/>
      <w:bookmarkStart w:id="284" w:name="_Ref39667110"/>
      <w:bookmarkStart w:id="285" w:name="_Toc40779921"/>
      <w:bookmarkStart w:id="286" w:name="_Toc52187043"/>
      <w:bookmarkEnd w:id="280"/>
      <w:bookmarkEnd w:id="281"/>
      <w:bookmarkEnd w:id="282"/>
      <w:r>
        <w:t>Delegate Certificate Authentication procedures for Base PASSpo</w:t>
      </w:r>
      <w:bookmarkEnd w:id="283"/>
      <w:r>
        <w:t>rTs</w:t>
      </w:r>
      <w:bookmarkEnd w:id="284"/>
      <w:bookmarkEnd w:id="285"/>
      <w:bookmarkEnd w:id="286"/>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"orig"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 xml:space="preserve">the “alg”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"orig", "dest"</w:t>
      </w:r>
      <w:r w:rsidR="00FA465C">
        <w:t>,</w:t>
      </w:r>
      <w:r>
        <w:t xml:space="preserve"> and "iat"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"typ":"passport",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"dest":{“tn”:["12155551213"]}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"orig":{“tn”:"12155551212"}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"Alice"&lt;sip:+12155551212@tel.example2.net&gt;,&lt;tel:+12155551212&gt;</w:t>
      </w:r>
      <w:r w:rsidRPr="00D97DFA">
        <w:rPr>
          <w:rFonts w:ascii="Courier" w:hAnsi="Courier"/>
        </w:rPr>
        <w:br/>
        <w:t>CSeq: 2 INVITE</w:t>
      </w:r>
      <w:r w:rsidRPr="00D97DFA">
        <w:rPr>
          <w:rFonts w:ascii="Courier" w:hAnsi="Courier"/>
        </w:rPr>
        <w:br/>
        <w:t>Allow: SUBSCRIBE, NOTIFY, INVITE, ACK, CANCEL, BYE, REFER, INFO, MESSAGE, OPTIONS</w:t>
      </w:r>
      <w:r w:rsidRPr="00D97DFA">
        <w:rPr>
          <w:rFonts w:ascii="Courier" w:hAnsi="Courier"/>
        </w:rPr>
        <w:br/>
        <w:t>Content-Type: application/sdp</w:t>
      </w:r>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a=sendrecv</w:t>
      </w:r>
    </w:p>
    <w:p w14:paraId="2029669E" w14:textId="77777777" w:rsidR="00DC70EE" w:rsidRDefault="00DC70EE" w:rsidP="00DC70EE">
      <w:pPr>
        <w:pStyle w:val="Heading2"/>
      </w:pPr>
      <w:bookmarkStart w:id="287" w:name="_Toc40779922"/>
      <w:bookmarkStart w:id="288" w:name="_Toc52187044"/>
      <w:r>
        <w:t>Delegate Certificat</w:t>
      </w:r>
      <w:r w:rsidR="001B41C9">
        <w:t>e Verification Procedures</w:t>
      </w:r>
      <w:r w:rsidR="00423573">
        <w:t xml:space="preserve"> for Base PASSporTs</w:t>
      </w:r>
      <w:bookmarkEnd w:id="287"/>
      <w:bookmarkEnd w:id="288"/>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“orig”, “dest”, and “iat”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354FCDBE" w14:textId="01AE6B46" w:rsidR="002924FE" w:rsidRDefault="002C4769" w:rsidP="00DA27D6">
      <w:pPr>
        <w:rPr>
          <w:rFonts w:cs="Arial"/>
        </w:rPr>
      </w:pPr>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of the base PASSporT</w:t>
      </w:r>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r w:rsidR="005A1697">
        <w:t xml:space="preserve">TNAuthList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r w:rsidR="00AF1103">
        <w:t>access</w:t>
      </w:r>
      <w:r w:rsidR="005A1697">
        <w:t xml:space="preserve">Location URL </w:t>
      </w:r>
      <w:r w:rsidR="000F40C9">
        <w:t xml:space="preserve">of the </w:t>
      </w:r>
      <w:r w:rsidR="00EF3089">
        <w:t>Authority</w:t>
      </w:r>
      <w:r w:rsidR="00B65E67">
        <w:t xml:space="preserve"> Information </w:t>
      </w:r>
      <w:r w:rsidR="00EF3089">
        <w:t>Access</w:t>
      </w:r>
      <w:r w:rsidR="00420E17">
        <w:t xml:space="preserve"> entry that contains an accessMethod of </w:t>
      </w:r>
      <w:r w:rsidR="00BB51F8">
        <w:t>id-ad-stirTNList</w:t>
      </w:r>
      <w:r w:rsidR="00D03BB7">
        <w:t>.</w:t>
      </w:r>
      <w:r w:rsidR="007218B8">
        <w:t xml:space="preserve"> </w:t>
      </w:r>
      <w:r w:rsidR="00990D8F">
        <w:t xml:space="preserve">The </w:t>
      </w:r>
      <w:r w:rsidR="00DF69E7">
        <w:t xml:space="preserve">HTTP </w:t>
      </w:r>
      <w:r w:rsidR="00990D8F">
        <w:t>20</w:t>
      </w:r>
      <w:r w:rsidR="003D1044">
        <w:t>0</w:t>
      </w:r>
      <w:r w:rsidR="00990D8F">
        <w:t xml:space="preserve"> OK response </w:t>
      </w:r>
      <w:r w:rsidR="003D1044">
        <w:t xml:space="preserve">shall contain </w:t>
      </w:r>
      <w:r w:rsidR="00340BBF" w:rsidRPr="00435275">
        <w:rPr>
          <w:rFonts w:cs="Arial"/>
        </w:rPr>
        <w:t>a Content-Type header field with a media type of application</w:t>
      </w:r>
      <w:r w:rsidR="00340BBF">
        <w:rPr>
          <w:rFonts w:cs="Arial"/>
        </w:rPr>
        <w:t>/</w:t>
      </w:r>
      <w:r w:rsidR="00BF5F7D">
        <w:rPr>
          <w:rFonts w:cs="Arial"/>
        </w:rPr>
        <w:t xml:space="preserve">tnauthlist, and a </w:t>
      </w:r>
      <w:r w:rsidR="00B3032F">
        <w:rPr>
          <w:rFonts w:cs="Arial"/>
        </w:rPr>
        <w:t xml:space="preserve">message </w:t>
      </w:r>
      <w:r w:rsidR="00BF5F7D">
        <w:rPr>
          <w:rFonts w:cs="Arial"/>
        </w:rPr>
        <w:t xml:space="preserve">body containing </w:t>
      </w:r>
      <w:r w:rsidR="007E4E74">
        <w:t>a DER-encoded TNAuthList.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TNAuthList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r w:rsidR="000D7953">
        <w:rPr>
          <w:rFonts w:cs="Arial"/>
        </w:rPr>
        <w:t xml:space="preserve">TNAuthList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TNAuthList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p>
    <w:p w14:paraId="5F66C377" w14:textId="5993CFB1" w:rsidR="00060408" w:rsidRDefault="00060408" w:rsidP="00060408">
      <w:pPr>
        <w:pStyle w:val="ListParagraph"/>
        <w:numPr>
          <w:ilvl w:val="0"/>
          <w:numId w:val="59"/>
        </w:numPr>
      </w:pPr>
      <w:r>
        <w:t xml:space="preserve">The </w:t>
      </w:r>
      <w:r w:rsidR="00D26F58">
        <w:t>verification service shall deref</w:t>
      </w:r>
      <w:r w:rsidR="00726AB5">
        <w:t>er</w:t>
      </w:r>
      <w:r w:rsidR="00D26F58">
        <w:t xml:space="preserve">ence the </w:t>
      </w:r>
      <w:r w:rsidR="00726AB5">
        <w:t xml:space="preserve">Authority Information Access </w:t>
      </w:r>
      <w:r w:rsidR="00E83BDD">
        <w:t>accessLocation URL only if the</w:t>
      </w:r>
      <w:r w:rsidR="00EB44ED">
        <w:t xml:space="preserve"> </w:t>
      </w:r>
      <w:r w:rsidR="008A20D4">
        <w:t xml:space="preserve">the delegate end entity certificate has a valid signature and </w:t>
      </w:r>
      <w:r w:rsidR="00F709E0">
        <w:t>is anchored via a set of valid certificates in the certification path to a</w:t>
      </w:r>
      <w:r w:rsidR="002B4D74">
        <w:t>n</w:t>
      </w:r>
      <w:r w:rsidR="00F709E0">
        <w:t xml:space="preserve"> STI root certificate </w:t>
      </w:r>
      <w:r w:rsidR="00554E82">
        <w:t xml:space="preserve">that is listed on the Trusted STI-CA </w:t>
      </w:r>
      <w:r w:rsidR="00655914">
        <w:t>L</w:t>
      </w:r>
      <w:r w:rsidR="00554E82">
        <w:t xml:space="preserve">ist defined in </w:t>
      </w:r>
      <w:r w:rsidR="00AA2153">
        <w:t xml:space="preserve">ATIS-1000084 [Ref </w:t>
      </w:r>
      <w:r w:rsidR="00D423F6">
        <w:t>17</w:t>
      </w:r>
      <w:r w:rsidR="00AA2153">
        <w:t>]</w:t>
      </w:r>
      <w:r w:rsidR="006F7FF3">
        <w:t>)</w:t>
      </w:r>
      <w:r w:rsidR="00AA2153">
        <w:t>.</w:t>
      </w:r>
    </w:p>
    <w:p w14:paraId="778970CC" w14:textId="355ED0F6" w:rsidR="004673E7" w:rsidRDefault="00081D24">
      <w:pPr>
        <w:pStyle w:val="ListParagraph"/>
        <w:numPr>
          <w:ilvl w:val="0"/>
          <w:numId w:val="59"/>
        </w:numPr>
      </w:pPr>
      <w:r w:rsidRPr="00081D24">
        <w:t xml:space="preserve">The </w:t>
      </w:r>
      <w:r>
        <w:t>verification service</w:t>
      </w:r>
      <w:r w:rsidRPr="00081D24">
        <w:t xml:space="preserve"> shall not dereference </w:t>
      </w:r>
      <w:r w:rsidR="002909DA">
        <w:t xml:space="preserve">accessLocation </w:t>
      </w:r>
      <w:r w:rsidRPr="00081D24">
        <w:t>URLs that use a scheme other than “https”, a port other than 443, or contain a userinfo subcomponent, query component, or fragment identifier component as described in RFC 3986</w:t>
      </w:r>
      <w:r w:rsidR="003B30FF">
        <w:t xml:space="preserve"> [Ref </w:t>
      </w:r>
      <w:r w:rsidR="007A1143">
        <w:t>18</w:t>
      </w:r>
      <w:r w:rsidR="003B30FF">
        <w:t>]</w:t>
      </w:r>
      <w:r w:rsidRPr="00081D24">
        <w:t xml:space="preserve">. </w:t>
      </w:r>
      <w:r w:rsidR="00330A1F" w:rsidRPr="00330A1F">
        <w:t xml:space="preserve">The </w:t>
      </w:r>
      <w:r w:rsidR="00330A1F">
        <w:t>verification service</w:t>
      </w:r>
      <w:r w:rsidR="00330A1F" w:rsidRPr="00330A1F">
        <w:t xml:space="preserve"> shall not dereference URLs if the path does not end with “.</w:t>
      </w:r>
      <w:r w:rsidR="00520AF5">
        <w:t>d</w:t>
      </w:r>
      <w:r w:rsidR="00330A1F" w:rsidRPr="00330A1F">
        <w:t xml:space="preserve">er”. </w:t>
      </w:r>
      <w:r w:rsidRPr="00081D24">
        <w:t xml:space="preserve">The </w:t>
      </w:r>
      <w:r w:rsidR="002909DA">
        <w:t>verification service</w:t>
      </w:r>
      <w:r w:rsidRPr="00081D24">
        <w:t xml:space="preserve"> should not dereference URLs that appear to be part of a Server-Side Request Forgery (SSRF) attack (e.g., the host resolves to a private IP address). The </w:t>
      </w:r>
      <w:r w:rsidR="00805ACA">
        <w:t>verification service</w:t>
      </w:r>
      <w:r w:rsidRPr="00081D24">
        <w:t xml:space="preserve"> may make an HTTP HEAD request to check the Content-Type or other headers before making an HTTP GET request to dereference the URL.</w:t>
      </w:r>
      <w:r w:rsidR="00040017">
        <w:t xml:space="preserve"> </w:t>
      </w:r>
      <w:r w:rsidR="001F3E1C" w:rsidRPr="001F3E1C">
        <w:t>The STI-VS should not follow HTTP redirections (i.e., the Location header of a 3xx HTTP response).</w:t>
      </w:r>
    </w:p>
    <w:p w14:paraId="7CF10830" w14:textId="5B37C95A" w:rsidR="00953546" w:rsidRDefault="00953546" w:rsidP="00953546">
      <w:r>
        <w:t xml:space="preserve">Editor’s note: </w:t>
      </w:r>
      <w:r w:rsidR="00477AC3">
        <w:t xml:space="preserve">Make sure to clarify the term “dereference”. </w:t>
      </w:r>
    </w:p>
    <w:p w14:paraId="3FBF0A90" w14:textId="77777777" w:rsidR="00094F87" w:rsidRDefault="00D24C1F" w:rsidP="00094F87">
      <w:pPr>
        <w:keepNext/>
        <w:jc w:val="left"/>
      </w:pPr>
      <w:r w:rsidRPr="00D24C1F">
        <w:rPr>
          <w:noProof/>
        </w:rPr>
        <w:lastRenderedPageBreak/>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289" w:name="_Ref46234996"/>
      <w:bookmarkStart w:id="290" w:name="_Toc52187004"/>
      <w:r>
        <w:t xml:space="preserve">Figure </w:t>
      </w:r>
      <w:r w:rsidR="00D934B5">
        <w:rPr>
          <w:noProof/>
        </w:rPr>
        <w:fldChar w:fldCharType="begin"/>
      </w:r>
      <w:r w:rsidR="00D934B5">
        <w:rPr>
          <w:noProof/>
        </w:rPr>
        <w:instrText xml:space="preserve"> STYLEREF 1 \s </w:instrText>
      </w:r>
      <w:r w:rsidR="00D934B5">
        <w:rPr>
          <w:noProof/>
        </w:rPr>
        <w:fldChar w:fldCharType="separate"/>
      </w:r>
      <w:r w:rsidR="00EB01DA">
        <w:rPr>
          <w:noProof/>
        </w:rPr>
        <w:t>6</w:t>
      </w:r>
      <w:r w:rsidR="00D934B5">
        <w:rPr>
          <w:noProof/>
        </w:rPr>
        <w:fldChar w:fldCharType="end"/>
      </w:r>
      <w:r w:rsidR="00EB01DA">
        <w:t>.</w:t>
      </w:r>
      <w:r w:rsidR="00D934B5">
        <w:rPr>
          <w:noProof/>
        </w:rPr>
        <w:fldChar w:fldCharType="begin"/>
      </w:r>
      <w:r w:rsidR="00D934B5">
        <w:rPr>
          <w:noProof/>
        </w:rPr>
        <w:instrText xml:space="preserve"> SEQ Figure \* ARABIC \s 1 </w:instrText>
      </w:r>
      <w:r w:rsidR="00D934B5">
        <w:rPr>
          <w:noProof/>
        </w:rPr>
        <w:fldChar w:fldCharType="separate"/>
      </w:r>
      <w:r w:rsidR="00EB01DA">
        <w:rPr>
          <w:noProof/>
        </w:rPr>
        <w:t>1</w:t>
      </w:r>
      <w:r w:rsidR="00D934B5">
        <w:rPr>
          <w:noProof/>
        </w:rPr>
        <w:fldChar w:fldCharType="end"/>
      </w:r>
      <w:bookmarkEnd w:id="289"/>
      <w:r>
        <w:t xml:space="preserve"> – Distinguishing between delegate and </w:t>
      </w:r>
      <w:r w:rsidR="0010135C">
        <w:t xml:space="preserve">SHAKEN </w:t>
      </w:r>
      <w:r>
        <w:t>certificates</w:t>
      </w:r>
      <w:bookmarkEnd w:id="290"/>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362A91D6" w:rsidR="00FA7787" w:rsidRDefault="00FA7787" w:rsidP="000B3329">
      <w:pPr>
        <w:pStyle w:val="ListParagraph"/>
        <w:numPr>
          <w:ilvl w:val="0"/>
          <w:numId w:val="30"/>
        </w:numPr>
      </w:pPr>
      <w:r>
        <w:t xml:space="preserve">Verify that the </w:t>
      </w:r>
      <w:r w:rsidR="00443A27">
        <w:t>PASSporT "orig"</w:t>
      </w:r>
      <w:r>
        <w:t xml:space="preserve"> TN</w:t>
      </w:r>
      <w:r w:rsidR="003F5163">
        <w:t xml:space="preserve"> </w:t>
      </w:r>
      <w:r>
        <w:t>is within the scope of the signing certificate</w:t>
      </w:r>
      <w:r w:rsidR="00271F85">
        <w:t xml:space="preserve"> (i.e., the "orig" TN belongs to the set of TNs identified by the TNAuthList of the signing certificate).</w:t>
      </w:r>
    </w:p>
    <w:p w14:paraId="2F5733C4" w14:textId="667AC872" w:rsidR="009C6A7D" w:rsidRDefault="00FA7787" w:rsidP="000B3329">
      <w:pPr>
        <w:pStyle w:val="ListParagraph"/>
        <w:numPr>
          <w:ilvl w:val="0"/>
          <w:numId w:val="30"/>
        </w:numPr>
      </w:pPr>
      <w:r>
        <w:t xml:space="preserve">Verify that the scope of </w:t>
      </w:r>
      <w:r w:rsidR="00C56EE0" w:rsidRPr="00C56EE0">
        <w:t>each delegate CA certificate in the certification path encompasses the scope of its child certificate.</w:t>
      </w:r>
      <w:r w:rsidR="00B77894">
        <w:t xml:space="preserve"> </w:t>
      </w:r>
      <w:r w:rsidR="00C56EE0" w:rsidRPr="00C56EE0">
        <w:t xml:space="preserve">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 xml:space="preserve">(this would be the case where a Subordinate CA obtains a CA certificate from </w:t>
      </w:r>
      <w:r w:rsidR="00D457FC">
        <w:t xml:space="preserve">an </w:t>
      </w:r>
      <w:r w:rsidR="00C56EE0" w:rsidRPr="00C56EE0">
        <w:t>STI-CA</w:t>
      </w:r>
      <w:r w:rsidR="00BD67F3">
        <w:t xml:space="preserve">, and then issues </w:t>
      </w:r>
      <w:r w:rsidR="008F756D">
        <w:t>child delegate end entity certificates from that CA certificate</w:t>
      </w:r>
      <w:r w:rsidR="00C56EE0" w:rsidRPr="00C56EE0">
        <w:t xml:space="preserve">). </w:t>
      </w:r>
      <w:r w:rsidR="006B1866">
        <w:t xml:space="preserve">These two cases are </w:t>
      </w:r>
      <w:r w:rsidR="006B1866" w:rsidRPr="005767FE">
        <w:t xml:space="preserve">illustrated in </w:t>
      </w:r>
      <w:r w:rsidR="00094F87">
        <w:fldChar w:fldCharType="begin"/>
      </w:r>
      <w:r w:rsidR="00094F87">
        <w:instrText xml:space="preserve"> REF _Ref46235009 \h </w:instrText>
      </w:r>
      <w:r w:rsidR="00094F87">
        <w:fldChar w:fldCharType="separate"/>
      </w:r>
      <w:r w:rsidR="00550F7C">
        <w:t xml:space="preserve">Figure </w:t>
      </w:r>
      <w:r w:rsidR="00550F7C">
        <w:rPr>
          <w:noProof/>
        </w:rPr>
        <w:t>6</w:t>
      </w:r>
      <w:r w:rsidR="00550F7C">
        <w:t>.</w:t>
      </w:r>
      <w:r w:rsidR="00550F7C">
        <w:rPr>
          <w:noProof/>
        </w:rPr>
        <w:t>2</w:t>
      </w:r>
      <w:r w:rsidR="00094F87">
        <w:fldChar w:fldCharType="end"/>
      </w:r>
      <w:r w:rsidR="006B1866" w:rsidRPr="005767FE">
        <w:t>.</w:t>
      </w:r>
    </w:p>
    <w:p w14:paraId="3F69B883" w14:textId="77777777" w:rsidR="00C24D0A" w:rsidRDefault="00C24D0A" w:rsidP="00924DC2">
      <w:pPr>
        <w:pStyle w:val="ListParagraph"/>
        <w:ind w:left="0"/>
      </w:pPr>
    </w:p>
    <w:p w14:paraId="41E5DFE1" w14:textId="77777777" w:rsidR="00094F87" w:rsidRDefault="005A21A5" w:rsidP="00094F87">
      <w:pPr>
        <w:pStyle w:val="ListParagraph"/>
        <w:keepNext/>
        <w:ind w:left="0"/>
        <w:jc w:val="center"/>
      </w:pPr>
      <w:r w:rsidRPr="005A21A5">
        <w:rPr>
          <w:noProof/>
        </w:rPr>
        <w:lastRenderedPageBreak/>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4108" cy="4249526"/>
                    </a:xfrm>
                    <a:prstGeom prst="rect">
                      <a:avLst/>
                    </a:prstGeom>
                  </pic:spPr>
                </pic:pic>
              </a:graphicData>
            </a:graphic>
          </wp:inline>
        </w:drawing>
      </w:r>
    </w:p>
    <w:p w14:paraId="55D854AA" w14:textId="40961156" w:rsidR="005A21A5" w:rsidRDefault="00094F87" w:rsidP="00094F87">
      <w:pPr>
        <w:pStyle w:val="Caption"/>
      </w:pPr>
      <w:bookmarkStart w:id="291" w:name="_Ref46235009"/>
      <w:bookmarkStart w:id="292" w:name="_Toc52187005"/>
      <w:r>
        <w:t xml:space="preserve">Figure </w:t>
      </w:r>
      <w:r w:rsidR="00D934B5">
        <w:rPr>
          <w:noProof/>
        </w:rPr>
        <w:fldChar w:fldCharType="begin"/>
      </w:r>
      <w:r w:rsidR="00D934B5">
        <w:rPr>
          <w:noProof/>
        </w:rPr>
        <w:instrText xml:space="preserve"> STYLEREF 1 \s </w:instrText>
      </w:r>
      <w:r w:rsidR="00D934B5">
        <w:rPr>
          <w:noProof/>
        </w:rPr>
        <w:fldChar w:fldCharType="separate"/>
      </w:r>
      <w:r w:rsidR="00EB01DA">
        <w:rPr>
          <w:noProof/>
        </w:rPr>
        <w:t>6</w:t>
      </w:r>
      <w:r w:rsidR="00D934B5">
        <w:rPr>
          <w:noProof/>
        </w:rPr>
        <w:fldChar w:fldCharType="end"/>
      </w:r>
      <w:r w:rsidR="00EB01DA">
        <w:t>.</w:t>
      </w:r>
      <w:r w:rsidR="00D934B5">
        <w:rPr>
          <w:noProof/>
        </w:rPr>
        <w:fldChar w:fldCharType="begin"/>
      </w:r>
      <w:r w:rsidR="00D934B5">
        <w:rPr>
          <w:noProof/>
        </w:rPr>
        <w:instrText xml:space="preserve"> SEQ Figure \* ARABIC \s 1 </w:instrText>
      </w:r>
      <w:r w:rsidR="00D934B5">
        <w:rPr>
          <w:noProof/>
        </w:rPr>
        <w:fldChar w:fldCharType="separate"/>
      </w:r>
      <w:r w:rsidR="00EB01DA">
        <w:rPr>
          <w:noProof/>
        </w:rPr>
        <w:t>2</w:t>
      </w:r>
      <w:r w:rsidR="00D934B5">
        <w:rPr>
          <w:noProof/>
        </w:rPr>
        <w:fldChar w:fldCharType="end"/>
      </w:r>
      <w:bookmarkEnd w:id="291"/>
      <w:r>
        <w:t xml:space="preserve"> – Determining when to perform scope encompassing checks for delegate certificates</w:t>
      </w:r>
      <w:bookmarkEnd w:id="292"/>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93" w:name="_Ref6409854"/>
      <w:bookmarkStart w:id="294"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95" w:name="_Toc34670476"/>
      <w:bookmarkStart w:id="296" w:name="_Toc40779923"/>
      <w:bookmarkStart w:id="297"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295"/>
      <w:bookmarkEnd w:id="296"/>
      <w:bookmarkEnd w:id="297"/>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1B560DB1"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"rcd" PASSporT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rcd</w:t>
      </w:r>
      <w:r w:rsidR="00472A79">
        <w:t xml:space="preserve"> </w:t>
      </w:r>
      <w:r w:rsidRPr="008846DA">
        <w:t xml:space="preserve">PASSporT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rcd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lastRenderedPageBreak/>
        <w:t xml:space="preserve">If the </w:t>
      </w:r>
      <w:r w:rsidR="00CB4D85">
        <w:t xml:space="preserve">base </w:t>
      </w:r>
      <w:r w:rsidR="00EA238E">
        <w:t xml:space="preserve">or rcd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293"/>
    <w:bookmarkEnd w:id="294"/>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2EDCE" w14:textId="77777777" w:rsidR="004A24A2" w:rsidRDefault="004A24A2">
      <w:r>
        <w:separator/>
      </w:r>
    </w:p>
  </w:endnote>
  <w:endnote w:type="continuationSeparator" w:id="0">
    <w:p w14:paraId="3182E47B" w14:textId="77777777" w:rsidR="004A24A2" w:rsidRDefault="004A24A2">
      <w:r>
        <w:continuationSeparator/>
      </w:r>
    </w:p>
  </w:endnote>
  <w:endnote w:type="continuationNotice" w:id="1">
    <w:p w14:paraId="36AC04D9" w14:textId="77777777" w:rsidR="004A24A2" w:rsidRDefault="004A24A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000EF3" w:rsidRDefault="00000EF3">
    <w:pPr>
      <w:pStyle w:val="Footer"/>
      <w:jc w:val="center"/>
    </w:pPr>
    <w:r>
      <w:rPr>
        <w:rStyle w:val="PageNumber"/>
      </w:rPr>
      <w:fldChar w:fldCharType="begin"/>
    </w:r>
    <w:r>
      <w:rPr>
        <w:rStyle w:val="PageNumber"/>
      </w:rPr>
      <w:instrText xml:space="preserve"> PAGE </w:instrText>
    </w:r>
    <w:r>
      <w:rPr>
        <w:rStyle w:val="PageNumber"/>
      </w:rPr>
      <w:fldChar w:fldCharType="separate"/>
    </w:r>
    <w:r w:rsidR="007F400A">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000EF3" w:rsidRDefault="00000EF3">
    <w:pPr>
      <w:pStyle w:val="Footer"/>
      <w:jc w:val="center"/>
    </w:pPr>
    <w:r>
      <w:rPr>
        <w:rStyle w:val="PageNumber"/>
      </w:rPr>
      <w:fldChar w:fldCharType="begin"/>
    </w:r>
    <w:r>
      <w:rPr>
        <w:rStyle w:val="PageNumber"/>
      </w:rPr>
      <w:instrText xml:space="preserve"> PAGE </w:instrText>
    </w:r>
    <w:r>
      <w:rPr>
        <w:rStyle w:val="PageNumber"/>
      </w:rPr>
      <w:fldChar w:fldCharType="separate"/>
    </w:r>
    <w:r w:rsidR="007F400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70282" w14:textId="77777777" w:rsidR="004A24A2" w:rsidRDefault="004A24A2">
      <w:r>
        <w:separator/>
      </w:r>
    </w:p>
  </w:footnote>
  <w:footnote w:type="continuationSeparator" w:id="0">
    <w:p w14:paraId="55A0F1E6" w14:textId="77777777" w:rsidR="004A24A2" w:rsidRDefault="004A24A2">
      <w:r>
        <w:continuationSeparator/>
      </w:r>
    </w:p>
  </w:footnote>
  <w:footnote w:type="continuationNotice" w:id="1">
    <w:p w14:paraId="5DBC38F0" w14:textId="77777777" w:rsidR="004A24A2" w:rsidRDefault="004A24A2">
      <w:pPr>
        <w:spacing w:before="0" w:after="0"/>
      </w:pPr>
    </w:p>
  </w:footnote>
  <w:footnote w:id="2">
    <w:p w14:paraId="03317E57" w14:textId="77777777" w:rsidR="00000EF3" w:rsidRDefault="00000EF3">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000EF3" w:rsidRDefault="00000EF3"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000EF3" w:rsidRDefault="00000EF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000EF3" w:rsidRDefault="00000EF3">
      <w:pPr>
        <w:pStyle w:val="FootnoteText"/>
      </w:pPr>
      <w:r>
        <w:rPr>
          <w:rStyle w:val="FootnoteReference"/>
        </w:rPr>
        <w:footnoteRef/>
      </w:r>
      <w:r>
        <w:t xml:space="preserve"> A TNSP that is also an OSP obtains two types of certificates; CA certificates for certificate delegation, and end entity certificates for SHAKEN authentication.  The TNSP can obtain both types of certificates from the same STI-CA (or the same set of STI-CAs).  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000EF3" w:rsidRDefault="00000EF3"/>
  <w:p w14:paraId="5226A3C4" w14:textId="77777777" w:rsidR="00000EF3" w:rsidRDefault="00000E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000EF3" w:rsidRPr="00D82162" w:rsidRDefault="00000EF3">
    <w:pPr>
      <w:pStyle w:val="Header"/>
      <w:jc w:val="center"/>
      <w:rPr>
        <w:rFonts w:cs="Arial"/>
        <w:b/>
        <w:bCs/>
      </w:rPr>
    </w:pPr>
    <w:r w:rsidRPr="0048659D">
      <w:rPr>
        <w:rFonts w:cs="Arial"/>
        <w:b/>
        <w:bCs/>
      </w:rPr>
      <w:t>ATIS-1000092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000EF3" w:rsidRDefault="00000EF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000EF3" w:rsidRPr="00BC47C9" w:rsidRDefault="00000EF3">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ATIS-1000092</w:t>
    </w:r>
  </w:p>
  <w:p w14:paraId="6D33FFDB" w14:textId="77777777" w:rsidR="00000EF3" w:rsidRPr="00BC47C9" w:rsidRDefault="00000EF3"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000EF3" w:rsidRPr="00366FEA" w:rsidRDefault="00000EF3" w:rsidP="002A3F3F">
    <w:pPr>
      <w:pStyle w:val="Header"/>
      <w:rPr>
        <w:rFonts w:cs="Arial"/>
        <w:b/>
        <w:bCs/>
        <w:sz w:val="36"/>
      </w:rPr>
    </w:pPr>
    <w:r w:rsidRPr="00E351A8">
      <w:rPr>
        <w:rFonts w:cs="Arial"/>
        <w:b/>
        <w:bCs/>
        <w:sz w:val="36"/>
      </w:rPr>
      <w:t xml:space="preserve">SHAKEN: </w:t>
    </w:r>
    <w:r>
      <w:rPr>
        <w:rFonts w:cs="Arial"/>
        <w:b/>
        <w:bCs/>
        <w:sz w:val="36"/>
      </w:rPr>
      <w:t>Delegate Certificates</w:t>
    </w:r>
  </w:p>
  <w:p w14:paraId="4108B071" w14:textId="77777777" w:rsidR="00000EF3" w:rsidRPr="00BC47C9" w:rsidRDefault="00000EF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156E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9"/>
  </w:num>
  <w:num w:numId="3">
    <w:abstractNumId w:val="7"/>
  </w:num>
  <w:num w:numId="4">
    <w:abstractNumId w:val="8"/>
  </w:num>
  <w:num w:numId="5">
    <w:abstractNumId w:val="6"/>
  </w:num>
  <w:num w:numId="6">
    <w:abstractNumId w:val="5"/>
  </w:num>
  <w:num w:numId="7">
    <w:abstractNumId w:val="4"/>
  </w:num>
  <w:num w:numId="8">
    <w:abstractNumId w:val="3"/>
  </w:num>
  <w:num w:numId="9">
    <w:abstractNumId w:val="48"/>
  </w:num>
  <w:num w:numId="10">
    <w:abstractNumId w:val="2"/>
  </w:num>
  <w:num w:numId="11">
    <w:abstractNumId w:val="1"/>
  </w:num>
  <w:num w:numId="12">
    <w:abstractNumId w:val="0"/>
  </w:num>
  <w:num w:numId="13">
    <w:abstractNumId w:val="15"/>
  </w:num>
  <w:num w:numId="14">
    <w:abstractNumId w:val="34"/>
  </w:num>
  <w:num w:numId="15">
    <w:abstractNumId w:val="42"/>
  </w:num>
  <w:num w:numId="16">
    <w:abstractNumId w:val="29"/>
  </w:num>
  <w:num w:numId="17">
    <w:abstractNumId w:val="36"/>
  </w:num>
  <w:num w:numId="18">
    <w:abstractNumId w:val="11"/>
  </w:num>
  <w:num w:numId="19">
    <w:abstractNumId w:val="33"/>
  </w:num>
  <w:num w:numId="20">
    <w:abstractNumId w:val="13"/>
  </w:num>
  <w:num w:numId="21">
    <w:abstractNumId w:val="23"/>
  </w:num>
  <w:num w:numId="22">
    <w:abstractNumId w:val="28"/>
  </w:num>
  <w:num w:numId="23">
    <w:abstractNumId w:val="18"/>
  </w:num>
  <w:num w:numId="24">
    <w:abstractNumId w:val="41"/>
  </w:num>
  <w:num w:numId="25">
    <w:abstractNumId w:val="44"/>
  </w:num>
  <w:num w:numId="26">
    <w:abstractNumId w:val="30"/>
  </w:num>
  <w:num w:numId="27">
    <w:abstractNumId w:val="14"/>
  </w:num>
  <w:num w:numId="28">
    <w:abstractNumId w:val="25"/>
  </w:num>
  <w:num w:numId="29">
    <w:abstractNumId w:val="19"/>
  </w:num>
  <w:num w:numId="30">
    <w:abstractNumId w:val="27"/>
  </w:num>
  <w:num w:numId="31">
    <w:abstractNumId w:val="35"/>
  </w:num>
  <w:num w:numId="32">
    <w:abstractNumId w:val="45"/>
  </w:num>
  <w:num w:numId="33">
    <w:abstractNumId w:val="47"/>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38"/>
  </w:num>
  <w:num w:numId="45">
    <w:abstractNumId w:val="40"/>
  </w:num>
  <w:num w:numId="46">
    <w:abstractNumId w:val="26"/>
  </w:num>
  <w:num w:numId="47">
    <w:abstractNumId w:val="16"/>
  </w:num>
  <w:num w:numId="48">
    <w:abstractNumId w:val="24"/>
  </w:num>
  <w:num w:numId="49">
    <w:abstractNumId w:val="39"/>
  </w:num>
  <w:num w:numId="50">
    <w:abstractNumId w:val="20"/>
  </w:num>
  <w:num w:numId="51">
    <w:abstractNumId w:val="12"/>
  </w:num>
  <w:num w:numId="52">
    <w:abstractNumId w:val="43"/>
  </w:num>
  <w:num w:numId="53">
    <w:abstractNumId w:val="37"/>
  </w:num>
  <w:num w:numId="54">
    <w:abstractNumId w:val="9"/>
  </w:num>
  <w:num w:numId="55">
    <w:abstractNumId w:val="46"/>
  </w:num>
  <w:num w:numId="56">
    <w:abstractNumId w:val="17"/>
  </w:num>
  <w:num w:numId="57">
    <w:abstractNumId w:val="32"/>
  </w:num>
  <w:num w:numId="58">
    <w:abstractNumId w:val="22"/>
  </w:num>
  <w:num w:numId="59">
    <w:abstractNumId w:val="1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ug Bellows">
    <w15:presenceInfo w15:providerId="AD" w15:userId="S-1-5-21-435791047-2462365032-3200276493-5935"/>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0EF3"/>
    <w:rsid w:val="00001548"/>
    <w:rsid w:val="000015CE"/>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F86"/>
    <w:rsid w:val="000073B0"/>
    <w:rsid w:val="00007519"/>
    <w:rsid w:val="00007B8B"/>
    <w:rsid w:val="00010158"/>
    <w:rsid w:val="0001017B"/>
    <w:rsid w:val="00010538"/>
    <w:rsid w:val="00010CD1"/>
    <w:rsid w:val="000116F5"/>
    <w:rsid w:val="00011858"/>
    <w:rsid w:val="0001191C"/>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C95"/>
    <w:rsid w:val="00032D49"/>
    <w:rsid w:val="00032E14"/>
    <w:rsid w:val="00032F85"/>
    <w:rsid w:val="00033D93"/>
    <w:rsid w:val="00033E62"/>
    <w:rsid w:val="00033FCA"/>
    <w:rsid w:val="00034C54"/>
    <w:rsid w:val="0003525F"/>
    <w:rsid w:val="000352B0"/>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688"/>
    <w:rsid w:val="0004393C"/>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773"/>
    <w:rsid w:val="000519D4"/>
    <w:rsid w:val="000526E9"/>
    <w:rsid w:val="00052CA1"/>
    <w:rsid w:val="00052FBC"/>
    <w:rsid w:val="000536D7"/>
    <w:rsid w:val="00053AC6"/>
    <w:rsid w:val="00053DBE"/>
    <w:rsid w:val="00055078"/>
    <w:rsid w:val="00055A13"/>
    <w:rsid w:val="00055AD6"/>
    <w:rsid w:val="00055B9A"/>
    <w:rsid w:val="00055CE3"/>
    <w:rsid w:val="000573F8"/>
    <w:rsid w:val="00057B37"/>
    <w:rsid w:val="00057F28"/>
    <w:rsid w:val="0006040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F09"/>
    <w:rsid w:val="0008101E"/>
    <w:rsid w:val="000811E6"/>
    <w:rsid w:val="000815C7"/>
    <w:rsid w:val="00081D24"/>
    <w:rsid w:val="00082041"/>
    <w:rsid w:val="0008237D"/>
    <w:rsid w:val="00083282"/>
    <w:rsid w:val="000832D8"/>
    <w:rsid w:val="000833A0"/>
    <w:rsid w:val="00083DA3"/>
    <w:rsid w:val="000841CB"/>
    <w:rsid w:val="000846BE"/>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19EA"/>
    <w:rsid w:val="000931E1"/>
    <w:rsid w:val="000935D4"/>
    <w:rsid w:val="000936CD"/>
    <w:rsid w:val="00093B96"/>
    <w:rsid w:val="00094F87"/>
    <w:rsid w:val="000958C2"/>
    <w:rsid w:val="00095AA8"/>
    <w:rsid w:val="0009616C"/>
    <w:rsid w:val="00096BD0"/>
    <w:rsid w:val="000972D6"/>
    <w:rsid w:val="00097CD3"/>
    <w:rsid w:val="000A0843"/>
    <w:rsid w:val="000A0FDD"/>
    <w:rsid w:val="000A186D"/>
    <w:rsid w:val="000A1B3C"/>
    <w:rsid w:val="000A1BB2"/>
    <w:rsid w:val="000A249C"/>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A91"/>
    <w:rsid w:val="000F3EF9"/>
    <w:rsid w:val="000F40C9"/>
    <w:rsid w:val="000F42D4"/>
    <w:rsid w:val="000F48C6"/>
    <w:rsid w:val="000F490A"/>
    <w:rsid w:val="000F4BFB"/>
    <w:rsid w:val="000F4E9B"/>
    <w:rsid w:val="000F58B9"/>
    <w:rsid w:val="000F6179"/>
    <w:rsid w:val="000F6DB2"/>
    <w:rsid w:val="000F7412"/>
    <w:rsid w:val="000F78D5"/>
    <w:rsid w:val="000F7CBD"/>
    <w:rsid w:val="000F7FF1"/>
    <w:rsid w:val="00100178"/>
    <w:rsid w:val="001003BC"/>
    <w:rsid w:val="00100B94"/>
    <w:rsid w:val="001012AD"/>
    <w:rsid w:val="0010135C"/>
    <w:rsid w:val="00101837"/>
    <w:rsid w:val="00101CF2"/>
    <w:rsid w:val="00102511"/>
    <w:rsid w:val="00102856"/>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D1"/>
    <w:rsid w:val="00110A51"/>
    <w:rsid w:val="0011131C"/>
    <w:rsid w:val="0011168A"/>
    <w:rsid w:val="001118DD"/>
    <w:rsid w:val="001121B7"/>
    <w:rsid w:val="001121F0"/>
    <w:rsid w:val="00112888"/>
    <w:rsid w:val="00112A5D"/>
    <w:rsid w:val="00113890"/>
    <w:rsid w:val="00114702"/>
    <w:rsid w:val="00114A0C"/>
    <w:rsid w:val="00114D3B"/>
    <w:rsid w:val="00114D60"/>
    <w:rsid w:val="00114F4B"/>
    <w:rsid w:val="0011535D"/>
    <w:rsid w:val="00115788"/>
    <w:rsid w:val="001158E7"/>
    <w:rsid w:val="00115908"/>
    <w:rsid w:val="00115A34"/>
    <w:rsid w:val="00115D0D"/>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E66"/>
    <w:rsid w:val="0012443D"/>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4F6"/>
    <w:rsid w:val="00143B45"/>
    <w:rsid w:val="00144107"/>
    <w:rsid w:val="00144435"/>
    <w:rsid w:val="001448EC"/>
    <w:rsid w:val="001449A9"/>
    <w:rsid w:val="00144BEE"/>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275"/>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80523"/>
    <w:rsid w:val="00180DE4"/>
    <w:rsid w:val="001813A4"/>
    <w:rsid w:val="001821B1"/>
    <w:rsid w:val="0018254B"/>
    <w:rsid w:val="0018262C"/>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3F46"/>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B9D"/>
    <w:rsid w:val="001B4E7F"/>
    <w:rsid w:val="001B509A"/>
    <w:rsid w:val="001B50BF"/>
    <w:rsid w:val="001B5AED"/>
    <w:rsid w:val="001B5DE9"/>
    <w:rsid w:val="001B61E2"/>
    <w:rsid w:val="001B74C1"/>
    <w:rsid w:val="001B7998"/>
    <w:rsid w:val="001B7A03"/>
    <w:rsid w:val="001B7ED3"/>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0672"/>
    <w:rsid w:val="001F1F2C"/>
    <w:rsid w:val="001F2162"/>
    <w:rsid w:val="001F270A"/>
    <w:rsid w:val="001F32D3"/>
    <w:rsid w:val="001F370A"/>
    <w:rsid w:val="001F3AE0"/>
    <w:rsid w:val="001F3E0B"/>
    <w:rsid w:val="001F3E1C"/>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5AA"/>
    <w:rsid w:val="002109C7"/>
    <w:rsid w:val="00210AB0"/>
    <w:rsid w:val="00210DD9"/>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DDF"/>
    <w:rsid w:val="002206E9"/>
    <w:rsid w:val="00220882"/>
    <w:rsid w:val="002208AF"/>
    <w:rsid w:val="00220B46"/>
    <w:rsid w:val="00220F95"/>
    <w:rsid w:val="00220FB7"/>
    <w:rsid w:val="0022101F"/>
    <w:rsid w:val="00221635"/>
    <w:rsid w:val="00221B94"/>
    <w:rsid w:val="0022214B"/>
    <w:rsid w:val="002224A4"/>
    <w:rsid w:val="00222D09"/>
    <w:rsid w:val="00222F95"/>
    <w:rsid w:val="00223A3A"/>
    <w:rsid w:val="00223A40"/>
    <w:rsid w:val="002242F0"/>
    <w:rsid w:val="002242F6"/>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1017"/>
    <w:rsid w:val="00241418"/>
    <w:rsid w:val="00241E2F"/>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C56"/>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735"/>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25D"/>
    <w:rsid w:val="00300C53"/>
    <w:rsid w:val="00301102"/>
    <w:rsid w:val="00301446"/>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1F1"/>
    <w:rsid w:val="0032176B"/>
    <w:rsid w:val="003219FE"/>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669"/>
    <w:rsid w:val="0034323D"/>
    <w:rsid w:val="00343D1D"/>
    <w:rsid w:val="003441D5"/>
    <w:rsid w:val="003444D5"/>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4354"/>
    <w:rsid w:val="00374A29"/>
    <w:rsid w:val="00374CC4"/>
    <w:rsid w:val="00374E44"/>
    <w:rsid w:val="00375A9B"/>
    <w:rsid w:val="00375CBE"/>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2E"/>
    <w:rsid w:val="003871D3"/>
    <w:rsid w:val="00387275"/>
    <w:rsid w:val="003872D8"/>
    <w:rsid w:val="00387B58"/>
    <w:rsid w:val="00387D50"/>
    <w:rsid w:val="00390236"/>
    <w:rsid w:val="003908DA"/>
    <w:rsid w:val="003908E0"/>
    <w:rsid w:val="003924D4"/>
    <w:rsid w:val="00392B98"/>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4D1B"/>
    <w:rsid w:val="003A54D4"/>
    <w:rsid w:val="003A58AF"/>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2BE"/>
    <w:rsid w:val="003B555B"/>
    <w:rsid w:val="003B5D4F"/>
    <w:rsid w:val="003B5F66"/>
    <w:rsid w:val="003B5F74"/>
    <w:rsid w:val="003B611D"/>
    <w:rsid w:val="003B61DE"/>
    <w:rsid w:val="003B78A9"/>
    <w:rsid w:val="003B793C"/>
    <w:rsid w:val="003C03CC"/>
    <w:rsid w:val="003C0E20"/>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6CC"/>
    <w:rsid w:val="00437A21"/>
    <w:rsid w:val="00437EA4"/>
    <w:rsid w:val="004404C1"/>
    <w:rsid w:val="004406D2"/>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B52"/>
    <w:rsid w:val="004606FA"/>
    <w:rsid w:val="0046078B"/>
    <w:rsid w:val="004607AB"/>
    <w:rsid w:val="00460D02"/>
    <w:rsid w:val="00460E0C"/>
    <w:rsid w:val="0046165C"/>
    <w:rsid w:val="00462824"/>
    <w:rsid w:val="00462863"/>
    <w:rsid w:val="00462DB2"/>
    <w:rsid w:val="004631D6"/>
    <w:rsid w:val="0046344C"/>
    <w:rsid w:val="00463803"/>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2E"/>
    <w:rsid w:val="00473732"/>
    <w:rsid w:val="00473889"/>
    <w:rsid w:val="00473A9F"/>
    <w:rsid w:val="0047416B"/>
    <w:rsid w:val="004745A6"/>
    <w:rsid w:val="004746A3"/>
    <w:rsid w:val="00474E5F"/>
    <w:rsid w:val="00475E03"/>
    <w:rsid w:val="00475EEB"/>
    <w:rsid w:val="004763B5"/>
    <w:rsid w:val="0047659D"/>
    <w:rsid w:val="00476B06"/>
    <w:rsid w:val="00477AC3"/>
    <w:rsid w:val="00480257"/>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E0F"/>
    <w:rsid w:val="004903B1"/>
    <w:rsid w:val="004903C6"/>
    <w:rsid w:val="004910E8"/>
    <w:rsid w:val="004911F9"/>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4A2"/>
    <w:rsid w:val="004A2FF4"/>
    <w:rsid w:val="004A32C4"/>
    <w:rsid w:val="004A3452"/>
    <w:rsid w:val="004A3781"/>
    <w:rsid w:val="004A3A88"/>
    <w:rsid w:val="004A44E7"/>
    <w:rsid w:val="004A4970"/>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C51"/>
    <w:rsid w:val="004B2E59"/>
    <w:rsid w:val="004B360E"/>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5F7"/>
    <w:rsid w:val="004C6C5D"/>
    <w:rsid w:val="004C6CF5"/>
    <w:rsid w:val="004C6DA2"/>
    <w:rsid w:val="004C7255"/>
    <w:rsid w:val="004C7260"/>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45A"/>
    <w:rsid w:val="004F58C2"/>
    <w:rsid w:val="004F5EDE"/>
    <w:rsid w:val="004F64CE"/>
    <w:rsid w:val="004F7303"/>
    <w:rsid w:val="004F7D20"/>
    <w:rsid w:val="0050065B"/>
    <w:rsid w:val="00500D62"/>
    <w:rsid w:val="005014DB"/>
    <w:rsid w:val="00502910"/>
    <w:rsid w:val="00502E46"/>
    <w:rsid w:val="00503F6F"/>
    <w:rsid w:val="005045D6"/>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6A6C"/>
    <w:rsid w:val="00517086"/>
    <w:rsid w:val="005176CA"/>
    <w:rsid w:val="0052029D"/>
    <w:rsid w:val="005204C6"/>
    <w:rsid w:val="00520543"/>
    <w:rsid w:val="005208FE"/>
    <w:rsid w:val="00520AF5"/>
    <w:rsid w:val="0052127F"/>
    <w:rsid w:val="005223D1"/>
    <w:rsid w:val="005225AA"/>
    <w:rsid w:val="00522700"/>
    <w:rsid w:val="00522F3B"/>
    <w:rsid w:val="0052351B"/>
    <w:rsid w:val="005238E9"/>
    <w:rsid w:val="00523B7F"/>
    <w:rsid w:val="00524E9D"/>
    <w:rsid w:val="0052528C"/>
    <w:rsid w:val="005253E2"/>
    <w:rsid w:val="0052626B"/>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E39"/>
    <w:rsid w:val="00547F0E"/>
    <w:rsid w:val="00547F4A"/>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19DD"/>
    <w:rsid w:val="00581B26"/>
    <w:rsid w:val="00582250"/>
    <w:rsid w:val="0058281A"/>
    <w:rsid w:val="00582F51"/>
    <w:rsid w:val="00583C35"/>
    <w:rsid w:val="005842C9"/>
    <w:rsid w:val="0058433B"/>
    <w:rsid w:val="005846F4"/>
    <w:rsid w:val="0058519E"/>
    <w:rsid w:val="00585208"/>
    <w:rsid w:val="005853DE"/>
    <w:rsid w:val="0058596D"/>
    <w:rsid w:val="00585CEF"/>
    <w:rsid w:val="00585F75"/>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43C"/>
    <w:rsid w:val="00615436"/>
    <w:rsid w:val="00615BB4"/>
    <w:rsid w:val="00616EFB"/>
    <w:rsid w:val="006170B5"/>
    <w:rsid w:val="00617419"/>
    <w:rsid w:val="006178F0"/>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6E"/>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ED0"/>
    <w:rsid w:val="00636370"/>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ED4"/>
    <w:rsid w:val="00663074"/>
    <w:rsid w:val="00664F67"/>
    <w:rsid w:val="00665839"/>
    <w:rsid w:val="006658AE"/>
    <w:rsid w:val="00665B13"/>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4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FF2"/>
    <w:rsid w:val="006D1D2D"/>
    <w:rsid w:val="006D2388"/>
    <w:rsid w:val="006D2A18"/>
    <w:rsid w:val="006D2CE5"/>
    <w:rsid w:val="006D2CFE"/>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30F9"/>
    <w:rsid w:val="006E328D"/>
    <w:rsid w:val="006E33F9"/>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C7A"/>
    <w:rsid w:val="006F636F"/>
    <w:rsid w:val="006F68EF"/>
    <w:rsid w:val="006F69C5"/>
    <w:rsid w:val="006F7FF3"/>
    <w:rsid w:val="007004B2"/>
    <w:rsid w:val="00700573"/>
    <w:rsid w:val="00700BF3"/>
    <w:rsid w:val="00700D08"/>
    <w:rsid w:val="007012C7"/>
    <w:rsid w:val="007017E6"/>
    <w:rsid w:val="00701945"/>
    <w:rsid w:val="00701A22"/>
    <w:rsid w:val="00702927"/>
    <w:rsid w:val="00702E71"/>
    <w:rsid w:val="00703587"/>
    <w:rsid w:val="007037DF"/>
    <w:rsid w:val="00704113"/>
    <w:rsid w:val="007047C0"/>
    <w:rsid w:val="00704ABD"/>
    <w:rsid w:val="00704AFA"/>
    <w:rsid w:val="00704CA2"/>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3C"/>
    <w:rsid w:val="00726AB5"/>
    <w:rsid w:val="00726BFA"/>
    <w:rsid w:val="00727214"/>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4674"/>
    <w:rsid w:val="00754783"/>
    <w:rsid w:val="0075481E"/>
    <w:rsid w:val="007549FA"/>
    <w:rsid w:val="00754A46"/>
    <w:rsid w:val="00755D74"/>
    <w:rsid w:val="00756049"/>
    <w:rsid w:val="00756733"/>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107"/>
    <w:rsid w:val="007B7BD9"/>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35A"/>
    <w:rsid w:val="007D1E50"/>
    <w:rsid w:val="007D204F"/>
    <w:rsid w:val="007D2571"/>
    <w:rsid w:val="007D34CD"/>
    <w:rsid w:val="007D3609"/>
    <w:rsid w:val="007D3C5E"/>
    <w:rsid w:val="007D40D3"/>
    <w:rsid w:val="007D42A4"/>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BDB"/>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D05"/>
    <w:rsid w:val="007F400A"/>
    <w:rsid w:val="007F45C1"/>
    <w:rsid w:val="007F49E7"/>
    <w:rsid w:val="007F4ED0"/>
    <w:rsid w:val="007F53B0"/>
    <w:rsid w:val="007F5B24"/>
    <w:rsid w:val="007F5D19"/>
    <w:rsid w:val="007F5DB8"/>
    <w:rsid w:val="007F6965"/>
    <w:rsid w:val="007F7308"/>
    <w:rsid w:val="007F73D9"/>
    <w:rsid w:val="007F75D5"/>
    <w:rsid w:val="007F7660"/>
    <w:rsid w:val="007F7784"/>
    <w:rsid w:val="00800B1E"/>
    <w:rsid w:val="00800FD4"/>
    <w:rsid w:val="00801395"/>
    <w:rsid w:val="00801999"/>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17E2"/>
    <w:rsid w:val="00822090"/>
    <w:rsid w:val="008225B3"/>
    <w:rsid w:val="00822777"/>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C3C"/>
    <w:rsid w:val="00846EDB"/>
    <w:rsid w:val="0084727B"/>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351"/>
    <w:rsid w:val="00871E09"/>
    <w:rsid w:val="0087286F"/>
    <w:rsid w:val="00872AC7"/>
    <w:rsid w:val="00872DD7"/>
    <w:rsid w:val="008732A2"/>
    <w:rsid w:val="00873F1B"/>
    <w:rsid w:val="008741CF"/>
    <w:rsid w:val="008743A8"/>
    <w:rsid w:val="008754D2"/>
    <w:rsid w:val="00875E38"/>
    <w:rsid w:val="00875EA6"/>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935"/>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0E2D"/>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83"/>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3143"/>
    <w:rsid w:val="00923332"/>
    <w:rsid w:val="00923775"/>
    <w:rsid w:val="00923DF0"/>
    <w:rsid w:val="00924C24"/>
    <w:rsid w:val="00924DC2"/>
    <w:rsid w:val="00924E82"/>
    <w:rsid w:val="00925196"/>
    <w:rsid w:val="0092584A"/>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7E"/>
    <w:rsid w:val="00951F8A"/>
    <w:rsid w:val="00952BA2"/>
    <w:rsid w:val="00952C2B"/>
    <w:rsid w:val="00953546"/>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B5C"/>
    <w:rsid w:val="00986287"/>
    <w:rsid w:val="00986415"/>
    <w:rsid w:val="00986770"/>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6164"/>
    <w:rsid w:val="0099695A"/>
    <w:rsid w:val="00996B5C"/>
    <w:rsid w:val="00996F71"/>
    <w:rsid w:val="00997D19"/>
    <w:rsid w:val="00997E08"/>
    <w:rsid w:val="00997FB7"/>
    <w:rsid w:val="009A1150"/>
    <w:rsid w:val="009A2190"/>
    <w:rsid w:val="009A21B1"/>
    <w:rsid w:val="009A241A"/>
    <w:rsid w:val="009A245B"/>
    <w:rsid w:val="009A2C93"/>
    <w:rsid w:val="009A399A"/>
    <w:rsid w:val="009A40FD"/>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DAD"/>
    <w:rsid w:val="009C3F3A"/>
    <w:rsid w:val="009C4763"/>
    <w:rsid w:val="009C4E20"/>
    <w:rsid w:val="009C4FCC"/>
    <w:rsid w:val="009C5042"/>
    <w:rsid w:val="009C55A1"/>
    <w:rsid w:val="009C5AE3"/>
    <w:rsid w:val="009C6A11"/>
    <w:rsid w:val="009C6A7D"/>
    <w:rsid w:val="009C6A81"/>
    <w:rsid w:val="009C7BC4"/>
    <w:rsid w:val="009C7E07"/>
    <w:rsid w:val="009D03F2"/>
    <w:rsid w:val="009D09FD"/>
    <w:rsid w:val="009D14CA"/>
    <w:rsid w:val="009D1B1F"/>
    <w:rsid w:val="009D246F"/>
    <w:rsid w:val="009D29BB"/>
    <w:rsid w:val="009D2E0F"/>
    <w:rsid w:val="009D3111"/>
    <w:rsid w:val="009D3148"/>
    <w:rsid w:val="009D39E8"/>
    <w:rsid w:val="009D3BA3"/>
    <w:rsid w:val="009D3DD5"/>
    <w:rsid w:val="009D3E6E"/>
    <w:rsid w:val="009D4131"/>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5F2B"/>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482"/>
    <w:rsid w:val="00A0471A"/>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DCC"/>
    <w:rsid w:val="00A36DF9"/>
    <w:rsid w:val="00A4018B"/>
    <w:rsid w:val="00A401F3"/>
    <w:rsid w:val="00A404B7"/>
    <w:rsid w:val="00A4055E"/>
    <w:rsid w:val="00A408D5"/>
    <w:rsid w:val="00A40CC2"/>
    <w:rsid w:val="00A40EA8"/>
    <w:rsid w:val="00A41F12"/>
    <w:rsid w:val="00A4262E"/>
    <w:rsid w:val="00A428DC"/>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3B4"/>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32CF"/>
    <w:rsid w:val="00A936AB"/>
    <w:rsid w:val="00A9392B"/>
    <w:rsid w:val="00A93CA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5770"/>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376"/>
    <w:rsid w:val="00AC13C6"/>
    <w:rsid w:val="00AC21A0"/>
    <w:rsid w:val="00AC2976"/>
    <w:rsid w:val="00AC2DDF"/>
    <w:rsid w:val="00AC40A0"/>
    <w:rsid w:val="00AC4117"/>
    <w:rsid w:val="00AC4F88"/>
    <w:rsid w:val="00AC5313"/>
    <w:rsid w:val="00AC568A"/>
    <w:rsid w:val="00AC5B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D1E"/>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A4A"/>
    <w:rsid w:val="00B105C2"/>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42F"/>
    <w:rsid w:val="00B4654F"/>
    <w:rsid w:val="00B468DD"/>
    <w:rsid w:val="00B46975"/>
    <w:rsid w:val="00B47554"/>
    <w:rsid w:val="00B50E0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2254"/>
    <w:rsid w:val="00B6286A"/>
    <w:rsid w:val="00B63288"/>
    <w:rsid w:val="00B634AF"/>
    <w:rsid w:val="00B63A54"/>
    <w:rsid w:val="00B63B60"/>
    <w:rsid w:val="00B63C35"/>
    <w:rsid w:val="00B64742"/>
    <w:rsid w:val="00B6495B"/>
    <w:rsid w:val="00B64AD2"/>
    <w:rsid w:val="00B65264"/>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65D"/>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238"/>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7C9"/>
    <w:rsid w:val="00BC4E30"/>
    <w:rsid w:val="00BC60D4"/>
    <w:rsid w:val="00BC641C"/>
    <w:rsid w:val="00BC6A9B"/>
    <w:rsid w:val="00BC6E75"/>
    <w:rsid w:val="00BC7836"/>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F7D"/>
    <w:rsid w:val="00BF6050"/>
    <w:rsid w:val="00BF682D"/>
    <w:rsid w:val="00BF6949"/>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9F"/>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93"/>
    <w:rsid w:val="00C235DD"/>
    <w:rsid w:val="00C238A9"/>
    <w:rsid w:val="00C23CEC"/>
    <w:rsid w:val="00C23EC4"/>
    <w:rsid w:val="00C23FEA"/>
    <w:rsid w:val="00C242F8"/>
    <w:rsid w:val="00C24731"/>
    <w:rsid w:val="00C247F9"/>
    <w:rsid w:val="00C24D0A"/>
    <w:rsid w:val="00C25D37"/>
    <w:rsid w:val="00C26E91"/>
    <w:rsid w:val="00C270D2"/>
    <w:rsid w:val="00C2793D"/>
    <w:rsid w:val="00C27A87"/>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66D"/>
    <w:rsid w:val="00C40C8E"/>
    <w:rsid w:val="00C412A7"/>
    <w:rsid w:val="00C41644"/>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9AE"/>
    <w:rsid w:val="00C50BBB"/>
    <w:rsid w:val="00C50D33"/>
    <w:rsid w:val="00C511B1"/>
    <w:rsid w:val="00C52505"/>
    <w:rsid w:val="00C52757"/>
    <w:rsid w:val="00C52CCA"/>
    <w:rsid w:val="00C53AC3"/>
    <w:rsid w:val="00C53C36"/>
    <w:rsid w:val="00C540F0"/>
    <w:rsid w:val="00C5423E"/>
    <w:rsid w:val="00C54E4A"/>
    <w:rsid w:val="00C55D1F"/>
    <w:rsid w:val="00C56198"/>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B4A"/>
    <w:rsid w:val="00C8732C"/>
    <w:rsid w:val="00C87DA6"/>
    <w:rsid w:val="00C90015"/>
    <w:rsid w:val="00C90A41"/>
    <w:rsid w:val="00C9101D"/>
    <w:rsid w:val="00C911DA"/>
    <w:rsid w:val="00C923C0"/>
    <w:rsid w:val="00C9271E"/>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A9D"/>
    <w:rsid w:val="00CB60D4"/>
    <w:rsid w:val="00CB61EF"/>
    <w:rsid w:val="00CB6219"/>
    <w:rsid w:val="00CB674D"/>
    <w:rsid w:val="00CB6763"/>
    <w:rsid w:val="00CB677B"/>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5E2"/>
    <w:rsid w:val="00D06987"/>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970"/>
    <w:rsid w:val="00D16ABC"/>
    <w:rsid w:val="00D16E04"/>
    <w:rsid w:val="00D16FE6"/>
    <w:rsid w:val="00D1700F"/>
    <w:rsid w:val="00D17584"/>
    <w:rsid w:val="00D178CD"/>
    <w:rsid w:val="00D2002F"/>
    <w:rsid w:val="00D201CE"/>
    <w:rsid w:val="00D207C0"/>
    <w:rsid w:val="00D21032"/>
    <w:rsid w:val="00D21936"/>
    <w:rsid w:val="00D223B2"/>
    <w:rsid w:val="00D23824"/>
    <w:rsid w:val="00D23D73"/>
    <w:rsid w:val="00D24633"/>
    <w:rsid w:val="00D247BA"/>
    <w:rsid w:val="00D24C1F"/>
    <w:rsid w:val="00D251E0"/>
    <w:rsid w:val="00D252C9"/>
    <w:rsid w:val="00D2587E"/>
    <w:rsid w:val="00D2612C"/>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504"/>
    <w:rsid w:val="00D479FF"/>
    <w:rsid w:val="00D47E4A"/>
    <w:rsid w:val="00D5005A"/>
    <w:rsid w:val="00D50286"/>
    <w:rsid w:val="00D50416"/>
    <w:rsid w:val="00D5066C"/>
    <w:rsid w:val="00D5087A"/>
    <w:rsid w:val="00D50927"/>
    <w:rsid w:val="00D50B97"/>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4B5"/>
    <w:rsid w:val="00D93565"/>
    <w:rsid w:val="00D93D1C"/>
    <w:rsid w:val="00D93DFE"/>
    <w:rsid w:val="00D9418E"/>
    <w:rsid w:val="00D94287"/>
    <w:rsid w:val="00D944E3"/>
    <w:rsid w:val="00D95271"/>
    <w:rsid w:val="00D955E7"/>
    <w:rsid w:val="00D95B38"/>
    <w:rsid w:val="00D95C98"/>
    <w:rsid w:val="00D95CBC"/>
    <w:rsid w:val="00D95E7B"/>
    <w:rsid w:val="00D9626B"/>
    <w:rsid w:val="00D9637D"/>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7"/>
    <w:rsid w:val="00DB670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1F76"/>
    <w:rsid w:val="00DD22EA"/>
    <w:rsid w:val="00DD250A"/>
    <w:rsid w:val="00DD2833"/>
    <w:rsid w:val="00DD3092"/>
    <w:rsid w:val="00DD30D4"/>
    <w:rsid w:val="00DD30DA"/>
    <w:rsid w:val="00DD3AA8"/>
    <w:rsid w:val="00DD3AE7"/>
    <w:rsid w:val="00DD3E74"/>
    <w:rsid w:val="00DD3EA5"/>
    <w:rsid w:val="00DD5463"/>
    <w:rsid w:val="00DD5A61"/>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075F7"/>
    <w:rsid w:val="00E07628"/>
    <w:rsid w:val="00E07C2D"/>
    <w:rsid w:val="00E10040"/>
    <w:rsid w:val="00E106E3"/>
    <w:rsid w:val="00E10DEC"/>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3BDD"/>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330C"/>
    <w:rsid w:val="00EC35C4"/>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D79"/>
    <w:rsid w:val="00ED724C"/>
    <w:rsid w:val="00ED72BE"/>
    <w:rsid w:val="00ED7523"/>
    <w:rsid w:val="00ED7DF1"/>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565"/>
    <w:rsid w:val="00F1362C"/>
    <w:rsid w:val="00F1364C"/>
    <w:rsid w:val="00F13666"/>
    <w:rsid w:val="00F13F0C"/>
    <w:rsid w:val="00F1491C"/>
    <w:rsid w:val="00F14A9A"/>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30305"/>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711"/>
    <w:rsid w:val="00F46B1B"/>
    <w:rsid w:val="00F4785F"/>
    <w:rsid w:val="00F47D31"/>
    <w:rsid w:val="00F47DCD"/>
    <w:rsid w:val="00F47FCA"/>
    <w:rsid w:val="00F504FC"/>
    <w:rsid w:val="00F50539"/>
    <w:rsid w:val="00F50EF1"/>
    <w:rsid w:val="00F5113A"/>
    <w:rsid w:val="00F51629"/>
    <w:rsid w:val="00F51D03"/>
    <w:rsid w:val="00F520BA"/>
    <w:rsid w:val="00F525AD"/>
    <w:rsid w:val="00F52C53"/>
    <w:rsid w:val="00F536D9"/>
    <w:rsid w:val="00F53F17"/>
    <w:rsid w:val="00F542CE"/>
    <w:rsid w:val="00F54759"/>
    <w:rsid w:val="00F5484D"/>
    <w:rsid w:val="00F548BD"/>
    <w:rsid w:val="00F551D4"/>
    <w:rsid w:val="00F5560B"/>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09E0"/>
    <w:rsid w:val="00F712E5"/>
    <w:rsid w:val="00F7267A"/>
    <w:rsid w:val="00F726B1"/>
    <w:rsid w:val="00F72EBA"/>
    <w:rsid w:val="00F72F38"/>
    <w:rsid w:val="00F7307A"/>
    <w:rsid w:val="00F74141"/>
    <w:rsid w:val="00F744AE"/>
    <w:rsid w:val="00F754F7"/>
    <w:rsid w:val="00F756B6"/>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6D4F"/>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C00"/>
    <w:rsid w:val="00FB51C4"/>
    <w:rsid w:val="00FB5959"/>
    <w:rsid w:val="00FB5F44"/>
    <w:rsid w:val="00FB6AC7"/>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2"/>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588"/>
    <w:rsid w:val="00FF5BDE"/>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7496310">
      <w:bodyDiv w:val="1"/>
      <w:marLeft w:val="45"/>
      <w:marRight w:val="45"/>
      <w:marTop w:val="45"/>
      <w:marBottom w:val="45"/>
      <w:divBdr>
        <w:top w:val="none" w:sz="0" w:space="0" w:color="auto"/>
        <w:left w:val="none" w:sz="0" w:space="0" w:color="auto"/>
        <w:bottom w:val="none" w:sz="0" w:space="0" w:color="auto"/>
        <w:right w:val="none" w:sz="0" w:space="0" w:color="auto"/>
      </w:divBdr>
      <w:divsChild>
        <w:div w:id="2048329235">
          <w:marLeft w:val="0"/>
          <w:marRight w:val="0"/>
          <w:marTop w:val="0"/>
          <w:marBottom w:val="75"/>
          <w:divBdr>
            <w:top w:val="none" w:sz="0" w:space="0" w:color="auto"/>
            <w:left w:val="none" w:sz="0" w:space="0" w:color="auto"/>
            <w:bottom w:val="none" w:sz="0" w:space="0" w:color="auto"/>
            <w:right w:val="none" w:sz="0" w:space="0" w:color="auto"/>
          </w:divBdr>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36671553">
      <w:bodyDiv w:val="1"/>
      <w:marLeft w:val="45"/>
      <w:marRight w:val="45"/>
      <w:marTop w:val="45"/>
      <w:marBottom w:val="45"/>
      <w:divBdr>
        <w:top w:val="none" w:sz="0" w:space="0" w:color="auto"/>
        <w:left w:val="none" w:sz="0" w:space="0" w:color="auto"/>
        <w:bottom w:val="none" w:sz="0" w:space="0" w:color="auto"/>
        <w:right w:val="none" w:sz="0" w:space="0" w:color="auto"/>
      </w:divBdr>
      <w:divsChild>
        <w:div w:id="593364757">
          <w:marLeft w:val="0"/>
          <w:marRight w:val="0"/>
          <w:marTop w:val="0"/>
          <w:marBottom w:val="75"/>
          <w:divBdr>
            <w:top w:val="none" w:sz="0" w:space="0" w:color="auto"/>
            <w:left w:val="none" w:sz="0" w:space="0" w:color="auto"/>
            <w:bottom w:val="none" w:sz="0" w:space="0" w:color="auto"/>
            <w:right w:val="none" w:sz="0" w:space="0" w:color="auto"/>
          </w:divBdr>
        </w:div>
      </w:divsChild>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FEE1A-5CB3-486F-B6AE-A71621F3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3.xml><?xml version="1.0" encoding="utf-8"?>
<ds:datastoreItem xmlns:ds="http://schemas.openxmlformats.org/officeDocument/2006/customXml" ds:itemID="{1D430106-D8FF-4BFE-8CE0-6B451943207A}">
  <ds:schemaRefs>
    <ds:schemaRef ds:uri="http://schemas.openxmlformats.org/officeDocument/2006/bibliography"/>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29</Pages>
  <Words>11148</Words>
  <Characters>63545</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74544</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19</cp:revision>
  <cp:lastPrinted>2019-04-15T21:36:00Z</cp:lastPrinted>
  <dcterms:created xsi:type="dcterms:W3CDTF">2021-06-04T03:49:00Z</dcterms:created>
  <dcterms:modified xsi:type="dcterms:W3CDTF">2021-06-07T16:02:00Z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