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66364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66364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66364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66364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66364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66364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66364D">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66364D">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EC505DC"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‘sos’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2"/>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5"/>
    </w:p>
    <w:p w14:paraId="13EA98C8" w14:textId="70390114"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32038C73"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78" w:name="_Toc534988903"/>
      <w:r w:rsidRPr="00D97DFA">
        <w:t xml:space="preserve">Verification Error </w:t>
      </w:r>
      <w:r w:rsidR="00524B88" w:rsidRPr="00D97DFA">
        <w:t>C</w:t>
      </w:r>
      <w:r w:rsidRPr="00D97DFA">
        <w:t>onditions</w:t>
      </w:r>
      <w:bookmarkEnd w:id="78"/>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0"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0"/>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1" w:name="_Toc534988905"/>
      <w:r w:rsidRPr="004E3825">
        <w:t>Handing of Calls with Signed SIP Resource Priority Header Field</w:t>
      </w:r>
      <w:bookmarkEnd w:id="8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82" w:name="_Toc534988906"/>
      <w:r w:rsidRPr="00D97DFA">
        <w:t>SIP Identity Header</w:t>
      </w:r>
      <w:r w:rsidR="00482B2F" w:rsidRPr="00D97DFA">
        <w:t xml:space="preserve"> Example for SHAKEN</w:t>
      </w:r>
      <w:bookmarkEnd w:id="82"/>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E183" w14:textId="77777777" w:rsidR="00CF6D64" w:rsidRDefault="00CF6D64">
      <w:r>
        <w:separator/>
      </w:r>
    </w:p>
  </w:endnote>
  <w:endnote w:type="continuationSeparator" w:id="0">
    <w:p w14:paraId="6B2CAC0B" w14:textId="77777777" w:rsidR="00CF6D64" w:rsidRDefault="00CF6D64">
      <w:r>
        <w:continuationSeparator/>
      </w:r>
    </w:p>
  </w:endnote>
  <w:endnote w:type="continuationNotice" w:id="1">
    <w:p w14:paraId="10F47209" w14:textId="77777777" w:rsidR="00CF6D64" w:rsidRDefault="00CF6D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E0EA" w14:textId="77777777" w:rsidR="00CF6D64" w:rsidRDefault="00CF6D64">
      <w:r>
        <w:separator/>
      </w:r>
    </w:p>
  </w:footnote>
  <w:footnote w:type="continuationSeparator" w:id="0">
    <w:p w14:paraId="761375C5" w14:textId="77777777" w:rsidR="00CF6D64" w:rsidRDefault="00CF6D64">
      <w:r>
        <w:continuationSeparator/>
      </w:r>
    </w:p>
  </w:footnote>
  <w:footnote w:type="continuationNotice" w:id="1">
    <w:p w14:paraId="2478E28B" w14:textId="77777777" w:rsidR="00CF6D64" w:rsidRDefault="00CF6D6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7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7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7773</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4</cp:revision>
  <dcterms:created xsi:type="dcterms:W3CDTF">2021-03-12T16:38:00Z</dcterms:created>
  <dcterms:modified xsi:type="dcterms:W3CDTF">2021-03-12T16:41:00Z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