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5829F14D" w:rsidR="00D6417F" w:rsidRPr="00202DA5"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highlight w:val="yellow"/>
        </w:rPr>
      </w:pPr>
      <w:r w:rsidRPr="00202DA5">
        <w:rPr>
          <w:rFonts w:cs="Cambria"/>
          <w:bCs/>
          <w:highlight w:val="yellow"/>
        </w:rPr>
        <w:t xml:space="preserve">PTSC-LB-255, </w:t>
      </w:r>
      <w:r w:rsidR="0009047A" w:rsidRPr="00202DA5">
        <w:rPr>
          <w:rFonts w:cs="Cambria"/>
          <w:bCs/>
          <w:highlight w:val="yellow"/>
        </w:rPr>
        <w:t xml:space="preserve">DRAFT PROPOSED ATIS STANDARD, </w:t>
      </w:r>
      <w:r w:rsidRPr="00202DA5">
        <w:rPr>
          <w:rFonts w:cs="Cambria"/>
          <w:bCs/>
          <w:highlight w:val="yellow"/>
        </w:rPr>
        <w:t>TOLL-FREE CALLS IN THE SHAKEN FRAMEWORK</w:t>
      </w:r>
      <w:r w:rsidR="005E5040" w:rsidRPr="00202DA5">
        <w:rPr>
          <w:rFonts w:cs="Cambria"/>
          <w:bCs/>
          <w:highlight w:val="yellow"/>
        </w:rPr>
        <w:t xml:space="preserve"> - Wednesday</w:t>
      </w:r>
    </w:p>
    <w:p w14:paraId="55DA6518" w14:textId="73895F5A"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highlight w:val="yellow"/>
        </w:rPr>
        <w:t>PTSC-2020-001</w:t>
      </w:r>
      <w:r w:rsidR="004B1149" w:rsidRPr="00202DA5">
        <w:rPr>
          <w:rFonts w:ascii="Cambria" w:hAnsi="Cambria"/>
          <w:highlight w:val="yellow"/>
        </w:rPr>
        <w:t>36</w:t>
      </w:r>
      <w:r w:rsidRPr="00202DA5">
        <w:rPr>
          <w:rFonts w:ascii="Cambria" w:hAnsi="Cambria"/>
          <w:highlight w:val="yellow"/>
        </w:rPr>
        <w:t>R000</w:t>
      </w:r>
      <w:r w:rsidR="004B1149" w:rsidRPr="00202DA5">
        <w:rPr>
          <w:rFonts w:ascii="Cambria" w:hAnsi="Cambria"/>
          <w:highlight w:val="yellow"/>
        </w:rPr>
        <w:t xml:space="preserve"> / </w:t>
      </w:r>
      <w:r w:rsidR="004B31E5" w:rsidRPr="00202DA5">
        <w:rPr>
          <w:rFonts w:ascii="Cambria" w:hAnsi="Cambria"/>
          <w:highlight w:val="yellow"/>
        </w:rPr>
        <w:t>IPNNI-2020-00158R000</w:t>
      </w:r>
      <w:r w:rsidRPr="00202DA5">
        <w:rPr>
          <w:rFonts w:ascii="Cambria" w:hAnsi="Cambria"/>
          <w:highlight w:val="yellow"/>
        </w:rPr>
        <w:t>, Closing letter for PTSC-LB-255</w:t>
      </w:r>
    </w:p>
    <w:p w14:paraId="5A3101C9" w14:textId="2E7F3470" w:rsidR="008B783B" w:rsidRPr="00202DA5" w:rsidRDefault="008B783B" w:rsidP="008B783B">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PTSC-2020-00144R00</w:t>
      </w:r>
      <w:r w:rsidR="009618D4">
        <w:rPr>
          <w:rFonts w:ascii="Cambria" w:hAnsi="Cambria" w:cs="Cambria"/>
          <w:bCs/>
          <w:highlight w:val="yellow"/>
        </w:rPr>
        <w:t>1</w:t>
      </w:r>
      <w:r w:rsidRPr="00202DA5">
        <w:rPr>
          <w:rFonts w:ascii="Cambria" w:hAnsi="Cambria" w:cs="Cambria"/>
          <w:bCs/>
          <w:highlight w:val="yellow"/>
        </w:rPr>
        <w:t xml:space="preserve"> / IPNNI-2020-00162R00</w:t>
      </w:r>
      <w:r w:rsidR="009618D4">
        <w:rPr>
          <w:rFonts w:ascii="Cambria" w:hAnsi="Cambria" w:cs="Cambria"/>
          <w:bCs/>
          <w:highlight w:val="yellow"/>
        </w:rPr>
        <w:t>1</w:t>
      </w:r>
      <w:r w:rsidRPr="00202DA5">
        <w:rPr>
          <w:rFonts w:ascii="Cambria" w:hAnsi="Cambria" w:cs="Cambria"/>
          <w:bCs/>
          <w:highlight w:val="yellow"/>
        </w:rPr>
        <w:t>, Toll-Free baseline with LB comments incorporated</w:t>
      </w:r>
    </w:p>
    <w:p w14:paraId="653B07D8" w14:textId="55D42CB1"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T-Mobile comments</w:t>
      </w:r>
    </w:p>
    <w:p w14:paraId="70877BAC" w14:textId="12C1A16A" w:rsidR="00D6417F" w:rsidRPr="00202DA5" w:rsidRDefault="00D6417F"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PTSC-2020-00130R000 / IPNNI-2020-00156R000, Charter comments</w:t>
      </w:r>
    </w:p>
    <w:p w14:paraId="295A27AA" w14:textId="3F264FF8" w:rsidR="009E7F22" w:rsidRPr="00202DA5" w:rsidRDefault="009E7F22"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lastRenderedPageBreak/>
        <w:t>PTSC-2020-00131R000, iconectiv comments</w:t>
      </w:r>
    </w:p>
    <w:p w14:paraId="3BD6B3B6" w14:textId="5862BE97" w:rsidR="009E7F22" w:rsidRPr="00202DA5" w:rsidRDefault="009E7F22" w:rsidP="00D6417F">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PTSC-2020-00132R000, AT&amp;T comments</w:t>
      </w:r>
    </w:p>
    <w:p w14:paraId="5F367920" w14:textId="3AED1688" w:rsidR="009E7F22" w:rsidRPr="00202DA5" w:rsidRDefault="00D219A2"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w:t>
      </w:r>
      <w:r w:rsidR="009E7F22" w:rsidRPr="00202DA5">
        <w:rPr>
          <w:rFonts w:ascii="Cambria" w:hAnsi="Cambria" w:cs="Cambria"/>
          <w:bCs/>
          <w:highlight w:val="yellow"/>
        </w:rPr>
        <w:t>-2020-00133R000</w:t>
      </w:r>
      <w:r w:rsidRPr="00202DA5">
        <w:rPr>
          <w:rFonts w:ascii="Cambria" w:hAnsi="Cambria" w:cs="Cambria"/>
          <w:bCs/>
          <w:highlight w:val="yellow"/>
        </w:rPr>
        <w:t>, Neustar comments</w:t>
      </w:r>
    </w:p>
    <w:p w14:paraId="34863EDE" w14:textId="429D3F40" w:rsidR="00D219A2" w:rsidRPr="00202DA5" w:rsidRDefault="00D219A2"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PTSC-2020-00134R000, Verizon comments</w:t>
      </w:r>
    </w:p>
    <w:p w14:paraId="259061A7" w14:textId="005F7C74" w:rsidR="002869BF" w:rsidRPr="00202DA5" w:rsidRDefault="004B1149"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PTSC-2020-00135R000, Inteliquent comments</w:t>
      </w:r>
    </w:p>
    <w:p w14:paraId="6A361D1E" w14:textId="1417BA32" w:rsidR="004B1149" w:rsidRPr="00202DA5" w:rsidRDefault="004B1149" w:rsidP="00D219A2">
      <w:pPr>
        <w:pStyle w:val="ListParagraph"/>
        <w:numPr>
          <w:ilvl w:val="0"/>
          <w:numId w:val="5"/>
        </w:numPr>
        <w:spacing w:before="120" w:after="120"/>
        <w:rPr>
          <w:rFonts w:ascii="Cambria" w:hAnsi="Cambria" w:cs="Cambria"/>
          <w:bCs/>
          <w:highlight w:val="yellow"/>
        </w:rPr>
      </w:pPr>
      <w:r w:rsidRPr="00202DA5">
        <w:rPr>
          <w:rFonts w:ascii="Cambria" w:hAnsi="Cambria" w:cs="Cambria"/>
          <w:bCs/>
          <w:highlight w:val="yellow"/>
        </w:rPr>
        <w:t>CenturyLink comments</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10E29B83" w14:textId="7DD748DE" w:rsidR="00684A40" w:rsidRDefault="00684A40" w:rsidP="005942C3">
      <w:pPr>
        <w:pStyle w:val="ListParagraph"/>
        <w:numPr>
          <w:ilvl w:val="0"/>
          <w:numId w:val="5"/>
        </w:numPr>
        <w:spacing w:after="120"/>
        <w:rPr>
          <w:rFonts w:ascii="Cambria" w:hAnsi="Cambria" w:cs="Cambria"/>
          <w:bCs/>
        </w:rPr>
      </w:pPr>
      <w:r>
        <w:rPr>
          <w:rFonts w:ascii="Cambria" w:hAnsi="Cambria" w:cs="Cambria"/>
          <w:bCs/>
        </w:rPr>
        <w:t>IPNNI-2020-00164R000, Proposed updates to SHAKEN Roadmap baseline</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7D6CD41A" w:rsidR="00C63F11" w:rsidRPr="004E3CE8"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311DCFC" w14:textId="73B3850C" w:rsidR="004E3CE8" w:rsidRPr="00A02F54" w:rsidRDefault="004E3CE8" w:rsidP="005942C3">
      <w:pPr>
        <w:pStyle w:val="ListParagraph"/>
        <w:numPr>
          <w:ilvl w:val="0"/>
          <w:numId w:val="5"/>
        </w:numPr>
        <w:spacing w:after="120"/>
        <w:rPr>
          <w:rFonts w:ascii="Cambria" w:hAnsi="Cambria" w:cs="Cambria"/>
          <w:bCs/>
        </w:rPr>
      </w:pPr>
      <w:r>
        <w:rPr>
          <w:rFonts w:ascii="Cambria" w:hAnsi="Cambria"/>
          <w:bCs/>
        </w:rPr>
        <w:t xml:space="preserve">IPNNI-2020-00167R000, </w:t>
      </w:r>
      <w:r w:rsidR="000237D8">
        <w:rPr>
          <w:rFonts w:ascii="Cambria" w:hAnsi="Cambria"/>
          <w:bCs/>
        </w:rPr>
        <w:t>Proposed update to baseline</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lastRenderedPageBreak/>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6E316B" w:rsidRDefault="001E3F65" w:rsidP="005942C3">
      <w:pPr>
        <w:pStyle w:val="ListParagraph"/>
        <w:numPr>
          <w:ilvl w:val="0"/>
          <w:numId w:val="5"/>
        </w:numPr>
        <w:spacing w:after="120"/>
        <w:rPr>
          <w:rFonts w:ascii="Cambria" w:hAnsi="Cambria" w:cs="Cambria"/>
          <w:bCs/>
          <w:highlight w:val="yellow"/>
        </w:rPr>
      </w:pPr>
      <w:r w:rsidRPr="006E316B">
        <w:rPr>
          <w:rFonts w:ascii="Cambria" w:hAnsi="Cambria"/>
          <w:highlight w:val="yellow"/>
        </w:rPr>
        <w:t>IPNNI-2020-0016</w:t>
      </w:r>
      <w:r w:rsidR="00511896" w:rsidRPr="006E316B">
        <w:rPr>
          <w:rFonts w:ascii="Cambria" w:hAnsi="Cambria"/>
          <w:highlight w:val="yellow"/>
        </w:rPr>
        <w:t xml:space="preserve">1R000, </w:t>
      </w:r>
      <w:r w:rsidR="000068A6" w:rsidRPr="006E316B">
        <w:rPr>
          <w:rFonts w:ascii="Cambria" w:hAnsi="Cambria"/>
          <w:highlight w:val="yellow"/>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73FEE3D5" w14:textId="072B00B0" w:rsidR="00D4401F" w:rsidRPr="006E316B" w:rsidRDefault="00D4401F" w:rsidP="005942C3">
      <w:pPr>
        <w:pStyle w:val="ListParagraph"/>
        <w:numPr>
          <w:ilvl w:val="0"/>
          <w:numId w:val="5"/>
        </w:numPr>
        <w:spacing w:before="120" w:after="120"/>
        <w:rPr>
          <w:highlight w:val="yellow"/>
        </w:rPr>
      </w:pPr>
      <w:r w:rsidRPr="006E316B">
        <w:rPr>
          <w:rFonts w:ascii="Cambria" w:hAnsi="Cambria"/>
          <w:iCs/>
          <w:highlight w:val="yellow"/>
        </w:rPr>
        <w:t xml:space="preserve">IPNNI-2020-00163R000, </w:t>
      </w:r>
      <w:r w:rsidR="00B45EE5" w:rsidRPr="006E316B">
        <w:rPr>
          <w:rFonts w:ascii="Cambria" w:hAnsi="Cambria"/>
          <w:iCs/>
          <w:highlight w:val="yellow"/>
        </w:rPr>
        <w:t>Proposed updates to Lemon Twist solution proposal</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2C8C0616" w:rsidR="00FB1794" w:rsidRPr="009A6661"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02BE8F5F" w14:textId="288DF392" w:rsidR="009A6661" w:rsidRPr="00DC589B" w:rsidRDefault="009A6661" w:rsidP="00FB1794">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lastRenderedPageBreak/>
        <w:t xml:space="preserve">IPNNI-2020-00154R003, Revision to ATIS-1000089, Study of Full Attestation Alternatives for Enterprises and Business Entities with Multi-Homing and Other </w:t>
      </w:r>
      <w:r w:rsidRPr="00DC589B">
        <w:rPr>
          <w:rFonts w:ascii="Cambria" w:hAnsi="Cambria" w:cs="Cambria"/>
          <w:highlight w:val="yellow"/>
        </w:rPr>
        <w:t>Arrangements</w:t>
      </w:r>
      <w:r w:rsidR="006E316B" w:rsidRPr="00DC589B">
        <w:rPr>
          <w:rFonts w:ascii="Cambria" w:hAnsi="Cambria" w:cs="Cambria"/>
          <w:highlight w:val="yellow"/>
        </w:rPr>
        <w:t xml:space="preserve"> – </w:t>
      </w:r>
      <w:r w:rsidR="006E316B" w:rsidRPr="00DC589B">
        <w:rPr>
          <w:rFonts w:ascii="Cambria" w:hAnsi="Cambria" w:cs="Cambria"/>
          <w:b/>
          <w:bCs/>
          <w:highlight w:val="yellow"/>
        </w:rPr>
        <w:t>Wednesday</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56AE2FB" w14:textId="09ADAD01" w:rsidR="00481861" w:rsidRPr="006E316B" w:rsidRDefault="006E1FF4" w:rsidP="00481861">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t>IPNNI-2020-</w:t>
      </w:r>
      <w:r w:rsidR="007F6E5E" w:rsidRPr="006E316B">
        <w:rPr>
          <w:rFonts w:ascii="Cambria" w:hAnsi="Cambria" w:cs="Cambria"/>
          <w:highlight w:val="yellow"/>
        </w:rPr>
        <w:t>00165R000, VoIP Interconnection over the Public Internet</w:t>
      </w:r>
    </w:p>
    <w:p w14:paraId="66D2B6A9" w14:textId="524B19B6" w:rsidR="007B0AD8" w:rsidRPr="006E316B" w:rsidRDefault="007B0AD8" w:rsidP="00481861">
      <w:pPr>
        <w:pStyle w:val="ListParagraph"/>
        <w:numPr>
          <w:ilvl w:val="0"/>
          <w:numId w:val="5"/>
        </w:numPr>
        <w:spacing w:before="120" w:after="120"/>
        <w:rPr>
          <w:rFonts w:ascii="Cambria" w:hAnsi="Cambria" w:cs="Cambria"/>
          <w:highlight w:val="yellow"/>
        </w:rPr>
      </w:pPr>
      <w:r w:rsidRPr="006E316B">
        <w:rPr>
          <w:rFonts w:ascii="Cambria" w:hAnsi="Cambria" w:cs="Cambria"/>
          <w:highlight w:val="yellow"/>
        </w:rPr>
        <w:t xml:space="preserve">IPNNI-2020-00166R000, </w:t>
      </w:r>
      <w:r w:rsidR="00E87590" w:rsidRPr="006E316B">
        <w:rPr>
          <w:rFonts w:ascii="Cambria" w:hAnsi="Cambria" w:cs="Cambria"/>
          <w:highlight w:val="yellow"/>
        </w:rPr>
        <w:t>Signature-based Handling of Asserted information using toKENs</w:t>
      </w:r>
      <w:r w:rsidR="00C10826" w:rsidRPr="006E316B">
        <w:rPr>
          <w:rFonts w:ascii="Cambria" w:hAnsi="Cambria" w:cs="Cambria"/>
          <w:highlight w:val="yellow"/>
        </w:rPr>
        <w:t xml:space="preserve"> (SHAKEN)</w:t>
      </w:r>
      <w:r w:rsidR="00E87590" w:rsidRPr="006E316B">
        <w:rPr>
          <w:rFonts w:ascii="Cambria" w:hAnsi="Cambria" w:cs="Cambria"/>
          <w:highlight w:val="yellow"/>
        </w:rPr>
        <w:t xml:space="preserve">: </w:t>
      </w:r>
      <w:r w:rsidR="00C10826" w:rsidRPr="006E316B">
        <w:rPr>
          <w:rFonts w:ascii="Cambria" w:hAnsi="Cambria" w:cs="Cambria"/>
          <w:highlight w:val="yellow"/>
        </w:rPr>
        <w:t>Authority models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5B8BBF6"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D707F0">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5412C668" w:rsidR="00F560B6" w:rsidRPr="00F560B6"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F36A8" w14:textId="77777777" w:rsidR="000E7197" w:rsidRDefault="000E7197">
      <w:r>
        <w:separator/>
      </w:r>
    </w:p>
  </w:endnote>
  <w:endnote w:type="continuationSeparator" w:id="0">
    <w:p w14:paraId="36D1E13D" w14:textId="77777777" w:rsidR="000E7197" w:rsidRDefault="000E7197">
      <w:r>
        <w:continuationSeparator/>
      </w:r>
    </w:p>
  </w:endnote>
  <w:endnote w:type="continuationNotice" w:id="1">
    <w:p w14:paraId="11239201" w14:textId="77777777" w:rsidR="000E7197" w:rsidRDefault="000E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AAD0" w14:textId="77777777" w:rsidR="000E7197" w:rsidRDefault="000E7197">
      <w:r>
        <w:separator/>
      </w:r>
    </w:p>
  </w:footnote>
  <w:footnote w:type="continuationSeparator" w:id="0">
    <w:p w14:paraId="3CB6C96F" w14:textId="77777777" w:rsidR="000E7197" w:rsidRDefault="000E7197">
      <w:r>
        <w:continuationSeparator/>
      </w:r>
    </w:p>
  </w:footnote>
  <w:footnote w:type="continuationNotice" w:id="1">
    <w:p w14:paraId="689E8B00" w14:textId="77777777" w:rsidR="000E7197" w:rsidRDefault="000E7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Pages>
  <Words>1011</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7813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255</cp:revision>
  <cp:lastPrinted>2020-02-28T17:07:00Z</cp:lastPrinted>
  <dcterms:created xsi:type="dcterms:W3CDTF">2020-06-17T16:28:00Z</dcterms:created>
  <dcterms:modified xsi:type="dcterms:W3CDTF">2020-11-11T15:18:00Z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