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:rsidRPr="004D353C" w14:paraId="289B18E4" w14:textId="77777777" w:rsidTr="006D16E6">
        <w:trPr>
          <w:trHeight w:val="1134"/>
        </w:trPr>
        <w:tc>
          <w:tcPr>
            <w:tcW w:w="14220" w:type="dxa"/>
          </w:tcPr>
          <w:p w14:paraId="4B628812" w14:textId="77777777" w:rsidR="0075294D" w:rsidRPr="004D353C" w:rsidRDefault="0075294D" w:rsidP="0075294D">
            <w:pPr>
              <w:tabs>
                <w:tab w:val="left" w:pos="3110"/>
              </w:tabs>
              <w:ind w:left="150"/>
            </w:pPr>
            <w:r w:rsidRPr="004D353C">
              <w:t xml:space="preserve">All commenters should use this form </w:t>
            </w:r>
            <w:r w:rsidR="007C0ACF" w:rsidRPr="004D353C">
              <w:t xml:space="preserve">when </w:t>
            </w:r>
            <w:r w:rsidRPr="004D353C">
              <w:t>submitting comments on an ATIS Letter Ballot</w:t>
            </w:r>
            <w:r w:rsidR="002C4E95" w:rsidRPr="004D353C">
              <w:t xml:space="preserve"> (</w:t>
            </w:r>
            <w:hyperlink r:id="rId8" w:history="1">
              <w:r w:rsidR="002C4E95" w:rsidRPr="004D353C">
                <w:rPr>
                  <w:rStyle w:val="Hyperlink"/>
                  <w:u w:val="none"/>
                </w:rPr>
                <w:t>view the instructions</w:t>
              </w:r>
            </w:hyperlink>
            <w:r w:rsidR="002C4E95" w:rsidRPr="004D353C">
              <w:t>)</w:t>
            </w:r>
            <w:r w:rsidRPr="004D353C">
              <w:t xml:space="preserve">. </w:t>
            </w:r>
            <w:r w:rsidRPr="004D353C">
              <w:softHyphen/>
              <w:t xml:space="preserve">This form should accompany the </w:t>
            </w:r>
            <w:hyperlink r:id="rId9" w:anchor="Ballot" w:history="1">
              <w:r w:rsidR="007C0ACF" w:rsidRPr="004D353C">
                <w:rPr>
                  <w:rStyle w:val="Hyperlink"/>
                  <w:u w:val="none"/>
                </w:rPr>
                <w:t>letter b</w:t>
              </w:r>
              <w:r w:rsidRPr="004D353C">
                <w:rPr>
                  <w:rStyle w:val="Hyperlink"/>
                  <w:u w:val="none"/>
                </w:rPr>
                <w:t xml:space="preserve">allot </w:t>
              </w:r>
              <w:r w:rsidR="007C0ACF" w:rsidRPr="004D353C">
                <w:rPr>
                  <w:rStyle w:val="Hyperlink"/>
                  <w:u w:val="none"/>
                </w:rPr>
                <w:t>(</w:t>
              </w:r>
              <w:r w:rsidRPr="004D353C">
                <w:rPr>
                  <w:rStyle w:val="Hyperlink"/>
                  <w:u w:val="none"/>
                </w:rPr>
                <w:t>via ATIS Workspac</w:t>
              </w:r>
              <w:r w:rsidR="007C0ACF" w:rsidRPr="004D353C">
                <w:rPr>
                  <w:rStyle w:val="Hyperlink"/>
                  <w:u w:val="none"/>
                </w:rPr>
                <w:t>e)</w:t>
              </w:r>
            </w:hyperlink>
            <w:r w:rsidRPr="004D353C">
              <w:t xml:space="preserve"> and will subsequently be used during comment consideration by the appropriate committee/subcommittee. </w:t>
            </w:r>
          </w:p>
          <w:p w14:paraId="1E0B0A69" w14:textId="77777777" w:rsidR="0075294D" w:rsidRPr="004D353C" w:rsidRDefault="007C0ACF" w:rsidP="005D59B6">
            <w:pPr>
              <w:tabs>
                <w:tab w:val="left" w:pos="3110"/>
              </w:tabs>
              <w:ind w:left="150"/>
            </w:pPr>
            <w:r w:rsidRPr="004D353C">
              <w:t>T</w:t>
            </w:r>
            <w:r w:rsidR="0075294D" w:rsidRPr="004D353C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 w:rsidRPr="004D353C">
              <w:t xml:space="preserve"> and provide the </w:t>
            </w:r>
            <w:r w:rsidR="0075294D" w:rsidRPr="004D353C">
              <w:t xml:space="preserve">modified table, figure, etc., in the “Other Information” section. </w:t>
            </w:r>
            <w:r w:rsidR="005D59B6" w:rsidRPr="004D353C">
              <w:t>The source file for any new figures (Visio, PowerPoint, etc.) must also be included (by either zipping together</w:t>
            </w:r>
            <w:r w:rsidR="00604B95" w:rsidRPr="004D353C">
              <w:t xml:space="preserve"> with this document, or embedding</w:t>
            </w:r>
            <w:r w:rsidR="005D59B6" w:rsidRPr="004D353C">
              <w:t xml:space="preserve"> as a file/object).</w:t>
            </w:r>
          </w:p>
        </w:tc>
      </w:tr>
    </w:tbl>
    <w:p w14:paraId="6116A5E3" w14:textId="77777777" w:rsidR="00FD34DF" w:rsidRPr="004D353C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3CE6E51C" w14:textId="77777777" w:rsidR="00FB79F5" w:rsidRPr="004D353C" w:rsidRDefault="00FB79F5" w:rsidP="00FB79F5">
      <w:pPr>
        <w:pStyle w:val="Heading2"/>
        <w:numPr>
          <w:ilvl w:val="0"/>
          <w:numId w:val="0"/>
        </w:numPr>
        <w:ind w:left="576" w:hanging="576"/>
      </w:pPr>
      <w:r w:rsidRPr="004D353C">
        <w:t xml:space="preserve">Letter Ballot: </w:t>
      </w:r>
      <w:r w:rsidR="00C31FF2" w:rsidRPr="004D353C">
        <w:t xml:space="preserve"> </w:t>
      </w:r>
      <w:r w:rsidR="00443476" w:rsidRPr="004D353C">
        <w:t>[</w:t>
      </w:r>
      <w:r w:rsidR="00A96144" w:rsidRPr="004D353C">
        <w:rPr>
          <w:rFonts w:ascii="Verdana" w:hAnsi="Verdana"/>
          <w:color w:val="000000"/>
          <w:shd w:val="clear" w:color="auto" w:fill="EEEEEE"/>
        </w:rPr>
        <w:t>PTSC-LB-255</w:t>
      </w:r>
      <w:r w:rsidR="00443476" w:rsidRPr="004D353C">
        <w:t>]</w:t>
      </w:r>
    </w:p>
    <w:p w14:paraId="00F02F61" w14:textId="77777777" w:rsidR="00C31FF2" w:rsidRPr="004D353C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57"/>
        <w:gridCol w:w="3983"/>
        <w:gridCol w:w="3780"/>
        <w:gridCol w:w="450"/>
        <w:gridCol w:w="450"/>
        <w:gridCol w:w="4377"/>
      </w:tblGrid>
      <w:tr w:rsidR="00C216A4" w:rsidRPr="004D353C" w14:paraId="1DAD6322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1956454D" w14:textId="77777777" w:rsidR="00C216A4" w:rsidRPr="004D353C" w:rsidRDefault="00C216A4" w:rsidP="00507C46">
            <w:pPr>
              <w:rPr>
                <w:b/>
              </w:rPr>
            </w:pPr>
            <w:r w:rsidRPr="004D353C">
              <w:rPr>
                <w:b/>
              </w:rPr>
              <w:t xml:space="preserve">Company Name: </w:t>
            </w:r>
            <w:r w:rsidR="00443476" w:rsidRPr="004D353C">
              <w:rPr>
                <w:b/>
              </w:rPr>
              <w:t xml:space="preserve"> [</w:t>
            </w:r>
            <w:r w:rsidR="00507C46" w:rsidRPr="004D353C">
              <w:rPr>
                <w:b/>
              </w:rPr>
              <w:t>Charter Communication</w:t>
            </w:r>
            <w:r w:rsidR="00443476" w:rsidRPr="004D353C">
              <w:rPr>
                <w:b/>
              </w:rPr>
              <w:t>]</w:t>
            </w:r>
          </w:p>
        </w:tc>
      </w:tr>
      <w:tr w:rsidR="00A90FAD" w:rsidRPr="004D353C" w14:paraId="0A219208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FC0CB42" w14:textId="77777777" w:rsidR="00A90FAD" w:rsidRPr="004D353C" w:rsidRDefault="00A90FAD" w:rsidP="009550E3">
            <w:pPr>
              <w:jc w:val="center"/>
              <w:rPr>
                <w:b/>
              </w:rPr>
            </w:pPr>
            <w:r w:rsidRPr="004D353C"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2427223" w14:textId="77777777" w:rsidR="00A90FAD" w:rsidRPr="004D353C" w:rsidRDefault="00A90FAD" w:rsidP="009550E3">
            <w:pPr>
              <w:jc w:val="center"/>
              <w:rPr>
                <w:b/>
              </w:rPr>
            </w:pPr>
            <w:r w:rsidRPr="004D353C">
              <w:rPr>
                <w:b/>
              </w:rPr>
              <w:t xml:space="preserve">TO BE COMPLETED BY </w:t>
            </w:r>
            <w:r w:rsidR="00443476" w:rsidRPr="004D353C">
              <w:rPr>
                <w:b/>
              </w:rPr>
              <w:t>SUB/</w:t>
            </w:r>
            <w:r w:rsidRPr="004D353C">
              <w:rPr>
                <w:b/>
              </w:rPr>
              <w:t>COMMITTEE</w:t>
            </w:r>
          </w:p>
        </w:tc>
      </w:tr>
      <w:tr w:rsidR="00D63D86" w:rsidRPr="004D353C" w14:paraId="6A0B3685" w14:textId="77777777" w:rsidTr="006800C9">
        <w:trPr>
          <w:cantSplit/>
          <w:trHeight w:val="917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4EBE884" w14:textId="77777777" w:rsidR="00C31FF2" w:rsidRPr="004D353C" w:rsidRDefault="00E37A2A" w:rsidP="006D16E6">
            <w:pPr>
              <w:ind w:left="113" w:right="113"/>
              <w:jc w:val="right"/>
              <w:rPr>
                <w:b/>
              </w:rPr>
            </w:pPr>
            <w:r w:rsidRPr="004D353C">
              <w:rPr>
                <w:b/>
              </w:rPr>
              <w:t>Auto</w:t>
            </w:r>
            <w:r w:rsidR="00DF31D9" w:rsidRPr="004D353C">
              <w:rPr>
                <w:b/>
              </w:rPr>
              <w:t>#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14:paraId="2943DEDB" w14:textId="77777777" w:rsidR="00C31FF2" w:rsidRPr="004D353C" w:rsidRDefault="00C31FF2" w:rsidP="001574E2">
            <w:pPr>
              <w:jc w:val="left"/>
              <w:rPr>
                <w:b/>
              </w:rPr>
            </w:pPr>
            <w:r w:rsidRPr="004D353C">
              <w:rPr>
                <w:b/>
              </w:rPr>
              <w:t>P</w:t>
            </w:r>
            <w:r w:rsidR="00DF31D9" w:rsidRPr="004D353C">
              <w:rPr>
                <w:b/>
              </w:rPr>
              <w:t>a</w:t>
            </w:r>
            <w:r w:rsidRPr="004D353C">
              <w:rPr>
                <w:b/>
              </w:rPr>
              <w:t>g</w:t>
            </w:r>
            <w:r w:rsidR="00DF31D9" w:rsidRPr="004D353C">
              <w:rPr>
                <w:b/>
              </w:rPr>
              <w:t>e</w:t>
            </w:r>
            <w:r w:rsidRPr="004D353C">
              <w:rPr>
                <w:b/>
              </w:rPr>
              <w:t>/</w:t>
            </w:r>
            <w:r w:rsidR="00DF31D9" w:rsidRPr="004D353C">
              <w:rPr>
                <w:b/>
              </w:rPr>
              <w:br/>
            </w:r>
            <w:r w:rsidRPr="004D353C">
              <w:rPr>
                <w:b/>
              </w:rPr>
              <w:t>Sectio</w:t>
            </w:r>
            <w:r w:rsidR="00DF31D9" w:rsidRPr="004D353C">
              <w:rPr>
                <w:b/>
              </w:rPr>
              <w:t>n</w:t>
            </w:r>
            <w:r w:rsidR="005D59B6" w:rsidRPr="004D353C">
              <w:rPr>
                <w:b/>
              </w:rPr>
              <w:t>/Line #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2BC9354D" w14:textId="77777777" w:rsidR="00C31FF2" w:rsidRPr="004D353C" w:rsidRDefault="00C31FF2" w:rsidP="005D59B6">
            <w:pPr>
              <w:jc w:val="left"/>
              <w:rPr>
                <w:b/>
              </w:rPr>
            </w:pPr>
            <w:r w:rsidRPr="004D353C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10E9839" w14:textId="77777777" w:rsidR="00C31FF2" w:rsidRPr="004D353C" w:rsidRDefault="00C31FF2" w:rsidP="005D59B6">
            <w:pPr>
              <w:jc w:val="left"/>
              <w:rPr>
                <w:b/>
              </w:rPr>
            </w:pPr>
            <w:r w:rsidRPr="004D353C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07F2A6F7" w14:textId="77777777" w:rsidR="00B62903" w:rsidRPr="004D353C" w:rsidRDefault="00C31FF2" w:rsidP="006D16E6">
            <w:pPr>
              <w:ind w:left="113" w:right="113"/>
              <w:jc w:val="right"/>
            </w:pPr>
            <w:r w:rsidRPr="004D353C">
              <w:rPr>
                <w:b/>
              </w:rPr>
              <w:t>Type</w:t>
            </w:r>
            <w:r w:rsidR="00DF31D9" w:rsidRPr="004D353C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02FC068F" w14:textId="77777777" w:rsidR="00C31FF2" w:rsidRPr="004D353C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 w:rsidRPr="004D353C">
              <w:rPr>
                <w:b/>
              </w:rPr>
              <w:t>Res.</w:t>
            </w:r>
            <w:r w:rsidR="00DF31D9" w:rsidRPr="004D353C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994519A" w14:textId="77777777" w:rsidR="00C31FF2" w:rsidRPr="004D353C" w:rsidRDefault="00C31FF2" w:rsidP="005D59B6">
            <w:pPr>
              <w:jc w:val="left"/>
              <w:rPr>
                <w:b/>
              </w:rPr>
            </w:pPr>
            <w:r w:rsidRPr="004D353C">
              <w:rPr>
                <w:b/>
              </w:rPr>
              <w:t>Discussion</w:t>
            </w:r>
            <w:r w:rsidR="00DF31D9" w:rsidRPr="004D353C">
              <w:rPr>
                <w:b/>
              </w:rPr>
              <w:t>/Explanation</w:t>
            </w:r>
            <w:r w:rsidR="005D59B6" w:rsidRPr="004D353C">
              <w:rPr>
                <w:b/>
              </w:rPr>
              <w:t>/Note</w:t>
            </w:r>
            <w:r w:rsidR="001574E2" w:rsidRPr="004D353C">
              <w:rPr>
                <w:b/>
              </w:rPr>
              <w:t xml:space="preserve"> </w:t>
            </w:r>
            <w:r w:rsidR="001574E2" w:rsidRPr="004D353C">
              <w:rPr>
                <w:b/>
                <w:i/>
              </w:rPr>
              <w:t>(if comment is modified</w:t>
            </w:r>
            <w:r w:rsidR="005D59B6" w:rsidRPr="004D353C">
              <w:rPr>
                <w:b/>
                <w:i/>
              </w:rPr>
              <w:t>, accepted/modified via a separate ballot comment,</w:t>
            </w:r>
            <w:r w:rsidR="001574E2" w:rsidRPr="004D353C">
              <w:rPr>
                <w:b/>
                <w:i/>
              </w:rPr>
              <w:t xml:space="preserve"> or not accepted)</w:t>
            </w:r>
          </w:p>
        </w:tc>
      </w:tr>
      <w:tr w:rsidR="00091CFF" w:rsidRPr="004D353C" w14:paraId="4C9C4240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0EA99719" w14:textId="77777777" w:rsidR="00091CFF" w:rsidRPr="004D353C" w:rsidRDefault="00091CFF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B164937" w14:textId="0BF9FD57" w:rsidR="00091CFF" w:rsidRPr="004D353C" w:rsidRDefault="00091CFF" w:rsidP="00605B8D">
            <w:pPr>
              <w:rPr>
                <w:rFonts w:cs="Arial"/>
              </w:rPr>
            </w:pPr>
            <w:r w:rsidRPr="004D353C">
              <w:rPr>
                <w:rFonts w:cs="Arial"/>
              </w:rPr>
              <w:t>Title</w:t>
            </w:r>
          </w:p>
        </w:tc>
        <w:tc>
          <w:tcPr>
            <w:tcW w:w="3983" w:type="dxa"/>
          </w:tcPr>
          <w:p w14:paraId="253E95FF" w14:textId="77777777" w:rsidR="00091CFF" w:rsidRPr="004D353C" w:rsidRDefault="00091CFF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Replace Title with</w:t>
            </w:r>
          </w:p>
          <w:p w14:paraId="4103801F" w14:textId="7052EA86" w:rsidR="00091CFF" w:rsidRPr="004D353C" w:rsidRDefault="00091CFF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“</w:t>
            </w:r>
            <w:r w:rsidR="00D81FCC" w:rsidRPr="00D81FCC">
              <w:rPr>
                <w:rFonts w:ascii="CIDFont+F2" w:eastAsiaTheme="minorHAnsi" w:hAnsi="CIDFont+F2" w:cs="CIDFont+F2"/>
              </w:rPr>
              <w:t>Toll-Free Numbers in the SHAKEN Framework</w:t>
            </w:r>
            <w:r w:rsidRPr="004D353C">
              <w:rPr>
                <w:rFonts w:ascii="CIDFont+F2" w:eastAsiaTheme="minorHAnsi" w:hAnsi="CIDFont+F2" w:cs="CIDFont+F2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E57077E" w14:textId="3C52AADD" w:rsidR="00091CFF" w:rsidRPr="004D353C" w:rsidRDefault="00091CFF" w:rsidP="00C71CF0">
            <w:pPr>
              <w:rPr>
                <w:rFonts w:cs="Arial"/>
              </w:rPr>
            </w:pPr>
            <w:r w:rsidRPr="004D353C">
              <w:rPr>
                <w:rFonts w:cs="Arial"/>
              </w:rPr>
              <w:t>Document doesn’t cover only Toll Free calls. Also covers calls where the calling party number is a TFN.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BC74BA2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7AD5E0C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0FD9DD1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</w:tr>
      <w:tr w:rsidR="00564BE2" w:rsidRPr="004D353C" w14:paraId="527B287A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78747823" w14:textId="77777777" w:rsidR="00564BE2" w:rsidRPr="004D353C" w:rsidRDefault="00564BE2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731DA11" w14:textId="6B3B8217" w:rsidR="00564BE2" w:rsidRPr="004D353C" w:rsidRDefault="00564BE2" w:rsidP="00605B8D">
            <w:pPr>
              <w:rPr>
                <w:rFonts w:cs="Arial"/>
              </w:rPr>
            </w:pPr>
            <w:r w:rsidRPr="004D353C">
              <w:rPr>
                <w:rFonts w:cs="Arial"/>
              </w:rPr>
              <w:t>Abstract</w:t>
            </w:r>
          </w:p>
        </w:tc>
        <w:tc>
          <w:tcPr>
            <w:tcW w:w="3983" w:type="dxa"/>
          </w:tcPr>
          <w:p w14:paraId="20FEEF34" w14:textId="77777777" w:rsidR="009604B2" w:rsidRPr="004D353C" w:rsidRDefault="009604B2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Replace abstract with the following</w:t>
            </w:r>
          </w:p>
          <w:p w14:paraId="3E8781B0" w14:textId="6AAE179D" w:rsidR="009604B2" w:rsidRPr="004D353C" w:rsidRDefault="00A72E95" w:rsidP="009604B2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This document is intended to cover calls using Toll-Free numbers (TFNs) within the SHAKEN Framework. This addresses both calls where the calling party number displayed in the Caller ID is a TFN and where the called party number is a TFN. This document considers those scenarios in order to attain full attestation for the TFN.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8709A9" w14:textId="62832C0B" w:rsidR="00564BE2" w:rsidRPr="004D353C" w:rsidRDefault="00091CFF" w:rsidP="00C71CF0">
            <w:pPr>
              <w:rPr>
                <w:rFonts w:cs="Arial"/>
              </w:rPr>
            </w:pPr>
            <w:r w:rsidRPr="004D353C">
              <w:rPr>
                <w:rFonts w:cs="Arial"/>
              </w:rPr>
              <w:t>Clarify scope of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A8A9899" w14:textId="77777777" w:rsidR="00564BE2" w:rsidRPr="004D353C" w:rsidRDefault="00564BE2" w:rsidP="00605B8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20CF755" w14:textId="77777777" w:rsidR="00564BE2" w:rsidRPr="004D353C" w:rsidRDefault="00564BE2" w:rsidP="00605B8D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67931DF" w14:textId="77777777" w:rsidR="00564BE2" w:rsidRPr="004D353C" w:rsidRDefault="00564BE2" w:rsidP="00605B8D">
            <w:pPr>
              <w:rPr>
                <w:sz w:val="22"/>
                <w:szCs w:val="22"/>
              </w:rPr>
            </w:pPr>
          </w:p>
        </w:tc>
      </w:tr>
      <w:tr w:rsidR="00091CFF" w:rsidRPr="004D353C" w14:paraId="39170CA2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5FC861BC" w14:textId="77777777" w:rsidR="00091CFF" w:rsidRPr="004D353C" w:rsidRDefault="00091CFF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55A6515" w14:textId="638F709C" w:rsidR="00091CFF" w:rsidRPr="004D353C" w:rsidRDefault="00805EB5" w:rsidP="00605B8D">
            <w:pPr>
              <w:rPr>
                <w:rFonts w:cs="Arial"/>
              </w:rPr>
            </w:pPr>
            <w:r w:rsidRPr="004D353C">
              <w:rPr>
                <w:rFonts w:cs="Arial"/>
              </w:rPr>
              <w:t>L</w:t>
            </w:r>
            <w:r w:rsidR="00091CFF" w:rsidRPr="004D353C">
              <w:rPr>
                <w:rFonts w:cs="Arial"/>
              </w:rPr>
              <w:t>4</w:t>
            </w:r>
          </w:p>
        </w:tc>
        <w:tc>
          <w:tcPr>
            <w:tcW w:w="3983" w:type="dxa"/>
          </w:tcPr>
          <w:p w14:paraId="1BC15DDE" w14:textId="77777777" w:rsidR="00091CFF" w:rsidRPr="004D353C" w:rsidRDefault="00091CFF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Replace with:</w:t>
            </w:r>
          </w:p>
          <w:p w14:paraId="19824932" w14:textId="77777777" w:rsidR="00091CFF" w:rsidRPr="004D353C" w:rsidRDefault="00091CFF" w:rsidP="00091CFF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“T</w:t>
            </w:r>
            <w:r w:rsidR="00805EB5" w:rsidRPr="004D353C">
              <w:rPr>
                <w:rFonts w:ascii="CIDFont+F2" w:eastAsiaTheme="minorHAnsi" w:hAnsi="CIDFont+F2" w:cs="CIDFont+F2"/>
              </w:rPr>
              <w:t>oll-Free Calls”</w:t>
            </w:r>
          </w:p>
          <w:p w14:paraId="59C43633" w14:textId="730BCC72" w:rsidR="00805EB5" w:rsidRPr="004D353C" w:rsidRDefault="00805EB5" w:rsidP="00091CFF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lastRenderedPageBreak/>
              <w:t>With</w:t>
            </w:r>
          </w:p>
          <w:p w14:paraId="17E48CCE" w14:textId="044C5F9B" w:rsidR="00805EB5" w:rsidRPr="004D353C" w:rsidRDefault="00805EB5" w:rsidP="00091CFF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“</w:t>
            </w:r>
            <w:proofErr w:type="gramStart"/>
            <w:r w:rsidRPr="004D353C">
              <w:rPr>
                <w:rFonts w:ascii="CIDFont+F2" w:eastAsiaTheme="minorHAnsi" w:hAnsi="CIDFont+F2" w:cs="CIDFont+F2"/>
              </w:rPr>
              <w:t>calls</w:t>
            </w:r>
            <w:proofErr w:type="gramEnd"/>
            <w:r w:rsidRPr="004D353C">
              <w:rPr>
                <w:rFonts w:ascii="CIDFont+F2" w:eastAsiaTheme="minorHAnsi" w:hAnsi="CIDFont+F2" w:cs="CIDFont+F2"/>
              </w:rPr>
              <w:t xml:space="preserve"> where the calling and/or called party number is a TFN”.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5FA7AD3" w14:textId="6CCDBFBA" w:rsidR="00091CFF" w:rsidRPr="004D353C" w:rsidRDefault="00805EB5" w:rsidP="00C71CF0">
            <w:pPr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>Clarify scope of document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546CF23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8854D6D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CF83506" w14:textId="77777777" w:rsidR="00091CFF" w:rsidRPr="004D353C" w:rsidRDefault="00091CFF" w:rsidP="00605B8D">
            <w:pPr>
              <w:rPr>
                <w:sz w:val="22"/>
                <w:szCs w:val="22"/>
              </w:rPr>
            </w:pPr>
          </w:p>
        </w:tc>
      </w:tr>
      <w:tr w:rsidR="0005277F" w:rsidRPr="004D353C" w14:paraId="1C524142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4B37784A" w14:textId="576020A3" w:rsidR="0005277F" w:rsidRPr="004D353C" w:rsidRDefault="0005277F" w:rsidP="00605B8D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A0E7EE8" w14:textId="63A65936" w:rsidR="0005277F" w:rsidRPr="004D353C" w:rsidRDefault="00564BE2" w:rsidP="00605B8D">
            <w:pPr>
              <w:rPr>
                <w:rFonts w:cs="Arial"/>
              </w:rPr>
            </w:pPr>
            <w:r w:rsidRPr="004D353C">
              <w:rPr>
                <w:rFonts w:cs="Arial"/>
              </w:rPr>
              <w:t>L8</w:t>
            </w:r>
          </w:p>
        </w:tc>
        <w:tc>
          <w:tcPr>
            <w:tcW w:w="3983" w:type="dxa"/>
          </w:tcPr>
          <w:p w14:paraId="085A5579" w14:textId="77777777" w:rsidR="00C71CF0" w:rsidRPr="004D353C" w:rsidRDefault="00564BE2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Replace “calling telephone” with</w:t>
            </w:r>
          </w:p>
          <w:p w14:paraId="2FB464A7" w14:textId="088FF289" w:rsidR="00564BE2" w:rsidRPr="004D353C" w:rsidRDefault="00564BE2" w:rsidP="00B11A88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“calling party telephone”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6862765" w14:textId="76D954C6" w:rsidR="0005277F" w:rsidRPr="004D353C" w:rsidRDefault="00564BE2" w:rsidP="00C71CF0">
            <w:pPr>
              <w:rPr>
                <w:rFonts w:cs="Arial"/>
              </w:rPr>
            </w:pPr>
            <w:r w:rsidRPr="004D353C">
              <w:rPr>
                <w:rFonts w:cs="Arial"/>
              </w:rPr>
              <w:t>Align with ATIS-1000074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3A22788" w14:textId="77777777" w:rsidR="0005277F" w:rsidRPr="004D353C" w:rsidRDefault="0005277F" w:rsidP="00605B8D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ED35E15" w14:textId="77777777" w:rsidR="0005277F" w:rsidRPr="004D353C" w:rsidRDefault="0005277F" w:rsidP="00605B8D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DCCFEA7" w14:textId="77777777" w:rsidR="0005277F" w:rsidRPr="004D353C" w:rsidRDefault="0005277F" w:rsidP="00605B8D">
            <w:pPr>
              <w:rPr>
                <w:sz w:val="22"/>
                <w:szCs w:val="22"/>
              </w:rPr>
            </w:pPr>
          </w:p>
        </w:tc>
      </w:tr>
      <w:tr w:rsidR="00FF4266" w:rsidRPr="004D353C" w14:paraId="3D5B269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A9E4CBB" w14:textId="0C8DC45F" w:rsidR="00FF4266" w:rsidRPr="004D353C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5F26DE9" w14:textId="3F1D55F6" w:rsidR="00FF4266" w:rsidRPr="004D353C" w:rsidRDefault="00564BE2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L10</w:t>
            </w:r>
          </w:p>
        </w:tc>
        <w:tc>
          <w:tcPr>
            <w:tcW w:w="3983" w:type="dxa"/>
          </w:tcPr>
          <w:p w14:paraId="0EA860F6" w14:textId="2D607AE0" w:rsidR="00FF4266" w:rsidRPr="004D353C" w:rsidRDefault="00564BE2" w:rsidP="00FF4266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Expand “STI-AS” &amp; “PASSporT”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C9C6D8B" w14:textId="18EDD256" w:rsidR="00FF4266" w:rsidRPr="004D353C" w:rsidRDefault="0055768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1</w:t>
            </w:r>
            <w:r w:rsidRPr="004D353C">
              <w:rPr>
                <w:rFonts w:cs="Arial"/>
                <w:vertAlign w:val="superscript"/>
              </w:rPr>
              <w:t>st</w:t>
            </w:r>
            <w:r w:rsidRPr="004D353C">
              <w:rPr>
                <w:rFonts w:cs="Arial"/>
              </w:rPr>
              <w:t xml:space="preserve"> use of acronyms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2365D5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1066B6E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E5426A4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</w:tr>
      <w:tr w:rsidR="00805EB5" w:rsidRPr="004D353C" w14:paraId="70F559FE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43C64AA" w14:textId="77777777" w:rsidR="00805EB5" w:rsidRPr="004D353C" w:rsidRDefault="00805EB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BEE99E3" w14:textId="4B9A68AF" w:rsidR="00805EB5" w:rsidRPr="004D353C" w:rsidRDefault="00805EB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L13</w:t>
            </w:r>
          </w:p>
        </w:tc>
        <w:tc>
          <w:tcPr>
            <w:tcW w:w="3983" w:type="dxa"/>
          </w:tcPr>
          <w:p w14:paraId="61D21516" w14:textId="77777777" w:rsidR="00805EB5" w:rsidRPr="004D353C" w:rsidRDefault="00805EB5" w:rsidP="00FF4266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Replace text with</w:t>
            </w:r>
          </w:p>
          <w:p w14:paraId="4B9261EC" w14:textId="630544FE" w:rsidR="00805EB5" w:rsidRPr="004D353C" w:rsidRDefault="00805EB5" w:rsidP="00805EB5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>“This document identifies scenarios where the calling and/or called party number is a TFN and the process for call authentication.”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9C36703" w14:textId="4294A78F" w:rsidR="00805EB5" w:rsidRPr="004D353C" w:rsidRDefault="0055768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Clarify scope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853B47B" w14:textId="77777777" w:rsidR="00805EB5" w:rsidRPr="004D353C" w:rsidRDefault="00805EB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E3FBD14" w14:textId="77777777" w:rsidR="00805EB5" w:rsidRPr="004D353C" w:rsidRDefault="00805EB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E45A5C6" w14:textId="77777777" w:rsidR="00805EB5" w:rsidRPr="004D353C" w:rsidRDefault="00805EB5" w:rsidP="00FF4266">
            <w:pPr>
              <w:rPr>
                <w:sz w:val="22"/>
                <w:szCs w:val="22"/>
              </w:rPr>
            </w:pPr>
          </w:p>
        </w:tc>
      </w:tr>
      <w:tr w:rsidR="00D65B5E" w:rsidRPr="004D353C" w14:paraId="17935A1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4D9D576A" w14:textId="77777777" w:rsidR="00D65B5E" w:rsidRPr="004D353C" w:rsidRDefault="00D65B5E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82F5480" w14:textId="7230631B" w:rsidR="00D65B5E" w:rsidRPr="004D353C" w:rsidRDefault="00D65B5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 21</w:t>
            </w:r>
          </w:p>
        </w:tc>
        <w:tc>
          <w:tcPr>
            <w:tcW w:w="3983" w:type="dxa"/>
          </w:tcPr>
          <w:p w14:paraId="0AFCC579" w14:textId="28520565" w:rsidR="004D353C" w:rsidRPr="004D353C" w:rsidRDefault="00D65B5E" w:rsidP="004D353C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 xml:space="preserve">Add </w:t>
            </w:r>
            <w:r w:rsidR="004D353C" w:rsidRPr="004D353C">
              <w:rPr>
                <w:rFonts w:ascii="CIDFont+F2" w:eastAsiaTheme="minorHAnsi" w:hAnsi="CIDFont+F2" w:cs="CIDFont+F2"/>
              </w:rPr>
              <w:t>new Reference</w:t>
            </w:r>
          </w:p>
          <w:p w14:paraId="3AC987EB" w14:textId="48EB7C14" w:rsidR="004D353C" w:rsidRPr="004D353C" w:rsidRDefault="004D353C" w:rsidP="004D353C">
            <w:pPr>
              <w:rPr>
                <w:rFonts w:ascii="CIDFont+F2" w:eastAsiaTheme="minorHAnsi" w:hAnsi="CIDFont+F2" w:cs="CIDFont+F2"/>
              </w:rPr>
            </w:pPr>
            <w:r w:rsidRPr="004D353C">
              <w:rPr>
                <w:rFonts w:ascii="CIDFont+F2" w:eastAsiaTheme="minorHAnsi" w:hAnsi="CIDFont+F2" w:cs="CIDFont+F2"/>
              </w:rPr>
              <w:t xml:space="preserve">[Ref 12] ATIS-1000092 “Signature-based Handling of Asserted information using </w:t>
            </w:r>
            <w:proofErr w:type="spellStart"/>
            <w:r w:rsidRPr="004D353C">
              <w:rPr>
                <w:rFonts w:ascii="CIDFont+F2" w:eastAsiaTheme="minorHAnsi" w:hAnsi="CIDFont+F2" w:cs="CIDFont+F2"/>
              </w:rPr>
              <w:t>toKENs</w:t>
            </w:r>
            <w:proofErr w:type="spellEnd"/>
            <w:r w:rsidRPr="004D353C">
              <w:rPr>
                <w:rFonts w:ascii="CIDFont+F2" w:eastAsiaTheme="minorHAnsi" w:hAnsi="CIDFont+F2" w:cs="CIDFont+F2"/>
              </w:rPr>
              <w:t xml:space="preserve"> (SHAKEN): Delegate Certificates”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0701EE8" w14:textId="4ECFAA5D" w:rsidR="00D65B5E" w:rsidRPr="004D353C" w:rsidRDefault="00D65B5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Document mentions delegate certs and needs this reference.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5E90A2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EDF7555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DA53FF5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</w:tr>
      <w:tr w:rsidR="00D65B5E" w:rsidRPr="004D353C" w14:paraId="7752DA97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03B292C1" w14:textId="77777777" w:rsidR="00D65B5E" w:rsidRPr="004D353C" w:rsidRDefault="00D65B5E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DD3203E" w14:textId="4FDC542C" w:rsidR="00C41A02" w:rsidRPr="004D353C" w:rsidRDefault="00C41A02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L27-30</w:t>
            </w:r>
          </w:p>
          <w:p w14:paraId="19E0B873" w14:textId="77777777" w:rsidR="00D65B5E" w:rsidRPr="004D353C" w:rsidRDefault="00D65B5E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L33, </w:t>
            </w:r>
          </w:p>
          <w:p w14:paraId="0F67D17E" w14:textId="77777777" w:rsidR="00D65B5E" w:rsidRPr="004D353C" w:rsidRDefault="00D65B5E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L35-36</w:t>
            </w:r>
            <w:r w:rsidR="007544BB" w:rsidRPr="004D353C">
              <w:rPr>
                <w:rFonts w:cs="Arial"/>
              </w:rPr>
              <w:t>,</w:t>
            </w:r>
          </w:p>
          <w:p w14:paraId="087A8BF7" w14:textId="5673DB27" w:rsidR="007544BB" w:rsidRPr="004D353C" w:rsidRDefault="007544BB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L40-41</w:t>
            </w:r>
          </w:p>
          <w:p w14:paraId="74B4AB03" w14:textId="5D5AD8F4" w:rsidR="00D65B5E" w:rsidRPr="004D353C" w:rsidRDefault="00C41A02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 43-L48</w:t>
            </w:r>
          </w:p>
        </w:tc>
        <w:tc>
          <w:tcPr>
            <w:tcW w:w="3983" w:type="dxa"/>
          </w:tcPr>
          <w:p w14:paraId="52117512" w14:textId="5295F167" w:rsidR="00D65B5E" w:rsidRPr="004D353C" w:rsidRDefault="00D65B5E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Delete References</w:t>
            </w:r>
            <w:r w:rsidR="009F1B3D" w:rsidRPr="004D353C">
              <w:rPr>
                <w:rFonts w:eastAsiaTheme="minorHAnsi" w:cs="Arial"/>
              </w:rPr>
              <w:t xml:space="preserve"> 5, </w:t>
            </w:r>
            <w:r w:rsidR="00C41A02" w:rsidRPr="004D353C">
              <w:rPr>
                <w:rFonts w:eastAsiaTheme="minorHAnsi" w:cs="Arial"/>
              </w:rPr>
              <w:t xml:space="preserve">6, </w:t>
            </w:r>
            <w:r w:rsidR="009F1B3D" w:rsidRPr="004D353C">
              <w:rPr>
                <w:rFonts w:eastAsiaTheme="minorHAnsi" w:cs="Arial"/>
              </w:rPr>
              <w:t xml:space="preserve">8, 10, 101, </w:t>
            </w:r>
            <w:r w:rsidR="00C41A02" w:rsidRPr="004D353C">
              <w:rPr>
                <w:rFonts w:eastAsiaTheme="minorHAnsi" w:cs="Arial"/>
              </w:rPr>
              <w:t>and 105 through 109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2C50B6F" w14:textId="3F6BB9DF" w:rsidR="00D65B5E" w:rsidRPr="004D353C" w:rsidRDefault="00D65B5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Not referenced in document (or propose deleting where it is referenced)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C545745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AA4E9E1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3AD383B" w14:textId="77777777" w:rsidR="00D65B5E" w:rsidRPr="004D353C" w:rsidRDefault="00D65B5E" w:rsidP="00FF4266">
            <w:pPr>
              <w:rPr>
                <w:sz w:val="22"/>
                <w:szCs w:val="22"/>
              </w:rPr>
            </w:pPr>
          </w:p>
        </w:tc>
      </w:tr>
      <w:tr w:rsidR="007854B2" w:rsidRPr="004D353C" w14:paraId="70D618D0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04963BC7" w14:textId="6058395A" w:rsidR="007854B2" w:rsidRPr="004D353C" w:rsidRDefault="007854B2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BF88559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07F56776" w14:textId="77777777" w:rsidR="007854B2" w:rsidRPr="004D353C" w:rsidRDefault="007854B2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L56-58</w:t>
            </w:r>
            <w:r w:rsidR="00190896" w:rsidRPr="004D353C">
              <w:rPr>
                <w:rFonts w:cs="Arial"/>
              </w:rPr>
              <w:t>,</w:t>
            </w:r>
          </w:p>
          <w:p w14:paraId="3338EA9A" w14:textId="6A50DEFD" w:rsidR="00190896" w:rsidRPr="004D353C" w:rsidRDefault="00B37179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L66-79</w:t>
            </w:r>
            <w:r w:rsidR="00085E73" w:rsidRPr="004D353C">
              <w:rPr>
                <w:rFonts w:cs="Arial"/>
              </w:rPr>
              <w:t>,</w:t>
            </w:r>
          </w:p>
          <w:p w14:paraId="564F6CA5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4007CB49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060E8517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76148776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17ACE2F0" w14:textId="77777777" w:rsidR="00085E73" w:rsidRPr="004D353C" w:rsidRDefault="00085E73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L90,</w:t>
            </w:r>
          </w:p>
          <w:p w14:paraId="6B90FA3D" w14:textId="77777777" w:rsidR="00B37179" w:rsidRPr="004D353C" w:rsidRDefault="00B37179" w:rsidP="007854B2">
            <w:pPr>
              <w:rPr>
                <w:rFonts w:cs="Arial"/>
              </w:rPr>
            </w:pPr>
          </w:p>
          <w:p w14:paraId="4ABF25D4" w14:textId="215DA1AC" w:rsidR="00085E73" w:rsidRPr="004D353C" w:rsidRDefault="00085E73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>L94-99,</w:t>
            </w:r>
          </w:p>
          <w:p w14:paraId="273A4676" w14:textId="77777777" w:rsidR="00E87176" w:rsidRPr="004D353C" w:rsidRDefault="00E87176" w:rsidP="007854B2">
            <w:pPr>
              <w:rPr>
                <w:rFonts w:cs="Arial"/>
              </w:rPr>
            </w:pPr>
          </w:p>
          <w:p w14:paraId="7A97F386" w14:textId="185367B8" w:rsidR="00085E73" w:rsidRPr="004D353C" w:rsidRDefault="00085E73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L105-106,</w:t>
            </w:r>
          </w:p>
          <w:p w14:paraId="5ADECCC5" w14:textId="6EF596D7" w:rsidR="00727E5F" w:rsidRPr="004D353C" w:rsidRDefault="00085E73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L111-114</w:t>
            </w:r>
            <w:r w:rsidR="00727E5F" w:rsidRPr="004D353C">
              <w:rPr>
                <w:rFonts w:cs="Arial"/>
              </w:rPr>
              <w:t>,</w:t>
            </w:r>
          </w:p>
          <w:p w14:paraId="5EA8B183" w14:textId="2CAE3F0F" w:rsidR="00727E5F" w:rsidRPr="004D353C" w:rsidRDefault="00727E5F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L120-124,</w:t>
            </w:r>
          </w:p>
          <w:p w14:paraId="33B5E7D5" w14:textId="5CEA9A44" w:rsidR="00727E5F" w:rsidRPr="004D353C" w:rsidRDefault="00D9771C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L133-</w:t>
            </w:r>
            <w:r w:rsidR="00D04A5E" w:rsidRPr="004D353C">
              <w:rPr>
                <w:rFonts w:cs="Arial"/>
              </w:rPr>
              <w:t>135</w:t>
            </w:r>
            <w:r w:rsidR="00A21323" w:rsidRPr="004D353C">
              <w:rPr>
                <w:rFonts w:cs="Arial"/>
              </w:rPr>
              <w:t>, and</w:t>
            </w:r>
          </w:p>
          <w:p w14:paraId="2F2D1DBD" w14:textId="70DA98E0" w:rsidR="00A21323" w:rsidRPr="004D353C" w:rsidRDefault="00A21323" w:rsidP="007854B2">
            <w:pPr>
              <w:rPr>
                <w:rFonts w:cs="Arial"/>
              </w:rPr>
            </w:pPr>
            <w:r w:rsidRPr="004D353C">
              <w:rPr>
                <w:rFonts w:cs="Arial"/>
              </w:rPr>
              <w:t>L151-159</w:t>
            </w:r>
          </w:p>
          <w:p w14:paraId="1280010F" w14:textId="1D95D22E" w:rsidR="00085E73" w:rsidRPr="004D353C" w:rsidRDefault="00085E73" w:rsidP="007854B2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22EE99A3" w14:textId="5750F89B" w:rsidR="007854B2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lastRenderedPageBreak/>
              <w:t>Delete following terms:</w:t>
            </w:r>
          </w:p>
          <w:p w14:paraId="585E4373" w14:textId="77777777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3688C341" w14:textId="1A54D09E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Call Diversion</w:t>
            </w:r>
          </w:p>
          <w:p w14:paraId="26DDF479" w14:textId="77777777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42D3EDA7" w14:textId="4677DB16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Certificate Chain</w:t>
            </w:r>
          </w:p>
          <w:p w14:paraId="7F1CB054" w14:textId="48363DFD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Certificate Path</w:t>
            </w:r>
          </w:p>
          <w:p w14:paraId="63F500D4" w14:textId="6FA1FDD5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Certificate Revocation List</w:t>
            </w:r>
          </w:p>
          <w:p w14:paraId="3493D33C" w14:textId="7A726529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Certificate Signing Request</w:t>
            </w:r>
          </w:p>
          <w:p w14:paraId="119FCCCF" w14:textId="72C7BE41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Chain of Trust</w:t>
            </w:r>
          </w:p>
          <w:p w14:paraId="73DAAEFC" w14:textId="6D4430C3" w:rsidR="00B37179" w:rsidRPr="004D353C" w:rsidRDefault="00B37179" w:rsidP="007854B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Certificate Validation</w:t>
            </w:r>
          </w:p>
          <w:p w14:paraId="4F2743B9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0C9DBE58" w14:textId="5039A978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Fingerprint</w:t>
            </w:r>
          </w:p>
          <w:p w14:paraId="1A9BEED8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305DF5F6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1FB1AB78" w14:textId="1EEA9A9B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National/Regional Regulatory Authority</w:t>
            </w:r>
          </w:p>
          <w:p w14:paraId="2939F2D1" w14:textId="18A3EE8E" w:rsidR="00B37179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lastRenderedPageBreak/>
              <w:t>Online Certificate Status Protocol</w:t>
            </w:r>
          </w:p>
          <w:p w14:paraId="2F2512D8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3C50B6EB" w14:textId="521D8149" w:rsidR="00B37179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Proof of Possession of a TN:</w:t>
            </w:r>
          </w:p>
          <w:p w14:paraId="7E0BF0E8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2B25FE13" w14:textId="77777777" w:rsidR="00B37179" w:rsidRPr="004D353C" w:rsidRDefault="00B37179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50F5AC27" w14:textId="74DBF10A" w:rsidR="00E87176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Redirect</w:t>
            </w:r>
          </w:p>
          <w:p w14:paraId="34BAFEC0" w14:textId="77777777" w:rsidR="00E87176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04CBD7CE" w14:textId="045F8015" w:rsidR="00E87176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Retarget</w:t>
            </w:r>
          </w:p>
          <w:p w14:paraId="5EC1544F" w14:textId="77777777" w:rsidR="00E87176" w:rsidRPr="004D353C" w:rsidRDefault="00E87176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05B25FB8" w14:textId="77777777" w:rsidR="00D04A5E" w:rsidRPr="004D353C" w:rsidRDefault="00D04A5E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5E00B43E" w14:textId="1D0C8E0E" w:rsidR="00B37179" w:rsidRPr="004D353C" w:rsidRDefault="00D04A5E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Telephone Identity:</w:t>
            </w:r>
          </w:p>
          <w:p w14:paraId="5C0F99F8" w14:textId="77777777" w:rsidR="00D04A5E" w:rsidRPr="004D353C" w:rsidRDefault="00D04A5E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7F98B7A7" w14:textId="4FBCB1CB" w:rsidR="00A21323" w:rsidRPr="004D353C" w:rsidRDefault="00A21323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Trust Anchor</w:t>
            </w:r>
          </w:p>
          <w:p w14:paraId="46FA8C24" w14:textId="7622D2FF" w:rsidR="00A21323" w:rsidRPr="004D353C" w:rsidRDefault="00A21323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Trust Anchor CA</w:t>
            </w:r>
          </w:p>
          <w:p w14:paraId="1263E696" w14:textId="77777777" w:rsidR="00D04A5E" w:rsidRPr="004D353C" w:rsidRDefault="00A21323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Trusted CA:</w:t>
            </w:r>
          </w:p>
          <w:p w14:paraId="53B56607" w14:textId="32FF4499" w:rsidR="00A21323" w:rsidRPr="004D353C" w:rsidRDefault="00A21323" w:rsidP="00B3717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Trust Model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118029E" w14:textId="258CBAFF" w:rsidR="007854B2" w:rsidRPr="004D353C" w:rsidRDefault="00B37179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>Terms not used (except in some cases in definition of terms that aren’t used)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1294CB4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8705F0B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9FB180A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</w:tr>
      <w:tr w:rsidR="007854B2" w:rsidRPr="004D353C" w14:paraId="5D602641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52B6A3CA" w14:textId="39CC3AC2" w:rsidR="007854B2" w:rsidRPr="004D353C" w:rsidRDefault="007854B2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3B666EE" w14:textId="23C2B194" w:rsidR="007854B2" w:rsidRPr="004D353C" w:rsidRDefault="00085E73" w:rsidP="00190896">
            <w:pPr>
              <w:rPr>
                <w:rFonts w:cs="Arial"/>
              </w:rPr>
            </w:pPr>
            <w:r w:rsidRPr="004D353C">
              <w:rPr>
                <w:rFonts w:cs="Arial"/>
              </w:rPr>
              <w:t>L 91-93</w:t>
            </w:r>
          </w:p>
        </w:tc>
        <w:tc>
          <w:tcPr>
            <w:tcW w:w="3983" w:type="dxa"/>
          </w:tcPr>
          <w:p w14:paraId="08B7DD8B" w14:textId="77777777" w:rsidR="00A21323" w:rsidRPr="004D353C" w:rsidRDefault="00A21323" w:rsidP="00A2132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</w:rPr>
            </w:pPr>
            <w:r w:rsidRPr="004D353C">
              <w:rPr>
                <w:rFonts w:eastAsiaTheme="minorHAnsi" w:cs="Arial"/>
              </w:rPr>
              <w:t xml:space="preserve">Delete definition for </w:t>
            </w:r>
          </w:p>
          <w:p w14:paraId="47979D8A" w14:textId="10BADF70" w:rsidR="007854B2" w:rsidRPr="004D353C" w:rsidRDefault="00A21323" w:rsidP="00A2132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cs="Arial"/>
              </w:rPr>
              <w:t>Identity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E83923F" w14:textId="02D94FC0" w:rsidR="007854B2" w:rsidRPr="004D353C" w:rsidRDefault="00085E73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Term Identity </w:t>
            </w:r>
            <w:r w:rsidR="00A21323" w:rsidRPr="004D353C">
              <w:rPr>
                <w:rFonts w:cs="Arial"/>
              </w:rPr>
              <w:t xml:space="preserve">is </w:t>
            </w:r>
            <w:r w:rsidRPr="004D353C">
              <w:rPr>
                <w:rFonts w:cs="Arial"/>
              </w:rPr>
              <w:t xml:space="preserve">used in multiple places in document but not consistent with the </w:t>
            </w:r>
            <w:r w:rsidR="00A21323" w:rsidRPr="004D353C">
              <w:rPr>
                <w:rFonts w:cs="Arial"/>
              </w:rPr>
              <w:t xml:space="preserve">given </w:t>
            </w:r>
            <w:r w:rsidRPr="004D353C">
              <w:rPr>
                <w:rFonts w:cs="Arial"/>
              </w:rPr>
              <w:t>definition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88E4FEE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469D3D85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94DEBEA" w14:textId="77777777" w:rsidR="007854B2" w:rsidRPr="004D353C" w:rsidRDefault="007854B2" w:rsidP="00FF4266">
            <w:pPr>
              <w:rPr>
                <w:sz w:val="22"/>
                <w:szCs w:val="22"/>
              </w:rPr>
            </w:pPr>
          </w:p>
        </w:tc>
      </w:tr>
      <w:tr w:rsidR="00A15DC0" w:rsidRPr="004D353C" w14:paraId="5E37E74D" w14:textId="77777777" w:rsidTr="00091CFF">
        <w:tc>
          <w:tcPr>
            <w:tcW w:w="450" w:type="dxa"/>
            <w:shd w:val="clear" w:color="auto" w:fill="D9D9D9" w:themeFill="background1" w:themeFillShade="D9"/>
          </w:tcPr>
          <w:p w14:paraId="58F2EF44" w14:textId="77777777" w:rsidR="00A15DC0" w:rsidRPr="004D353C" w:rsidRDefault="00A15DC0" w:rsidP="00091CFF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AD1ED20" w14:textId="77777777" w:rsidR="00A15DC0" w:rsidRPr="004D353C" w:rsidRDefault="00A15DC0" w:rsidP="00091CFF">
            <w:pPr>
              <w:rPr>
                <w:rFonts w:cs="Arial"/>
              </w:rPr>
            </w:pPr>
            <w:r w:rsidRPr="004D353C">
              <w:rPr>
                <w:rFonts w:cs="Arial"/>
              </w:rPr>
              <w:t>L 117</w:t>
            </w:r>
          </w:p>
        </w:tc>
        <w:tc>
          <w:tcPr>
            <w:tcW w:w="3983" w:type="dxa"/>
          </w:tcPr>
          <w:p w14:paraId="6282D444" w14:textId="77777777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At end add:</w:t>
            </w:r>
          </w:p>
          <w:p w14:paraId="5016276B" w14:textId="77777777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7CF3113A" w14:textId="7CA48816" w:rsidR="00A15DC0" w:rsidRPr="004D353C" w:rsidRDefault="00D04A5E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“</w:t>
            </w:r>
            <w:r w:rsidRPr="004D353C">
              <w:rPr>
                <w:rFonts w:eastAsiaTheme="minorHAnsi" w:cs="Arial"/>
              </w:rPr>
              <w:t>RespOrgs</w:t>
            </w:r>
            <w:r w:rsidR="00A15DC0" w:rsidRPr="004D353C">
              <w:rPr>
                <w:rFonts w:eastAsiaTheme="minorHAnsi" w:cs="Arial"/>
              </w:rPr>
              <w:t xml:space="preserve"> are the only parties who assign, manage and administer Toll-Free numbers in the SMS/800 Toll-Free Number Registry.”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3E8EAB7" w14:textId="24E84149" w:rsidR="00A15DC0" w:rsidRPr="004D353C" w:rsidRDefault="00A21323" w:rsidP="00091CFF">
            <w:pPr>
              <w:rPr>
                <w:rFonts w:cs="Arial"/>
              </w:rPr>
            </w:pPr>
            <w:r w:rsidRPr="004D353C">
              <w:rPr>
                <w:rFonts w:cs="Arial"/>
              </w:rPr>
              <w:t>Text moved here from definition for TN Assignee and TNSP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9811FB5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9AA498F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4D4AE85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</w:tr>
      <w:tr w:rsidR="00D04A5E" w:rsidRPr="004D353C" w14:paraId="76854F39" w14:textId="77777777" w:rsidTr="00D8151A">
        <w:tc>
          <w:tcPr>
            <w:tcW w:w="450" w:type="dxa"/>
            <w:shd w:val="clear" w:color="auto" w:fill="D9D9D9" w:themeFill="background1" w:themeFillShade="D9"/>
          </w:tcPr>
          <w:p w14:paraId="41338D72" w14:textId="77777777" w:rsidR="00D04A5E" w:rsidRPr="004D353C" w:rsidRDefault="00D04A5E" w:rsidP="00D8151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1C63729" w14:textId="77777777" w:rsidR="00D04A5E" w:rsidRPr="004D353C" w:rsidRDefault="00D04A5E" w:rsidP="00D8151A">
            <w:pPr>
              <w:rPr>
                <w:rFonts w:cs="Arial"/>
              </w:rPr>
            </w:pPr>
            <w:r w:rsidRPr="004D353C">
              <w:rPr>
                <w:rFonts w:cs="Arial"/>
              </w:rPr>
              <w:t>L140-141</w:t>
            </w:r>
          </w:p>
        </w:tc>
        <w:tc>
          <w:tcPr>
            <w:tcW w:w="3983" w:type="dxa"/>
          </w:tcPr>
          <w:p w14:paraId="5C3F1D8C" w14:textId="77777777" w:rsidR="00D04A5E" w:rsidRPr="004D353C" w:rsidRDefault="00D04A5E" w:rsidP="00D815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Delete:</w:t>
            </w:r>
          </w:p>
          <w:p w14:paraId="7C5D7539" w14:textId="77777777" w:rsidR="00D04A5E" w:rsidRPr="004D353C" w:rsidRDefault="00D04A5E" w:rsidP="00D815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28670518" w14:textId="77777777" w:rsidR="00D04A5E" w:rsidRPr="004D353C" w:rsidRDefault="00D04A5E" w:rsidP="00D8151A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“This definition also applies to Toll-Free Number Assignees (TFN Assignee)”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33B2717" w14:textId="77777777" w:rsidR="00D04A5E" w:rsidRPr="004D353C" w:rsidRDefault="00D04A5E" w:rsidP="00D8151A">
            <w:pPr>
              <w:rPr>
                <w:rFonts w:cs="Arial"/>
              </w:rPr>
            </w:pPr>
            <w:r w:rsidRPr="004D353C">
              <w:rPr>
                <w:rFonts w:cs="Arial"/>
              </w:rPr>
              <w:t>Term TFN Assignee not used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F5747C3" w14:textId="77777777" w:rsidR="00D04A5E" w:rsidRPr="004D353C" w:rsidRDefault="00D04A5E" w:rsidP="00D8151A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268FCB3" w14:textId="77777777" w:rsidR="00D04A5E" w:rsidRPr="004D353C" w:rsidRDefault="00D04A5E" w:rsidP="00D8151A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0B33859" w14:textId="77777777" w:rsidR="00D04A5E" w:rsidRPr="004D353C" w:rsidRDefault="00D04A5E" w:rsidP="00D8151A">
            <w:pPr>
              <w:rPr>
                <w:sz w:val="22"/>
                <w:szCs w:val="22"/>
              </w:rPr>
            </w:pPr>
          </w:p>
        </w:tc>
      </w:tr>
      <w:tr w:rsidR="00FF4266" w:rsidRPr="004D353C" w14:paraId="0807B1AE" w14:textId="77777777" w:rsidTr="00605B8D">
        <w:tc>
          <w:tcPr>
            <w:tcW w:w="450" w:type="dxa"/>
            <w:shd w:val="clear" w:color="auto" w:fill="D9D9D9" w:themeFill="background1" w:themeFillShade="D9"/>
          </w:tcPr>
          <w:p w14:paraId="4A2F93E9" w14:textId="77777777" w:rsidR="00FF4266" w:rsidRPr="004D353C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5857D065" w14:textId="77777777" w:rsidR="00FF4266" w:rsidRPr="004D353C" w:rsidRDefault="00D9771C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 141-</w:t>
            </w:r>
            <w:r w:rsidR="00A15DC0" w:rsidRPr="004D353C">
              <w:rPr>
                <w:rFonts w:cs="Arial"/>
              </w:rPr>
              <w:t>L142,</w:t>
            </w:r>
          </w:p>
          <w:p w14:paraId="1E4A4004" w14:textId="0BDE621A" w:rsidR="00A15DC0" w:rsidRPr="004D353C" w:rsidRDefault="00A15DC0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L146-148</w:t>
            </w:r>
          </w:p>
        </w:tc>
        <w:tc>
          <w:tcPr>
            <w:tcW w:w="3983" w:type="dxa"/>
          </w:tcPr>
          <w:p w14:paraId="064F4388" w14:textId="77777777" w:rsidR="00FF4266" w:rsidRPr="004D353C" w:rsidRDefault="00A15DC0" w:rsidP="00A15DC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 xml:space="preserve">Delete </w:t>
            </w:r>
          </w:p>
          <w:p w14:paraId="2186A249" w14:textId="61470DC7" w:rsidR="00A15DC0" w:rsidRPr="004D353C" w:rsidRDefault="00A15DC0" w:rsidP="00A15DC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“RespOrgs (see Responsible Organization above) are the only parties who assign, manage and administer Toll-Free numbers in the SMS/800 Toll-Free Number Registry.”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50C9346" w14:textId="72060C4E" w:rsidR="00FF4266" w:rsidRPr="004D353C" w:rsidRDefault="00A15DC0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Text moved to definition for RespOrg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7ACC95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807360A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7B0E32A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</w:tr>
      <w:tr w:rsidR="00FF4266" w:rsidRPr="004D353C" w14:paraId="71A364A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4E2ADDF" w14:textId="77777777" w:rsidR="00FF4266" w:rsidRPr="004D353C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734F7B7" w14:textId="70C3FCA3" w:rsidR="00FF4266" w:rsidRPr="004D353C" w:rsidRDefault="003B7866" w:rsidP="00D979DD">
            <w:pPr>
              <w:rPr>
                <w:rFonts w:cs="Arial"/>
              </w:rPr>
            </w:pPr>
            <w:r w:rsidRPr="004D353C">
              <w:rPr>
                <w:rFonts w:cs="Arial"/>
              </w:rPr>
              <w:t>L1</w:t>
            </w:r>
            <w:r w:rsidR="00D979DD" w:rsidRPr="004D353C">
              <w:rPr>
                <w:rFonts w:cs="Arial"/>
              </w:rPr>
              <w:t>43</w:t>
            </w:r>
            <w:r w:rsidR="00A21323" w:rsidRPr="004D353C">
              <w:rPr>
                <w:rFonts w:cs="Arial"/>
              </w:rPr>
              <w:t>-</w:t>
            </w:r>
            <w:r w:rsidRPr="004D353C">
              <w:rPr>
                <w:rFonts w:cs="Arial"/>
              </w:rPr>
              <w:t>14</w:t>
            </w:r>
            <w:r w:rsidR="00D979DD" w:rsidRPr="004D353C">
              <w:rPr>
                <w:rFonts w:cs="Arial"/>
              </w:rPr>
              <w:t>8</w:t>
            </w:r>
          </w:p>
        </w:tc>
        <w:tc>
          <w:tcPr>
            <w:tcW w:w="3983" w:type="dxa"/>
          </w:tcPr>
          <w:p w14:paraId="17806680" w14:textId="77777777" w:rsidR="00A21323" w:rsidRPr="004D353C" w:rsidRDefault="00A21323" w:rsidP="003B78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Replace text with:</w:t>
            </w:r>
          </w:p>
          <w:p w14:paraId="43670A1B" w14:textId="7ADF6684" w:rsidR="00A21323" w:rsidRPr="004D353C" w:rsidRDefault="00A21323" w:rsidP="00A2132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  <w:b/>
              </w:rPr>
            </w:pPr>
            <w:r w:rsidRPr="004D353C">
              <w:rPr>
                <w:rFonts w:ascii="CIDFont+F1" w:eastAsiaTheme="minorHAnsi" w:hAnsi="CIDFont+F1" w:cs="CIDFont+F1"/>
                <w:b/>
              </w:rPr>
              <w:t>Telephone Number Service Provider (TNSP):</w:t>
            </w:r>
          </w:p>
          <w:p w14:paraId="147EE60C" w14:textId="4E7FA584" w:rsidR="00A21323" w:rsidRPr="004D353C" w:rsidRDefault="00A21323" w:rsidP="00A2132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 xml:space="preserve">An entity that is authoritative over a set of telephone numbers, and that can delegate a subset of those telephone numbers to another entity to attest for signing. In the context of this document a TNSP is a SHAKEN </w:t>
            </w:r>
            <w:r w:rsidRPr="004D353C">
              <w:rPr>
                <w:rFonts w:ascii="CIDFont+F1" w:eastAsiaTheme="minorHAnsi" w:hAnsi="CIDFont+F1" w:cs="CIDFont+F1"/>
              </w:rPr>
              <w:lastRenderedPageBreak/>
              <w:t>entity that is authorized by the STI-PA to obtain STI certificates from an STI-CA.</w:t>
            </w:r>
          </w:p>
          <w:p w14:paraId="7B3864B0" w14:textId="4981D4D7" w:rsidR="003B7866" w:rsidRPr="004D353C" w:rsidRDefault="00A21323" w:rsidP="00A2132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Ultimately the entities entitled to obtain STI Certificates will be defined by the STI-GA.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D7BA9A6" w14:textId="017158C5" w:rsidR="00FF4266" w:rsidRPr="004D353C" w:rsidRDefault="00A21323" w:rsidP="004D353C">
            <w:pPr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 xml:space="preserve">Align with Definition in the Delegate Cert Document </w:t>
            </w:r>
            <w:r w:rsidR="004D353C" w:rsidRPr="004D353C">
              <w:rPr>
                <w:rFonts w:cs="Arial"/>
              </w:rPr>
              <w:t>ATIS-1000092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C282CEE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C508851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88A6DCE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</w:tr>
      <w:tr w:rsidR="00CB102C" w:rsidRPr="004D353C" w14:paraId="5BFA434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C166733" w14:textId="77777777" w:rsidR="00CB102C" w:rsidRPr="004D353C" w:rsidRDefault="00CB102C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6281F1AE" w14:textId="53D4D861" w:rsidR="00CB102C" w:rsidRPr="004D353C" w:rsidRDefault="00CB102C" w:rsidP="00D979DD">
            <w:pPr>
              <w:rPr>
                <w:rFonts w:cs="Arial"/>
              </w:rPr>
            </w:pPr>
            <w:r w:rsidRPr="004D353C">
              <w:rPr>
                <w:rFonts w:cs="Arial"/>
              </w:rPr>
              <w:t>L53</w:t>
            </w:r>
          </w:p>
        </w:tc>
        <w:tc>
          <w:tcPr>
            <w:tcW w:w="3983" w:type="dxa"/>
          </w:tcPr>
          <w:p w14:paraId="0110BCE5" w14:textId="77777777" w:rsidR="00CB102C" w:rsidRPr="004D353C" w:rsidRDefault="00CB102C" w:rsidP="003B78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Add the following Definitions in 3.1</w:t>
            </w:r>
          </w:p>
          <w:p w14:paraId="42EAF8BB" w14:textId="77777777" w:rsidR="00CB102C" w:rsidRPr="004D353C" w:rsidRDefault="00CB102C" w:rsidP="003B78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32B58220" w14:textId="77777777" w:rsidR="00CB102C" w:rsidRPr="004D353C" w:rsidRDefault="00CB102C" w:rsidP="00CB10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“Subordinate CA (SCA):</w:t>
            </w:r>
          </w:p>
          <w:p w14:paraId="4B54ED95" w14:textId="50274D4C" w:rsidR="00CB102C" w:rsidRPr="004D353C" w:rsidRDefault="00CB102C" w:rsidP="00CB10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A CA whose public-key certificate is issued by another(superior) CA</w:t>
            </w:r>
          </w:p>
          <w:p w14:paraId="142B4A31" w14:textId="77777777" w:rsidR="00CB102C" w:rsidRPr="004D353C" w:rsidRDefault="00CB102C" w:rsidP="003B786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  <w:p w14:paraId="277272FC" w14:textId="776C87A9" w:rsidR="00CB102C" w:rsidRPr="004D353C" w:rsidRDefault="00CB102C" w:rsidP="00CB10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  <w:r w:rsidRPr="004D353C">
              <w:rPr>
                <w:rFonts w:ascii="CIDFont+F1" w:eastAsiaTheme="minorHAnsi" w:hAnsi="CIDFont+F1" w:cs="CIDFont+F1"/>
              </w:rPr>
              <w:t>Secure Telephone Identity Subordinate CA (STI-SCA): An SCA that gets its certificate directly from an STI-CA.”</w:t>
            </w:r>
          </w:p>
          <w:p w14:paraId="2E219E77" w14:textId="6A2EF1EE" w:rsidR="00CB102C" w:rsidRPr="004D353C" w:rsidRDefault="00CB102C" w:rsidP="00CB102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IDFont+F1" w:eastAsiaTheme="minorHAnsi" w:hAnsi="CIDFont+F1" w:cs="CIDFont+F1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AC9178A" w14:textId="63BE9070" w:rsidR="00CB102C" w:rsidRPr="004D353C" w:rsidRDefault="00CB102C" w:rsidP="00A9276E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Definitions align with </w:t>
            </w:r>
            <w:r w:rsidR="004D353C" w:rsidRPr="004D353C">
              <w:rPr>
                <w:rFonts w:cs="Arial"/>
              </w:rPr>
              <w:t>ATIS-1000092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9900F1" w14:textId="77777777" w:rsidR="00CB102C" w:rsidRPr="004D353C" w:rsidRDefault="00CB102C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BC60866" w14:textId="77777777" w:rsidR="00CB102C" w:rsidRPr="004D353C" w:rsidRDefault="00CB102C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73D0BCB" w14:textId="77777777" w:rsidR="00CB102C" w:rsidRPr="004D353C" w:rsidRDefault="00CB102C" w:rsidP="00FF4266">
            <w:pPr>
              <w:rPr>
                <w:sz w:val="22"/>
                <w:szCs w:val="22"/>
              </w:rPr>
            </w:pPr>
          </w:p>
        </w:tc>
      </w:tr>
      <w:tr w:rsidR="00A15DC0" w:rsidRPr="004D353C" w14:paraId="72790C0B" w14:textId="77777777" w:rsidTr="00091CFF">
        <w:tc>
          <w:tcPr>
            <w:tcW w:w="450" w:type="dxa"/>
            <w:shd w:val="clear" w:color="auto" w:fill="D9D9D9" w:themeFill="background1" w:themeFillShade="D9"/>
          </w:tcPr>
          <w:p w14:paraId="16B129B8" w14:textId="77777777" w:rsidR="00A15DC0" w:rsidRPr="004D353C" w:rsidRDefault="00A15DC0" w:rsidP="00091CFF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59A409A" w14:textId="77777777" w:rsidR="00A15DC0" w:rsidRPr="004D353C" w:rsidRDefault="00A15DC0" w:rsidP="00091CFF">
            <w:pPr>
              <w:rPr>
                <w:rFonts w:cs="Arial"/>
              </w:rPr>
            </w:pPr>
            <w:r w:rsidRPr="004D353C">
              <w:rPr>
                <w:rFonts w:cs="Arial"/>
              </w:rPr>
              <w:t>3.2</w:t>
            </w:r>
          </w:p>
        </w:tc>
        <w:tc>
          <w:tcPr>
            <w:tcW w:w="3983" w:type="dxa"/>
          </w:tcPr>
          <w:p w14:paraId="29AD15BC" w14:textId="77777777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Delete Acronyms:</w:t>
            </w:r>
          </w:p>
          <w:p w14:paraId="70279334" w14:textId="77777777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4B3844C1" w14:textId="77777777" w:rsidR="007544BB" w:rsidRPr="004D353C" w:rsidRDefault="007544BB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3GPP</w:t>
            </w:r>
          </w:p>
          <w:p w14:paraId="39471DCA" w14:textId="48B28724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B2BUA</w:t>
            </w:r>
          </w:p>
          <w:p w14:paraId="2160850F" w14:textId="5B93DE9B" w:rsidR="004C7856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CRL</w:t>
            </w:r>
            <w:r w:rsidR="004C7856" w:rsidRPr="004D353C">
              <w:rPr>
                <w:rFonts w:eastAsiaTheme="minorHAnsi" w:cs="Arial"/>
              </w:rPr>
              <w:br/>
              <w:t>IMS</w:t>
            </w:r>
          </w:p>
          <w:p w14:paraId="533A9BFA" w14:textId="2E1F3483" w:rsidR="004C7856" w:rsidRPr="004D353C" w:rsidRDefault="004C7856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JSON</w:t>
            </w:r>
          </w:p>
          <w:p w14:paraId="1AE0D753" w14:textId="77777777" w:rsidR="00A15DC0" w:rsidRPr="004D353C" w:rsidRDefault="00A15DC0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JWS</w:t>
            </w:r>
          </w:p>
          <w:p w14:paraId="3415119F" w14:textId="77777777" w:rsidR="004C7856" w:rsidRPr="004D353C" w:rsidRDefault="004C7856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OCSP</w:t>
            </w:r>
          </w:p>
          <w:p w14:paraId="69D1A3FF" w14:textId="77777777" w:rsidR="004C7856" w:rsidRPr="004D353C" w:rsidRDefault="004C7856" w:rsidP="00091C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SPID</w:t>
            </w:r>
          </w:p>
          <w:p w14:paraId="7A148158" w14:textId="2CD5E6D3" w:rsidR="004C7856" w:rsidRPr="004D353C" w:rsidRDefault="00C55DEE" w:rsidP="004C785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 w:rsidRPr="004D353C">
              <w:rPr>
                <w:rFonts w:eastAsiaTheme="minorHAnsi" w:cs="Arial"/>
              </w:rPr>
              <w:t>TLS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FB30F44" w14:textId="30F4A6D8" w:rsidR="00A15DC0" w:rsidRPr="004D353C" w:rsidRDefault="007544BB" w:rsidP="00D979DD">
            <w:pPr>
              <w:rPr>
                <w:rFonts w:cs="Arial"/>
              </w:rPr>
            </w:pPr>
            <w:r w:rsidRPr="004D353C">
              <w:rPr>
                <w:rFonts w:cs="Arial"/>
              </w:rPr>
              <w:t>Unused acronyms  (or proposed deleting text where used)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35D9F1D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9ADD54F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CDCECE5" w14:textId="77777777" w:rsidR="00A15DC0" w:rsidRPr="004D353C" w:rsidRDefault="00A15DC0" w:rsidP="00091CFF">
            <w:pPr>
              <w:rPr>
                <w:sz w:val="22"/>
                <w:szCs w:val="22"/>
              </w:rPr>
            </w:pPr>
          </w:p>
        </w:tc>
      </w:tr>
      <w:tr w:rsidR="00C55DEE" w:rsidRPr="004D353C" w14:paraId="75F2E18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48F1906D" w14:textId="77777777" w:rsidR="00C55DEE" w:rsidRPr="004D353C" w:rsidRDefault="00C55DEE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63E77B7" w14:textId="77777777" w:rsidR="00C55DEE" w:rsidRPr="004D353C" w:rsidRDefault="00C55DEE" w:rsidP="00FF4266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15D0051F" w14:textId="77777777" w:rsidR="00C55DEE" w:rsidRPr="004D353C" w:rsidRDefault="00C55DEE" w:rsidP="00FF4266">
            <w:r w:rsidRPr="004D353C">
              <w:t>Add</w:t>
            </w:r>
          </w:p>
          <w:p w14:paraId="5583AAAE" w14:textId="61FFEC64" w:rsidR="00C55DEE" w:rsidRPr="004D353C" w:rsidRDefault="00C55DEE" w:rsidP="00FF4266">
            <w:r w:rsidRPr="004D353C">
              <w:t>BGCF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737B126" w14:textId="2C51D5BE" w:rsidR="00C55DEE" w:rsidRPr="004D353C" w:rsidRDefault="00AB51DD" w:rsidP="00FF4266">
            <w:pPr>
              <w:rPr>
                <w:rFonts w:cs="Arial"/>
              </w:rPr>
            </w:pPr>
            <w:r>
              <w:rPr>
                <w:rFonts w:cs="Arial"/>
              </w:rPr>
              <w:t>Missing Acronym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93D3C5" w14:textId="77777777" w:rsidR="00C55DEE" w:rsidRPr="004D353C" w:rsidRDefault="00C55DEE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8302C05" w14:textId="77777777" w:rsidR="00C55DEE" w:rsidRPr="004D353C" w:rsidRDefault="00C55DEE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B15949C" w14:textId="77777777" w:rsidR="00C55DEE" w:rsidRPr="004D353C" w:rsidRDefault="00C55DEE" w:rsidP="00FF4266">
            <w:pPr>
              <w:rPr>
                <w:sz w:val="22"/>
                <w:szCs w:val="22"/>
              </w:rPr>
            </w:pPr>
          </w:p>
        </w:tc>
      </w:tr>
      <w:tr w:rsidR="001F6D5C" w:rsidRPr="004D353C" w14:paraId="01F3E3A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82FBE8A" w14:textId="68612D8F" w:rsidR="001F6D5C" w:rsidRPr="004D353C" w:rsidRDefault="001F6D5C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AAD8FFF" w14:textId="535A5539" w:rsidR="001F6D5C" w:rsidRPr="004D353C" w:rsidRDefault="001F6D5C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L166-167</w:t>
            </w:r>
          </w:p>
        </w:tc>
        <w:tc>
          <w:tcPr>
            <w:tcW w:w="3983" w:type="dxa"/>
          </w:tcPr>
          <w:p w14:paraId="39F45631" w14:textId="77777777" w:rsidR="001F6D5C" w:rsidRPr="004D353C" w:rsidRDefault="001F6D5C" w:rsidP="00FF4266">
            <w:r w:rsidRPr="004D353C">
              <w:t>Replace:</w:t>
            </w:r>
          </w:p>
          <w:p w14:paraId="6ADE60B6" w14:textId="77777777" w:rsidR="00BA734A" w:rsidRPr="004D353C" w:rsidRDefault="00BA734A" w:rsidP="001F6D5C">
            <w:r w:rsidRPr="004D353C">
              <w:rPr>
                <w:rFonts w:ascii="CIDFont+F1" w:eastAsiaTheme="minorHAnsi" w:hAnsi="CIDFont+F1" w:cs="CIDFont+F1"/>
              </w:rPr>
              <w:t>Where the originating entity utilizes the network connectivity of the OSP who also is the RespOrg, and where the OSP has assigned the Toll-Free Number used as the Caller ID,</w:t>
            </w:r>
            <w:r w:rsidRPr="004D353C">
              <w:t xml:space="preserve"> </w:t>
            </w:r>
          </w:p>
          <w:p w14:paraId="68675567" w14:textId="77777777" w:rsidR="001F6D5C" w:rsidRPr="004D353C" w:rsidRDefault="001F6D5C" w:rsidP="001F6D5C">
            <w:r w:rsidRPr="004D353C">
              <w:t>With:</w:t>
            </w:r>
          </w:p>
          <w:p w14:paraId="2F79F7A3" w14:textId="5290503B" w:rsidR="001F6D5C" w:rsidRPr="004D353C" w:rsidRDefault="00BA734A" w:rsidP="00BA734A">
            <w:r w:rsidRPr="004D353C">
              <w:t>“</w:t>
            </w:r>
            <w:r w:rsidR="00A72E95" w:rsidRPr="004D353C">
              <w:rPr>
                <w:rFonts w:eastAsia="Arial" w:cs="Arial"/>
              </w:rPr>
              <w:t xml:space="preserve">Where the originating entity utilizes the network connectivity of the OSP who is also the </w:t>
            </w:r>
            <w:proofErr w:type="spellStart"/>
            <w:r w:rsidR="00A72E95" w:rsidRPr="004D353C">
              <w:rPr>
                <w:rFonts w:eastAsia="Arial" w:cs="Arial"/>
              </w:rPr>
              <w:t>Resp</w:t>
            </w:r>
            <w:proofErr w:type="spellEnd"/>
            <w:r w:rsidR="00A72E95" w:rsidRPr="004D353C">
              <w:rPr>
                <w:rFonts w:eastAsia="Arial" w:cs="Arial"/>
              </w:rPr>
              <w:t xml:space="preserve"> Org or the reseller who assigned the TFN used as the Caller ID,”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51E056C" w14:textId="454B0744" w:rsidR="001F6D5C" w:rsidRPr="004D353C" w:rsidRDefault="00A72E95" w:rsidP="00A72E95">
            <w:pPr>
              <w:rPr>
                <w:rFonts w:cs="Arial"/>
              </w:rPr>
            </w:pPr>
            <w:r w:rsidRPr="004D353C">
              <w:rPr>
                <w:rFonts w:cs="Arial"/>
              </w:rPr>
              <w:t>Cover</w:t>
            </w:r>
            <w:r w:rsidR="00BA734A" w:rsidRPr="004D353C">
              <w:rPr>
                <w:rFonts w:cs="Arial"/>
              </w:rPr>
              <w:t xml:space="preserve"> OSP</w:t>
            </w:r>
            <w:r w:rsidRPr="004D353C">
              <w:rPr>
                <w:rFonts w:cs="Arial"/>
              </w:rPr>
              <w:t xml:space="preserve"> as Reseller that assigned the TFN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BC2FEF1" w14:textId="77777777" w:rsidR="001F6D5C" w:rsidRPr="004D353C" w:rsidRDefault="001F6D5C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2BB1D06" w14:textId="77777777" w:rsidR="001F6D5C" w:rsidRPr="004D353C" w:rsidRDefault="001F6D5C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F552EDD" w14:textId="77777777" w:rsidR="001F6D5C" w:rsidRPr="004D353C" w:rsidRDefault="001F6D5C" w:rsidP="00FF4266">
            <w:pPr>
              <w:rPr>
                <w:sz w:val="22"/>
                <w:szCs w:val="22"/>
              </w:rPr>
            </w:pPr>
          </w:p>
        </w:tc>
      </w:tr>
      <w:tr w:rsidR="00FF4266" w:rsidRPr="004D353C" w14:paraId="1A4811AA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4CF239F3" w14:textId="77777777" w:rsidR="00FF4266" w:rsidRPr="004D353C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3A60ED9" w14:textId="2FD8007D" w:rsidR="00FF4266" w:rsidRPr="004D353C" w:rsidRDefault="005A27FD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 183</w:t>
            </w:r>
          </w:p>
        </w:tc>
        <w:tc>
          <w:tcPr>
            <w:tcW w:w="3983" w:type="dxa"/>
          </w:tcPr>
          <w:p w14:paraId="49946E9E" w14:textId="77777777" w:rsidR="00E524DB" w:rsidRPr="004D353C" w:rsidRDefault="005A27FD" w:rsidP="00FF4266">
            <w:r w:rsidRPr="004D353C">
              <w:t>Delete the following:</w:t>
            </w:r>
          </w:p>
          <w:p w14:paraId="0B3763FE" w14:textId="7E7312CB" w:rsidR="005A27FD" w:rsidRPr="004D353C" w:rsidRDefault="005A27FD" w:rsidP="00FF4266">
            <w:r w:rsidRPr="004D353C">
              <w:t xml:space="preserve">“for industry </w:t>
            </w:r>
            <w:proofErr w:type="spellStart"/>
            <w:r w:rsidRPr="004D353C">
              <w:t>traceback</w:t>
            </w:r>
            <w:proofErr w:type="spellEnd"/>
            <w:r w:rsidRPr="004D353C">
              <w:t xml:space="preserve"> purposes”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703BB32" w14:textId="6BE2A7D2" w:rsidR="00FF4266" w:rsidRPr="004D353C" w:rsidRDefault="009F254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Purpose is not </w:t>
            </w:r>
            <w:proofErr w:type="spellStart"/>
            <w:r w:rsidRPr="004D353C">
              <w:rPr>
                <w:rFonts w:cs="Arial"/>
              </w:rPr>
              <w:t>traceback</w:t>
            </w:r>
            <w:proofErr w:type="spellEnd"/>
            <w:r w:rsidRPr="004D353C">
              <w:rPr>
                <w:rFonts w:cs="Arial"/>
              </w:rPr>
              <w:t xml:space="preserve"> &amp; change Aligns with corresponding text in ATIS-1000089.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53168A6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38868F8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32FC291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</w:tr>
      <w:tr w:rsidR="00FF4266" w:rsidRPr="004D353C" w14:paraId="48BCF8F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9DA6A31" w14:textId="77777777" w:rsidR="00FF4266" w:rsidRPr="004D353C" w:rsidRDefault="00FF4266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B28C5ED" w14:textId="0D839FA7" w:rsidR="00FF4266" w:rsidRPr="004D353C" w:rsidRDefault="005A27FD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L188-190</w:t>
            </w:r>
          </w:p>
        </w:tc>
        <w:tc>
          <w:tcPr>
            <w:tcW w:w="3983" w:type="dxa"/>
          </w:tcPr>
          <w:p w14:paraId="563DCCB2" w14:textId="22F0DACE" w:rsidR="00FF4266" w:rsidRPr="004D353C" w:rsidRDefault="005A27FD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items 8 &amp; 9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BE299F7" w14:textId="2D79C0E4" w:rsidR="00FF4266" w:rsidRPr="004D353C" w:rsidRDefault="005A27FD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Items deal with TSP where issue being addressed is OSP being able to assert A level Attestation. Also item 9 would imply the TSP may require (since says should not versus must not) the TN/TFN to be assigned by the OSP.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F394F47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4A339A0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4E67900" w14:textId="77777777" w:rsidR="00FF4266" w:rsidRPr="004D353C" w:rsidRDefault="00FF4266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2C4108C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4A7572D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2C8051A" w14:textId="4DE44877" w:rsidR="00ED3D09" w:rsidRPr="004D353C" w:rsidRDefault="00BA734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L196-207</w:t>
            </w:r>
          </w:p>
        </w:tc>
        <w:tc>
          <w:tcPr>
            <w:tcW w:w="3983" w:type="dxa"/>
          </w:tcPr>
          <w:p w14:paraId="71A5A706" w14:textId="7BAB16D6" w:rsidR="00ED3D09" w:rsidRPr="004D353C" w:rsidRDefault="00FD02D5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</w:t>
            </w:r>
            <w:r w:rsidR="00BA734A" w:rsidRPr="004D353C">
              <w:rPr>
                <w:rFonts w:cs="Arial"/>
              </w:rPr>
              <w:t xml:space="preserve"> section 5.1</w:t>
            </w:r>
            <w:r w:rsidRPr="004D353C">
              <w:rPr>
                <w:rFonts w:cs="Arial"/>
              </w:rPr>
              <w:t xml:space="preserve"> with</w:t>
            </w:r>
          </w:p>
          <w:p w14:paraId="7B0579A0" w14:textId="77777777" w:rsidR="00FD02D5" w:rsidRPr="004D353C" w:rsidRDefault="00FD02D5" w:rsidP="00FF4266">
            <w:pPr>
              <w:jc w:val="left"/>
              <w:rPr>
                <w:rFonts w:cs="Arial"/>
              </w:rPr>
            </w:pPr>
          </w:p>
          <w:p w14:paraId="7E78B9A4" w14:textId="77CFF667" w:rsidR="00FD02D5" w:rsidRPr="004D353C" w:rsidRDefault="00FD02D5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STIR/SHAKEN describes a framework for originating service providers to create a SHAKEN PASSporT that can be carried by the SIP signaling protocol to cryptographically attest the identity of callers. (ATIS-1000074 [REF3] and ATIS –1000085 [REF102]). Businesses rely on calls using TFNs as the calling party number and it is important to have their calls processed appropriately through the SHAKEN framework.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876CAE0" w14:textId="54CFABE5" w:rsidR="00ED3D09" w:rsidRPr="004D353C" w:rsidRDefault="00BA734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Authentication for a call to Toll Free Numbers is already covered in existing specifications (ATIS-1000085 &amp; ATIS-1000074).</w:t>
            </w:r>
            <w:r w:rsidR="00FD02D5" w:rsidRPr="004D353C">
              <w:rPr>
                <w:rFonts w:cs="Arial"/>
              </w:rPr>
              <w:t xml:space="preserve"> Issue is calls with TFN as calling party number.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051EEC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2424ECA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4D576F3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0B9121A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5FB1648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C92AD63" w14:textId="1044020B" w:rsidR="00ED3D09" w:rsidRPr="004D353C" w:rsidRDefault="00BA734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L228-238</w:t>
            </w:r>
          </w:p>
        </w:tc>
        <w:tc>
          <w:tcPr>
            <w:tcW w:w="3983" w:type="dxa"/>
          </w:tcPr>
          <w:p w14:paraId="421271A7" w14:textId="53DB404D" w:rsidR="00ED3D09" w:rsidRPr="004D353C" w:rsidRDefault="00BA734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the text</w:t>
            </w:r>
            <w:r w:rsidR="00FD02D5" w:rsidRPr="004D353C">
              <w:rPr>
                <w:rFonts w:cs="Arial"/>
              </w:rPr>
              <w:t xml:space="preserve"> or move to an Appendix or to definition of RespOrg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89EE078" w14:textId="501D31C0" w:rsidR="00ED3D09" w:rsidRPr="004D353C" w:rsidRDefault="008B5BE2" w:rsidP="008B5BE2">
            <w:pPr>
              <w:rPr>
                <w:rFonts w:cs="Arial"/>
              </w:rPr>
            </w:pPr>
            <w:r w:rsidRPr="004D353C">
              <w:rPr>
                <w:rFonts w:cs="Arial"/>
              </w:rPr>
              <w:t>Information not relevant to this document and it is not the place to specify process of become a RespOrg. The existing Reference to ATIS-</w:t>
            </w:r>
            <w:r w:rsidRPr="004D353C">
              <w:t xml:space="preserve"> </w:t>
            </w:r>
            <w:r w:rsidRPr="004D353C">
              <w:rPr>
                <w:rFonts w:cs="Arial"/>
              </w:rPr>
              <w:t>0417001-003 is sufficient.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2163C66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A1808F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71CEBDB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2F3285" w:rsidRPr="004D353C" w14:paraId="6A893C6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344F158" w14:textId="77777777" w:rsidR="002F3285" w:rsidRPr="004D353C" w:rsidRDefault="002F328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6EB7C96" w14:textId="259BBB40" w:rsidR="002F3285" w:rsidRPr="004D353C" w:rsidRDefault="002F328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L257</w:t>
            </w:r>
          </w:p>
        </w:tc>
        <w:tc>
          <w:tcPr>
            <w:tcW w:w="3983" w:type="dxa"/>
          </w:tcPr>
          <w:p w14:paraId="24F50B5C" w14:textId="77777777" w:rsidR="002F3285" w:rsidRPr="004D353C" w:rsidRDefault="002F3285" w:rsidP="0087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Change title of 5.3.2 to</w:t>
            </w:r>
          </w:p>
          <w:p w14:paraId="33174223" w14:textId="4D9BE298" w:rsidR="002F3285" w:rsidRPr="004D353C" w:rsidRDefault="002F3285" w:rsidP="0087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“Using TFN as Calling Party Number”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E5102AC" w14:textId="68A441A2" w:rsidR="002F3285" w:rsidRPr="004D353C" w:rsidRDefault="002F3285" w:rsidP="00877335">
            <w:pPr>
              <w:rPr>
                <w:rFonts w:cs="Arial"/>
              </w:rPr>
            </w:pPr>
            <w:r w:rsidRPr="004D353C">
              <w:rPr>
                <w:rFonts w:cs="Arial"/>
              </w:rPr>
              <w:t>Align title with content of section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4E03EAD" w14:textId="77777777" w:rsidR="002F3285" w:rsidRPr="004D353C" w:rsidRDefault="002F328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49D1438C" w14:textId="77777777" w:rsidR="002F3285" w:rsidRPr="004D353C" w:rsidRDefault="002F328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C191D62" w14:textId="77777777" w:rsidR="002F3285" w:rsidRPr="004D353C" w:rsidRDefault="002F3285" w:rsidP="00FF4266">
            <w:pPr>
              <w:rPr>
                <w:sz w:val="22"/>
                <w:szCs w:val="22"/>
              </w:rPr>
            </w:pPr>
          </w:p>
        </w:tc>
      </w:tr>
      <w:tr w:rsidR="006E435B" w:rsidRPr="004D353C" w14:paraId="56C0087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9C3D4A2" w14:textId="67C19FF0" w:rsidR="006E435B" w:rsidRPr="004D353C" w:rsidRDefault="006E435B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8C13F11" w14:textId="0788B632" w:rsidR="006E435B" w:rsidRPr="004D353C" w:rsidRDefault="002F328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L259</w:t>
            </w:r>
          </w:p>
        </w:tc>
        <w:tc>
          <w:tcPr>
            <w:tcW w:w="3983" w:type="dxa"/>
          </w:tcPr>
          <w:p w14:paraId="4042270C" w14:textId="77777777" w:rsidR="006E435B" w:rsidRPr="004D353C" w:rsidRDefault="002F3285" w:rsidP="0087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Change title of Figure 5.2 to</w:t>
            </w:r>
          </w:p>
          <w:p w14:paraId="396E826F" w14:textId="1DEF9FF8" w:rsidR="002F3285" w:rsidRPr="004D353C" w:rsidRDefault="002F3285" w:rsidP="002F3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“Enterprise using TFN as the calling party number”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F8E9C16" w14:textId="609EBD19" w:rsidR="006E435B" w:rsidRPr="004D353C" w:rsidRDefault="002F3285" w:rsidP="00877335">
            <w:pPr>
              <w:rPr>
                <w:rFonts w:cs="Arial"/>
              </w:rPr>
            </w:pPr>
            <w:r w:rsidRPr="004D353C">
              <w:rPr>
                <w:rFonts w:cs="Arial"/>
              </w:rPr>
              <w:t>Editorial clarification.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06E7EF" w14:textId="77777777" w:rsidR="006E435B" w:rsidRPr="004D353C" w:rsidRDefault="006E435B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CFCA3E7" w14:textId="77777777" w:rsidR="006E435B" w:rsidRPr="004D353C" w:rsidRDefault="006E435B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32893EF" w14:textId="77777777" w:rsidR="006E435B" w:rsidRPr="004D353C" w:rsidRDefault="006E435B" w:rsidP="00FF4266">
            <w:pPr>
              <w:rPr>
                <w:sz w:val="22"/>
                <w:szCs w:val="22"/>
              </w:rPr>
            </w:pPr>
          </w:p>
        </w:tc>
      </w:tr>
      <w:tr w:rsidR="00877335" w:rsidRPr="004D353C" w14:paraId="157325F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010E857" w14:textId="44E0C4E9" w:rsidR="00877335" w:rsidRPr="004D353C" w:rsidRDefault="0087733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3AE0CCD" w14:textId="624167E8" w:rsidR="00877335" w:rsidRPr="004D353C" w:rsidRDefault="006624B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L269</w:t>
            </w:r>
          </w:p>
        </w:tc>
        <w:tc>
          <w:tcPr>
            <w:tcW w:w="3983" w:type="dxa"/>
          </w:tcPr>
          <w:p w14:paraId="7A0E1800" w14:textId="77777777" w:rsidR="00877335" w:rsidRPr="004D353C" w:rsidRDefault="006624B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</w:t>
            </w:r>
          </w:p>
          <w:p w14:paraId="6DA23AE2" w14:textId="77777777" w:rsidR="006624BA" w:rsidRPr="004D353C" w:rsidRDefault="006624B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“Responsible Organizations (RespOrgs) are the TN Providers (TNSP)”</w:t>
            </w:r>
          </w:p>
          <w:p w14:paraId="0C312C73" w14:textId="1B990200" w:rsidR="006624BA" w:rsidRPr="004D353C" w:rsidRDefault="006624B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With</w:t>
            </w:r>
          </w:p>
          <w:p w14:paraId="1134E735" w14:textId="2CB0CB1F" w:rsidR="006624BA" w:rsidRPr="004D353C" w:rsidRDefault="006624BA" w:rsidP="006624BA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“RespOrgs are TNSPs”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596A636" w14:textId="61A0428A" w:rsidR="00877335" w:rsidRPr="004D353C" w:rsidRDefault="006624BA" w:rsidP="00877335">
            <w:pPr>
              <w:rPr>
                <w:rFonts w:cs="Arial"/>
              </w:rPr>
            </w:pPr>
            <w:r w:rsidRPr="004D353C">
              <w:rPr>
                <w:rFonts w:cs="Arial"/>
              </w:rPr>
              <w:t>Acronyms already defined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7323CE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F318CE6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AF71F29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</w:tr>
      <w:tr w:rsidR="00877335" w:rsidRPr="004D353C" w14:paraId="05A567B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D832AF2" w14:textId="77777777" w:rsidR="00877335" w:rsidRPr="004D353C" w:rsidRDefault="0087733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C13800C" w14:textId="22658078" w:rsidR="00877335" w:rsidRPr="004D353C" w:rsidRDefault="006624B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L274</w:t>
            </w:r>
          </w:p>
        </w:tc>
        <w:tc>
          <w:tcPr>
            <w:tcW w:w="3983" w:type="dxa"/>
          </w:tcPr>
          <w:p w14:paraId="3312FADC" w14:textId="77777777" w:rsidR="00F50EE3" w:rsidRPr="004D353C" w:rsidRDefault="006624BA" w:rsidP="00ED0DF0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</w:t>
            </w:r>
          </w:p>
          <w:p w14:paraId="4670DC78" w14:textId="77777777" w:rsidR="006624BA" w:rsidRPr="004D353C" w:rsidRDefault="006624BA" w:rsidP="00ED0DF0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“Toll-Free calling number” with</w:t>
            </w:r>
          </w:p>
          <w:p w14:paraId="1D4D3F07" w14:textId="7FE5BD0F" w:rsidR="006624BA" w:rsidRPr="004D353C" w:rsidRDefault="006624BA" w:rsidP="00ED0DF0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“TFN as the calling party number”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777BD8C" w14:textId="45E488CE" w:rsidR="00877335" w:rsidRPr="004D353C" w:rsidRDefault="00877335" w:rsidP="00877335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7AF71B7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0AA2264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9F636E9" w14:textId="77777777" w:rsidR="00877335" w:rsidRPr="004D353C" w:rsidRDefault="00877335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75C845F9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58937AB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6C296094" w14:textId="2C1D884F" w:rsidR="00ED3D09" w:rsidRPr="004D353C" w:rsidRDefault="007564F2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L276-279</w:t>
            </w:r>
          </w:p>
        </w:tc>
        <w:tc>
          <w:tcPr>
            <w:tcW w:w="3983" w:type="dxa"/>
          </w:tcPr>
          <w:p w14:paraId="4B7F1C11" w14:textId="7D27934D" w:rsidR="00ED1D2F" w:rsidRPr="004D353C" w:rsidRDefault="007564F2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text with:</w:t>
            </w:r>
          </w:p>
          <w:p w14:paraId="440F3CFE" w14:textId="349D7802" w:rsidR="007564F2" w:rsidRPr="004D353C" w:rsidRDefault="007564F2" w:rsidP="004D353C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By using Delegate Certificates as specified in</w:t>
            </w:r>
            <w:r w:rsidR="00485A42" w:rsidRPr="004D353C">
              <w:rPr>
                <w:rFonts w:cs="Arial"/>
              </w:rPr>
              <w:t xml:space="preserve"> [</w:t>
            </w:r>
            <w:r w:rsidR="004D353C" w:rsidRPr="004D353C">
              <w:rPr>
                <w:rFonts w:cs="Arial"/>
              </w:rPr>
              <w:t>Ref 12</w:t>
            </w:r>
            <w:r w:rsidRPr="004D353C">
              <w:rPr>
                <w:rFonts w:cs="Arial"/>
              </w:rPr>
              <w:t>]. Refer to Clause 6.2”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A3C4F3" w14:textId="5F6546E8" w:rsidR="00ED3D09" w:rsidRPr="004D353C" w:rsidRDefault="00ED3D09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0C76E9B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DEAD8FE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5937A51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3F0CE5" w:rsidRPr="004D353C" w14:paraId="1AFAF93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DA44B99" w14:textId="77777777" w:rsidR="003F0CE5" w:rsidRPr="004D353C" w:rsidRDefault="003F0CE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2F4FA10" w14:textId="293879C4" w:rsidR="003F0CE5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L288</w:t>
            </w:r>
          </w:p>
        </w:tc>
        <w:tc>
          <w:tcPr>
            <w:tcW w:w="3983" w:type="dxa"/>
          </w:tcPr>
          <w:p w14:paraId="5B29E43E" w14:textId="095F9F51" w:rsidR="003F0CE5" w:rsidRPr="004D353C" w:rsidRDefault="003F0CE5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“7.1” with “6.1”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12613B5" w14:textId="77777777" w:rsidR="003F0CE5" w:rsidRPr="004D353C" w:rsidRDefault="003F0CE5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CCF0A40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DC93110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A6BF74B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</w:tr>
      <w:tr w:rsidR="003F0CE5" w:rsidRPr="004D353C" w14:paraId="1BA5B7C5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B121CA4" w14:textId="77777777" w:rsidR="003F0CE5" w:rsidRPr="004D353C" w:rsidRDefault="003F0CE5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0E17C59" w14:textId="5114DD76" w:rsidR="003F0CE5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L290</w:t>
            </w:r>
          </w:p>
        </w:tc>
        <w:tc>
          <w:tcPr>
            <w:tcW w:w="3983" w:type="dxa"/>
          </w:tcPr>
          <w:p w14:paraId="21161D89" w14:textId="77777777" w:rsidR="003F0CE5" w:rsidRPr="004D353C" w:rsidRDefault="00D8151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Text with:</w:t>
            </w:r>
          </w:p>
          <w:p w14:paraId="6877D375" w14:textId="77777777" w:rsidR="00D8151A" w:rsidRPr="004D353C" w:rsidRDefault="00D8151A" w:rsidP="00FF4266">
            <w:pPr>
              <w:jc w:val="left"/>
              <w:rPr>
                <w:rFonts w:cs="Arial"/>
              </w:rPr>
            </w:pPr>
          </w:p>
          <w:p w14:paraId="056C21BA" w14:textId="3E52B117" w:rsidR="00D8151A" w:rsidRPr="004D353C" w:rsidRDefault="00D8151A" w:rsidP="004D353C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“[Ref </w:t>
            </w:r>
            <w:r w:rsidR="004D353C" w:rsidRPr="004D353C">
              <w:rPr>
                <w:rFonts w:cs="Arial"/>
              </w:rPr>
              <w:t>12]</w:t>
            </w:r>
            <w:r w:rsidR="004D353C" w:rsidRPr="004D353C">
              <w:t xml:space="preserve"> </w:t>
            </w:r>
            <w:r w:rsidR="004D353C" w:rsidRPr="004D353C">
              <w:rPr>
                <w:rFonts w:cs="Arial"/>
              </w:rPr>
              <w:t>authorized SP that is or is not a RespOrg may issue Delegate</w:t>
            </w:r>
            <w:r w:rsidRPr="004D353C">
              <w:rPr>
                <w:rFonts w:cs="Arial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056834F" w14:textId="78AD9AC3" w:rsidR="003F0CE5" w:rsidRPr="004D353C" w:rsidRDefault="00D8151A" w:rsidP="00D8151A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Add reference to delegate Cert spec and reworded since it does not preclude RespOrgs assigning Delegate Certificates. 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1F84405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C5630E3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19E295E" w14:textId="77777777" w:rsidR="003F0CE5" w:rsidRPr="004D353C" w:rsidRDefault="003F0CE5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77B42F9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F31456A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040B2F9" w14:textId="325CF5C8" w:rsidR="00F24E08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L294 Figure 6.1</w:t>
            </w:r>
          </w:p>
        </w:tc>
        <w:tc>
          <w:tcPr>
            <w:tcW w:w="3983" w:type="dxa"/>
          </w:tcPr>
          <w:p w14:paraId="16AEAE2B" w14:textId="298CC158" w:rsidR="00ED3D09" w:rsidRPr="004D353C" w:rsidRDefault="003F0CE5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“Subordinate CA” with</w:t>
            </w:r>
          </w:p>
          <w:p w14:paraId="0D1ECE88" w14:textId="4ED199E2" w:rsidR="003F0CE5" w:rsidRPr="004D353C" w:rsidRDefault="003F0CE5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“STI-SCA”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1E5E33D" w14:textId="77AF618C" w:rsidR="00ED3D09" w:rsidRPr="004D353C" w:rsidRDefault="00485A42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Align with </w:t>
            </w:r>
            <w:r w:rsidR="004D353C" w:rsidRPr="004D353C">
              <w:rPr>
                <w:rFonts w:cs="Arial"/>
              </w:rPr>
              <w:t>ATIS-1000092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B4B7EF8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52A17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F096D56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249F4892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691B7C6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F440890" w14:textId="1EE09CA4" w:rsidR="00ED3D09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L297</w:t>
            </w:r>
          </w:p>
        </w:tc>
        <w:tc>
          <w:tcPr>
            <w:tcW w:w="3983" w:type="dxa"/>
          </w:tcPr>
          <w:p w14:paraId="5F609D2D" w14:textId="476ED9FF" w:rsidR="00ED3D09" w:rsidRPr="004D353C" w:rsidRDefault="003F0CE5" w:rsidP="00B41A4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“7.1” with “6.1”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87ABC8A" w14:textId="442784DE" w:rsidR="00ED3D09" w:rsidRPr="004D353C" w:rsidRDefault="00ED3D09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79FB0E8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45285A8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CDE3B8C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3D708501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DAFD34C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D49BE50" w14:textId="66C76E48" w:rsidR="00ED3D09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L297</w:t>
            </w:r>
          </w:p>
        </w:tc>
        <w:tc>
          <w:tcPr>
            <w:tcW w:w="3983" w:type="dxa"/>
          </w:tcPr>
          <w:p w14:paraId="13CC89B2" w14:textId="77777777" w:rsidR="00ED3D09" w:rsidRPr="004D353C" w:rsidRDefault="003F0CE5" w:rsidP="00B41A4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“assigns” with</w:t>
            </w:r>
          </w:p>
          <w:p w14:paraId="614E47D1" w14:textId="57438A9A" w:rsidR="003F0CE5" w:rsidRPr="004D353C" w:rsidRDefault="003F0CE5" w:rsidP="00B41A4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“issues a delegate end-entity certificate for”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32612A4" w14:textId="3C9E39DA" w:rsidR="00ED3D09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Figure covers issuing of delegate cert not assignment of TFN which was covered in Figure 5.1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6A5EA3B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617AC4F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53A0221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462FC3F6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0AB491D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66209787" w14:textId="2A87747E" w:rsidR="00ED3D09" w:rsidRPr="004D353C" w:rsidRDefault="003F0CE5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L300-302</w:t>
            </w:r>
          </w:p>
        </w:tc>
        <w:tc>
          <w:tcPr>
            <w:tcW w:w="3983" w:type="dxa"/>
          </w:tcPr>
          <w:p w14:paraId="3E9B27CD" w14:textId="77777777" w:rsidR="003F0CE5" w:rsidRPr="004D353C" w:rsidRDefault="003F0CE5" w:rsidP="003F0CE5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“Subordinate CA” with</w:t>
            </w:r>
          </w:p>
          <w:p w14:paraId="4AA09BB7" w14:textId="6152AF26" w:rsidR="00407078" w:rsidRPr="004D353C" w:rsidRDefault="003F0CE5" w:rsidP="003F0CE5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“STI-SCA”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E82AA4E" w14:textId="5B50A48B" w:rsidR="00ED3D09" w:rsidRPr="004D353C" w:rsidRDefault="00ED3D09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5CC1840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41CB25A4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96FEEFA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7C65FBFC" w14:textId="77777777" w:rsidTr="00D8151A">
        <w:trPr>
          <w:trHeight w:val="1259"/>
        </w:trPr>
        <w:tc>
          <w:tcPr>
            <w:tcW w:w="450" w:type="dxa"/>
            <w:shd w:val="clear" w:color="auto" w:fill="D9D9D9" w:themeFill="background1" w:themeFillShade="D9"/>
          </w:tcPr>
          <w:p w14:paraId="317D97B9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7B7BFB0" w14:textId="77777777" w:rsidR="00ED3D09" w:rsidRPr="004D353C" w:rsidRDefault="00D8151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L305</w:t>
            </w:r>
          </w:p>
          <w:p w14:paraId="69B63A06" w14:textId="77777777" w:rsidR="00D8151A" w:rsidRPr="004D353C" w:rsidRDefault="00D8151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L311</w:t>
            </w:r>
          </w:p>
          <w:p w14:paraId="3A326881" w14:textId="496BF03D" w:rsidR="00D8151A" w:rsidRPr="004D353C" w:rsidRDefault="00D8151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L312</w:t>
            </w:r>
          </w:p>
        </w:tc>
        <w:tc>
          <w:tcPr>
            <w:tcW w:w="3983" w:type="dxa"/>
          </w:tcPr>
          <w:p w14:paraId="518CD6C5" w14:textId="77777777" w:rsidR="00BF760C" w:rsidRPr="004D353C" w:rsidRDefault="00D8151A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“7.2” with “6.2” and</w:t>
            </w:r>
          </w:p>
          <w:p w14:paraId="3ADFDD9A" w14:textId="64B61104" w:rsidR="00D8151A" w:rsidRPr="004D353C" w:rsidRDefault="00D8151A" w:rsidP="00FF4266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9453463" w14:textId="4B22446C" w:rsidR="00ED3D09" w:rsidRPr="004D353C" w:rsidRDefault="00ED3D09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EF792D5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AC8B930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1754F0A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D8151A" w:rsidRPr="004D353C" w14:paraId="11802333" w14:textId="77777777" w:rsidTr="00D8151A">
        <w:trPr>
          <w:trHeight w:val="1259"/>
        </w:trPr>
        <w:tc>
          <w:tcPr>
            <w:tcW w:w="450" w:type="dxa"/>
            <w:shd w:val="clear" w:color="auto" w:fill="D9D9D9" w:themeFill="background1" w:themeFillShade="D9"/>
          </w:tcPr>
          <w:p w14:paraId="68BD857C" w14:textId="77777777" w:rsidR="00D8151A" w:rsidRPr="004D353C" w:rsidRDefault="00D8151A" w:rsidP="00D8151A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9B6D444" w14:textId="77777777" w:rsidR="00D8151A" w:rsidRPr="004D353C" w:rsidRDefault="00D8151A" w:rsidP="00D8151A">
            <w:pPr>
              <w:rPr>
                <w:rFonts w:cs="Arial"/>
              </w:rPr>
            </w:pPr>
            <w:r w:rsidRPr="004D353C">
              <w:rPr>
                <w:rFonts w:cs="Arial"/>
              </w:rPr>
              <w:t>L305</w:t>
            </w:r>
          </w:p>
        </w:tc>
        <w:tc>
          <w:tcPr>
            <w:tcW w:w="3983" w:type="dxa"/>
          </w:tcPr>
          <w:p w14:paraId="66294F5D" w14:textId="77777777" w:rsidR="00D8151A" w:rsidRPr="004D353C" w:rsidRDefault="00D8151A" w:rsidP="00D8151A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“originated Toll-Free Number” with</w:t>
            </w:r>
          </w:p>
          <w:p w14:paraId="59D68A2F" w14:textId="77777777" w:rsidR="00D8151A" w:rsidRPr="004D353C" w:rsidRDefault="00D8151A" w:rsidP="00D8151A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“originating TFN”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6802064" w14:textId="77777777" w:rsidR="00D8151A" w:rsidRPr="004D353C" w:rsidRDefault="00D8151A" w:rsidP="00D8151A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C6764B5" w14:textId="77777777" w:rsidR="00D8151A" w:rsidRPr="004D353C" w:rsidRDefault="00D8151A" w:rsidP="00D8151A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58F5F6D" w14:textId="77777777" w:rsidR="00D8151A" w:rsidRPr="004D353C" w:rsidRDefault="00D8151A" w:rsidP="00D8151A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84CB31C" w14:textId="77777777" w:rsidR="00D8151A" w:rsidRPr="004D353C" w:rsidRDefault="00D8151A" w:rsidP="00D8151A">
            <w:pPr>
              <w:rPr>
                <w:sz w:val="22"/>
                <w:szCs w:val="22"/>
              </w:rPr>
            </w:pPr>
          </w:p>
        </w:tc>
      </w:tr>
      <w:tr w:rsidR="00C61173" w:rsidRPr="004D353C" w14:paraId="59CE341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569CB9F7" w14:textId="2318365C" w:rsidR="00C61173" w:rsidRPr="004D353C" w:rsidRDefault="00C61173" w:rsidP="00C6117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8B0B721" w14:textId="77777777" w:rsidR="00C61173" w:rsidRPr="004D353C" w:rsidRDefault="00EB199F" w:rsidP="00C61173">
            <w:pPr>
              <w:rPr>
                <w:rFonts w:cs="Arial"/>
              </w:rPr>
            </w:pPr>
            <w:r w:rsidRPr="004D353C">
              <w:rPr>
                <w:rFonts w:cs="Arial"/>
              </w:rPr>
              <w:t>L308</w:t>
            </w:r>
          </w:p>
          <w:p w14:paraId="55972F7E" w14:textId="1741D777" w:rsidR="00EB199F" w:rsidRPr="004D353C" w:rsidRDefault="00EB199F" w:rsidP="00C61173">
            <w:pPr>
              <w:rPr>
                <w:rFonts w:cs="Arial"/>
              </w:rPr>
            </w:pPr>
            <w:r w:rsidRPr="004D353C">
              <w:rPr>
                <w:rFonts w:cs="Arial"/>
              </w:rPr>
              <w:t>Figure 6.2</w:t>
            </w:r>
          </w:p>
        </w:tc>
        <w:tc>
          <w:tcPr>
            <w:tcW w:w="3983" w:type="dxa"/>
          </w:tcPr>
          <w:p w14:paraId="4869A660" w14:textId="77777777" w:rsidR="00C61173" w:rsidRPr="004D353C" w:rsidRDefault="00EB199F" w:rsidP="00C6117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Modify figure as follows</w:t>
            </w:r>
          </w:p>
          <w:p w14:paraId="76E83BD3" w14:textId="504345E2" w:rsidR="00FD1A5A" w:rsidRPr="004D353C" w:rsidRDefault="00FD1A5A" w:rsidP="00EB199F">
            <w:pPr>
              <w:pStyle w:val="ListParagraph"/>
              <w:numPr>
                <w:ilvl w:val="0"/>
                <w:numId w:val="48"/>
              </w:num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In Step 1 &amp; 2 – use base PASSporT not 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 xml:space="preserve"> </w:t>
            </w:r>
          </w:p>
          <w:p w14:paraId="423BCBFD" w14:textId="464C175F" w:rsidR="00EB199F" w:rsidRPr="004D353C" w:rsidRDefault="00EB199F" w:rsidP="00EB199F">
            <w:pPr>
              <w:pStyle w:val="ListParagraph"/>
              <w:numPr>
                <w:ilvl w:val="0"/>
                <w:numId w:val="48"/>
              </w:num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Add</w:t>
            </w:r>
            <w:r w:rsidR="00FD1A5A" w:rsidRPr="004D353C">
              <w:rPr>
                <w:rFonts w:cs="Arial"/>
              </w:rPr>
              <w:t xml:space="preserve"> STI-VS in OSP &amp; new</w:t>
            </w:r>
            <w:r w:rsidRPr="004D353C">
              <w:rPr>
                <w:rFonts w:cs="Arial"/>
              </w:rPr>
              <w:t xml:space="preserve"> step </w:t>
            </w:r>
            <w:r w:rsidR="00FD1A5A" w:rsidRPr="004D353C">
              <w:rPr>
                <w:rFonts w:cs="Arial"/>
              </w:rPr>
              <w:t xml:space="preserve">(between 2 &amp; 3) </w:t>
            </w:r>
            <w:r w:rsidRPr="004D353C">
              <w:rPr>
                <w:rFonts w:cs="Arial"/>
              </w:rPr>
              <w:t>where OSP gets certificate from TNSP-a</w:t>
            </w:r>
          </w:p>
          <w:p w14:paraId="2A3DFF7C" w14:textId="77777777" w:rsidR="00EB199F" w:rsidRPr="004D353C" w:rsidRDefault="00FD1A5A" w:rsidP="00EB199F">
            <w:pPr>
              <w:pStyle w:val="ListParagraph"/>
              <w:numPr>
                <w:ilvl w:val="0"/>
                <w:numId w:val="48"/>
              </w:num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Step 3 delete 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 xml:space="preserve"> Identity header</w:t>
            </w:r>
          </w:p>
          <w:p w14:paraId="2405CACB" w14:textId="1373277F" w:rsidR="00FD1A5A" w:rsidRPr="004D353C" w:rsidRDefault="00FD1A5A" w:rsidP="00EB199F">
            <w:pPr>
              <w:pStyle w:val="ListParagraph"/>
              <w:numPr>
                <w:ilvl w:val="0"/>
                <w:numId w:val="48"/>
              </w:num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Step 5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23C8FE2" w14:textId="77777777" w:rsidR="00C61173" w:rsidRPr="004D353C" w:rsidRDefault="00FD1A5A" w:rsidP="00C61173">
            <w:pPr>
              <w:rPr>
                <w:rFonts w:cs="Arial"/>
              </w:rPr>
            </w:pPr>
            <w:r w:rsidRPr="004D353C">
              <w:rPr>
                <w:rFonts w:cs="Arial"/>
              </w:rPr>
              <w:t>OSP must validate delegate cert in order to give A level</w:t>
            </w:r>
          </w:p>
          <w:p w14:paraId="0D41954E" w14:textId="77736D7F" w:rsidR="00FD1A5A" w:rsidRPr="004D353C" w:rsidRDefault="00FD1A5A" w:rsidP="00C61173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80996B9" w14:textId="77777777" w:rsidR="00C61173" w:rsidRPr="004D353C" w:rsidRDefault="00C61173" w:rsidP="00C6117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2E7F254" w14:textId="77777777" w:rsidR="00C61173" w:rsidRPr="004D353C" w:rsidRDefault="00C61173" w:rsidP="00C61173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748400E" w14:textId="77777777" w:rsidR="00C61173" w:rsidRPr="004D353C" w:rsidRDefault="00C61173" w:rsidP="00C61173">
            <w:pPr>
              <w:rPr>
                <w:sz w:val="22"/>
                <w:szCs w:val="22"/>
              </w:rPr>
            </w:pPr>
          </w:p>
        </w:tc>
      </w:tr>
      <w:tr w:rsidR="00ED3D09" w:rsidRPr="004D353C" w14:paraId="18A0850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F80EC14" w14:textId="08689690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FEDAD15" w14:textId="18A39FDC" w:rsidR="00ED3D09" w:rsidRPr="004D353C" w:rsidRDefault="00672F77" w:rsidP="00672F7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L315-316</w:t>
            </w:r>
          </w:p>
        </w:tc>
        <w:tc>
          <w:tcPr>
            <w:tcW w:w="3983" w:type="dxa"/>
          </w:tcPr>
          <w:p w14:paraId="4B757844" w14:textId="78672186" w:rsidR="00672F77" w:rsidRPr="004D353C" w:rsidRDefault="00672F77" w:rsidP="00C6117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the following text</w:t>
            </w:r>
          </w:p>
          <w:p w14:paraId="7493B69F" w14:textId="3149DF29" w:rsidR="00672F77" w:rsidRPr="004D353C" w:rsidRDefault="00A331E0" w:rsidP="00672F7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</w:t>
            </w:r>
            <w:r w:rsidR="00672F77" w:rsidRPr="004D353C">
              <w:rPr>
                <w:rFonts w:cs="Arial"/>
              </w:rPr>
              <w:t>The VoIP Entity Call Control function invokes the RCD-AS to perform</w:t>
            </w:r>
            <w:r w:rsidRPr="004D353C">
              <w:rPr>
                <w:rFonts w:cs="Arial"/>
              </w:rPr>
              <w:t xml:space="preserve"> 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 xml:space="preserve"> authentication for calling </w:t>
            </w:r>
            <w:r w:rsidR="00672F77" w:rsidRPr="004D353C">
              <w:rPr>
                <w:rFonts w:cs="Arial"/>
              </w:rPr>
              <w:t>TFN-a, as specified in the draft RCD specification [Ref 6]. The RCD-AS con</w:t>
            </w:r>
            <w:r w:rsidRPr="004D353C">
              <w:rPr>
                <w:rFonts w:cs="Arial"/>
              </w:rPr>
              <w:t>structs a "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 xml:space="preserve">" PASSporT </w:t>
            </w:r>
            <w:r w:rsidR="00672F77" w:rsidRPr="004D353C">
              <w:rPr>
                <w:rFonts w:cs="Arial"/>
              </w:rPr>
              <w:t>containing an "</w:t>
            </w:r>
            <w:proofErr w:type="spellStart"/>
            <w:r w:rsidR="00672F77" w:rsidRPr="004D353C">
              <w:rPr>
                <w:rFonts w:cs="Arial"/>
              </w:rPr>
              <w:t>orig</w:t>
            </w:r>
            <w:proofErr w:type="spellEnd"/>
            <w:r w:rsidR="00672F77" w:rsidRPr="004D353C">
              <w:rPr>
                <w:rFonts w:cs="Arial"/>
              </w:rPr>
              <w:t>" claim of TFN-a and a "</w:t>
            </w:r>
            <w:proofErr w:type="spellStart"/>
            <w:r w:rsidR="00672F77" w:rsidRPr="004D353C">
              <w:rPr>
                <w:rFonts w:cs="Arial"/>
              </w:rPr>
              <w:t>dest</w:t>
            </w:r>
            <w:proofErr w:type="spellEnd"/>
            <w:r w:rsidR="00672F77" w:rsidRPr="004D353C">
              <w:rPr>
                <w:rFonts w:cs="Arial"/>
              </w:rPr>
              <w:t xml:space="preserve">" claim of TN-x, plus </w:t>
            </w:r>
            <w:r w:rsidRPr="004D353C">
              <w:rPr>
                <w:rFonts w:cs="Arial"/>
              </w:rPr>
              <w:t>"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 xml:space="preserve">" claim information for the </w:t>
            </w:r>
            <w:r w:rsidR="00672F77" w:rsidRPr="004D353C">
              <w:rPr>
                <w:rFonts w:cs="Arial"/>
              </w:rPr>
              <w:t>VoIP Entity, and signs the PASSporT using the private key associated with the delegate certificate</w:t>
            </w:r>
            <w:r w:rsidRPr="004D353C">
              <w:rPr>
                <w:rFonts w:cs="Arial"/>
              </w:rPr>
              <w:t>”</w:t>
            </w:r>
          </w:p>
          <w:p w14:paraId="779F733C" w14:textId="3B14AA7A" w:rsidR="00672F77" w:rsidRPr="004D353C" w:rsidRDefault="00672F77" w:rsidP="00C6117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with</w:t>
            </w:r>
          </w:p>
          <w:p w14:paraId="0C9FCAF6" w14:textId="1999F639" w:rsidR="00F50EE3" w:rsidRPr="004D353C" w:rsidRDefault="00672F77" w:rsidP="00C6117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</w:t>
            </w:r>
            <w:r w:rsidR="00A331E0" w:rsidRPr="004D353C">
              <w:rPr>
                <w:rFonts w:cs="Arial"/>
              </w:rPr>
              <w:t>The VoIP Entity Call Control function invokes the STI-AS to perform authentication for calling TFN-a, as specified [Ref Delegate Cert]. The STI-AS constructs a base PASSporT containing an "</w:t>
            </w:r>
            <w:proofErr w:type="spellStart"/>
            <w:r w:rsidR="00A331E0" w:rsidRPr="004D353C">
              <w:rPr>
                <w:rFonts w:cs="Arial"/>
              </w:rPr>
              <w:t>orig</w:t>
            </w:r>
            <w:proofErr w:type="spellEnd"/>
            <w:r w:rsidR="00A331E0" w:rsidRPr="004D353C">
              <w:rPr>
                <w:rFonts w:cs="Arial"/>
              </w:rPr>
              <w:t>" claim of TFN-a and a "</w:t>
            </w:r>
            <w:proofErr w:type="spellStart"/>
            <w:r w:rsidR="00A331E0" w:rsidRPr="004D353C">
              <w:rPr>
                <w:rFonts w:cs="Arial"/>
              </w:rPr>
              <w:t>dest</w:t>
            </w:r>
            <w:proofErr w:type="spellEnd"/>
            <w:r w:rsidR="00A331E0" w:rsidRPr="004D353C">
              <w:rPr>
                <w:rFonts w:cs="Arial"/>
              </w:rPr>
              <w:t>" claim of TN-x, and signs the PASSporT using the private key associated with the delegate certificate”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939E7E7" w14:textId="3E5427C9" w:rsidR="00ED3D09" w:rsidRPr="004D353C" w:rsidRDefault="00AB51DD" w:rsidP="00FF4266">
            <w:pPr>
              <w:rPr>
                <w:rFonts w:cs="Arial"/>
              </w:rPr>
            </w:pPr>
            <w:r>
              <w:rPr>
                <w:rFonts w:cs="Arial"/>
              </w:rPr>
              <w:t>Use base PASSporTs instead of “</w:t>
            </w:r>
            <w:proofErr w:type="spellStart"/>
            <w:r>
              <w:rPr>
                <w:rFonts w:cs="Arial"/>
              </w:rPr>
              <w:t>rcd</w:t>
            </w:r>
            <w:proofErr w:type="spellEnd"/>
            <w:r>
              <w:rPr>
                <w:rFonts w:cs="Arial"/>
              </w:rPr>
              <w:t>” PASSporTs.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826D05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F9D4C6E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089FC4B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25D60C0F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11CA886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379F8FE" w14:textId="02CEBE6C" w:rsidR="005A33B3" w:rsidRPr="004D353C" w:rsidRDefault="005A33B3" w:rsidP="00C55DEE">
            <w:pPr>
              <w:rPr>
                <w:rFonts w:cs="Arial"/>
              </w:rPr>
            </w:pPr>
            <w:r w:rsidRPr="004D353C">
              <w:rPr>
                <w:rFonts w:cs="Arial"/>
              </w:rPr>
              <w:t>L319, L321, L323</w:t>
            </w:r>
          </w:p>
        </w:tc>
        <w:tc>
          <w:tcPr>
            <w:tcW w:w="3983" w:type="dxa"/>
          </w:tcPr>
          <w:p w14:paraId="78E5F2B0" w14:textId="224C16AB" w:rsidR="003071C2" w:rsidRPr="004D353C" w:rsidRDefault="005A33B3" w:rsidP="003071C2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Replace </w:t>
            </w:r>
            <w:r w:rsidR="00C55DEE" w:rsidRPr="004D353C">
              <w:rPr>
                <w:rFonts w:cs="Arial"/>
              </w:rPr>
              <w:t>“</w:t>
            </w:r>
            <w:r w:rsidRPr="004D353C">
              <w:rPr>
                <w:rFonts w:cs="Arial"/>
              </w:rPr>
              <w:t>“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>”</w:t>
            </w:r>
            <w:r w:rsidR="00C55DEE" w:rsidRPr="004D353C">
              <w:rPr>
                <w:rFonts w:cs="Arial"/>
              </w:rPr>
              <w:t>”</w:t>
            </w:r>
            <w:r w:rsidRPr="004D353C">
              <w:rPr>
                <w:rFonts w:cs="Arial"/>
              </w:rPr>
              <w:t xml:space="preserve"> with “base”</w:t>
            </w:r>
            <w:r w:rsidR="00C55DEE" w:rsidRPr="004D353C">
              <w:rPr>
                <w:rFonts w:cs="Arial"/>
              </w:rPr>
              <w:t xml:space="preserve"> (base with no quotes)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89C4AE4" w14:textId="73DABF6E" w:rsidR="00ED3D09" w:rsidRPr="004D353C" w:rsidRDefault="00AB51DD" w:rsidP="00FF4266">
            <w:pPr>
              <w:rPr>
                <w:rFonts w:cs="Arial"/>
              </w:rPr>
            </w:pPr>
            <w:r>
              <w:rPr>
                <w:rFonts w:cs="Arial"/>
              </w:rPr>
              <w:t>Use base PASSporTs instead of “</w:t>
            </w:r>
            <w:proofErr w:type="spellStart"/>
            <w:r>
              <w:rPr>
                <w:rFonts w:cs="Arial"/>
              </w:rPr>
              <w:t>rcd</w:t>
            </w:r>
            <w:proofErr w:type="spellEnd"/>
            <w:r>
              <w:rPr>
                <w:rFonts w:cs="Arial"/>
              </w:rPr>
              <w:t>” PASSporTs.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F1D78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EE659EA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6145A3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1186D7E7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25DC412B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DBCE3AB" w14:textId="6994F262" w:rsidR="00ED3D09" w:rsidRPr="004D353C" w:rsidRDefault="005A33B3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L323</w:t>
            </w:r>
          </w:p>
        </w:tc>
        <w:tc>
          <w:tcPr>
            <w:tcW w:w="3983" w:type="dxa"/>
          </w:tcPr>
          <w:p w14:paraId="4335B685" w14:textId="78993952" w:rsidR="00ED3D09" w:rsidRPr="004D353C" w:rsidRDefault="005A33B3" w:rsidP="00A5662E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Replace “two” with “an”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EA7E8ED" w14:textId="430218CF" w:rsidR="00ED3D09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t>base PASSporTs</w:t>
            </w:r>
            <w:r>
              <w:rPr>
                <w:rFonts w:cs="Arial"/>
              </w:rPr>
              <w:t xml:space="preserve"> not sent end-to-end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A9FB96C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C991850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84671C2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1F6FAD5A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D1563C6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8A19F3D" w14:textId="0A0E4E70" w:rsidR="00ED3D09" w:rsidRPr="004D353C" w:rsidRDefault="005A33B3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L324</w:t>
            </w:r>
          </w:p>
        </w:tc>
        <w:tc>
          <w:tcPr>
            <w:tcW w:w="3983" w:type="dxa"/>
          </w:tcPr>
          <w:p w14:paraId="1C411A21" w14:textId="43185D25" w:rsidR="00ED3D09" w:rsidRPr="004D353C" w:rsidRDefault="005A33B3" w:rsidP="00A8621F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“one”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8941A9D" w14:textId="1C695F91" w:rsidR="00ED3D09" w:rsidRPr="004D353C" w:rsidRDefault="00ED3D09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4CDBC79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3C433B7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900D171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ED3D09" w:rsidRPr="004D353C" w14:paraId="73AA33D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A5A0C3F" w14:textId="77777777" w:rsidR="00ED3D09" w:rsidRPr="004D353C" w:rsidRDefault="00ED3D09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B94895B" w14:textId="71E25C02" w:rsidR="003707D1" w:rsidRPr="004D353C" w:rsidRDefault="005A33B3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L324-L326</w:t>
            </w:r>
          </w:p>
        </w:tc>
        <w:tc>
          <w:tcPr>
            <w:tcW w:w="3983" w:type="dxa"/>
          </w:tcPr>
          <w:p w14:paraId="15A31A83" w14:textId="77777777" w:rsidR="004102CB" w:rsidRPr="004D353C" w:rsidRDefault="005A33B3" w:rsidP="005A33B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the following text:</w:t>
            </w:r>
          </w:p>
          <w:p w14:paraId="2D3CDBF9" w14:textId="77777777" w:rsidR="005A33B3" w:rsidRPr="004D353C" w:rsidRDefault="005A33B3" w:rsidP="005A33B3">
            <w:pPr>
              <w:jc w:val="left"/>
              <w:rPr>
                <w:rFonts w:cs="Arial"/>
              </w:rPr>
            </w:pPr>
          </w:p>
          <w:p w14:paraId="5C6631F0" w14:textId="145051FB" w:rsidR="005A33B3" w:rsidRPr="004D353C" w:rsidRDefault="005A33B3" w:rsidP="005A33B3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“, and one containing the received "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>" PASSporT, as specified in th</w:t>
            </w:r>
            <w:r w:rsidR="00C55DEE" w:rsidRPr="004D353C">
              <w:rPr>
                <w:rFonts w:cs="Arial"/>
              </w:rPr>
              <w:t>e draft RCD specification [ATIS</w:t>
            </w:r>
            <w:r w:rsidRPr="004D353C">
              <w:rPr>
                <w:rFonts w:cs="Arial"/>
              </w:rPr>
              <w:t xml:space="preserve"> IPNNI-2020-00025Ref 6].”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796A1C6" w14:textId="04DCEAFE" w:rsidR="00ED3D09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base PASSporTs not sent end-to-end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8C8FDC0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1BB79E7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04073DF" w14:textId="77777777" w:rsidR="00ED3D09" w:rsidRPr="004D353C" w:rsidRDefault="00ED3D09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104B00AD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1DAC7A2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1297D3A" w14:textId="135E974B" w:rsidR="005A33B3" w:rsidRPr="004D353C" w:rsidRDefault="00C55DE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L328-L329</w:t>
            </w:r>
          </w:p>
        </w:tc>
        <w:tc>
          <w:tcPr>
            <w:tcW w:w="3983" w:type="dxa"/>
          </w:tcPr>
          <w:p w14:paraId="1A5E906A" w14:textId="77777777" w:rsidR="005A33B3" w:rsidRPr="004D353C" w:rsidRDefault="00C55DE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the following text:</w:t>
            </w:r>
          </w:p>
          <w:p w14:paraId="38D6E5E9" w14:textId="77777777" w:rsidR="00C55DEE" w:rsidRPr="004D353C" w:rsidRDefault="00C55DEE" w:rsidP="00FF4266">
            <w:pPr>
              <w:jc w:val="left"/>
              <w:rPr>
                <w:rFonts w:cs="Arial"/>
              </w:rPr>
            </w:pPr>
          </w:p>
          <w:p w14:paraId="4FB5D8B6" w14:textId="0E82F0A0" w:rsidR="00C55DEE" w:rsidRPr="004D353C" w:rsidRDefault="00C55DE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“and invokes the RCD-VS to verify the received RCD Identity header as specified in the draft RCD specification [Ref 6]”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E479244" w14:textId="752035E5" w:rsidR="005A33B3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t>Use base PASSporTs instead of “</w:t>
            </w:r>
            <w:proofErr w:type="spellStart"/>
            <w:r>
              <w:rPr>
                <w:rFonts w:cs="Arial"/>
              </w:rPr>
              <w:t>rcd</w:t>
            </w:r>
            <w:proofErr w:type="spellEnd"/>
            <w:r>
              <w:rPr>
                <w:rFonts w:cs="Arial"/>
              </w:rPr>
              <w:t>” PASSporTs.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AC2ED81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31E4D8C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C91CBF9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739AE17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2A3AE24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C5C931D" w14:textId="3B173F62" w:rsidR="005A33B3" w:rsidRPr="004D353C" w:rsidRDefault="00C55DE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L330-331</w:t>
            </w:r>
          </w:p>
        </w:tc>
        <w:tc>
          <w:tcPr>
            <w:tcW w:w="3983" w:type="dxa"/>
          </w:tcPr>
          <w:p w14:paraId="468498ED" w14:textId="5765F088" w:rsidR="005A33B3" w:rsidRPr="004D353C" w:rsidRDefault="00C55DE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text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7EB8A52" w14:textId="6FC0984F" w:rsidR="005A33B3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t>Use base PASSporTs instead of “</w:t>
            </w:r>
            <w:proofErr w:type="spellStart"/>
            <w:r>
              <w:rPr>
                <w:rFonts w:cs="Arial"/>
              </w:rPr>
              <w:t>rcd</w:t>
            </w:r>
            <w:proofErr w:type="spellEnd"/>
            <w:r>
              <w:rPr>
                <w:rFonts w:cs="Arial"/>
              </w:rPr>
              <w:t>” PASSporTs.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2265DE7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4ED5943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08619DC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1BA5A1E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5495183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48C90AD2" w14:textId="224D2387" w:rsidR="005A33B3" w:rsidRPr="004D353C" w:rsidRDefault="00C55DE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L335</w:t>
            </w:r>
          </w:p>
        </w:tc>
        <w:tc>
          <w:tcPr>
            <w:tcW w:w="3983" w:type="dxa"/>
          </w:tcPr>
          <w:p w14:paraId="63B0FA45" w14:textId="74BFAA89" w:rsidR="00C55DEE" w:rsidRPr="004D353C" w:rsidRDefault="00C55DE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“containing the "</w:t>
            </w:r>
            <w:proofErr w:type="spellStart"/>
            <w:r w:rsidRPr="004D353C">
              <w:rPr>
                <w:rFonts w:cs="Arial"/>
              </w:rPr>
              <w:t>rcd</w:t>
            </w:r>
            <w:proofErr w:type="spellEnd"/>
            <w:r w:rsidRPr="004D353C">
              <w:rPr>
                <w:rFonts w:cs="Arial"/>
              </w:rPr>
              <w:t>" PASSporT”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7E1D0F" w14:textId="4AA0144C" w:rsidR="005A33B3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t>Use base PASSporTs instead of “</w:t>
            </w:r>
            <w:proofErr w:type="spellStart"/>
            <w:r>
              <w:rPr>
                <w:rFonts w:cs="Arial"/>
              </w:rPr>
              <w:t>rcd</w:t>
            </w:r>
            <w:proofErr w:type="spellEnd"/>
            <w:r>
              <w:rPr>
                <w:rFonts w:cs="Arial"/>
              </w:rPr>
              <w:t>” PASSporTs.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C2D82D1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90078D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229E0E7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6C3DD207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98318C2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559BA92" w14:textId="52D60615" w:rsidR="005A33B3" w:rsidRPr="004D353C" w:rsidRDefault="00FB2717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L345</w:t>
            </w:r>
          </w:p>
        </w:tc>
        <w:tc>
          <w:tcPr>
            <w:tcW w:w="3983" w:type="dxa"/>
          </w:tcPr>
          <w:p w14:paraId="4E5742B0" w14:textId="7E3A0823" w:rsidR="005A33B3" w:rsidRPr="004D353C" w:rsidRDefault="00FB2717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Expand Acronym TFAS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A63701" w14:textId="3DAA733E" w:rsidR="005A33B3" w:rsidRPr="004D353C" w:rsidRDefault="002374EB" w:rsidP="00FF426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374E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use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798C567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D9E86B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4B62F34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54E39739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7B57EC38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70E1AC6" w14:textId="12712C0E" w:rsidR="005A33B3" w:rsidRPr="004D353C" w:rsidRDefault="00FB2717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L348</w:t>
            </w:r>
          </w:p>
        </w:tc>
        <w:tc>
          <w:tcPr>
            <w:tcW w:w="3983" w:type="dxa"/>
          </w:tcPr>
          <w:p w14:paraId="732616A3" w14:textId="5813A6C9" w:rsidR="005A33B3" w:rsidRPr="004D353C" w:rsidRDefault="00FB2717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Before the closing parentheses in the Footnote in Figure 6.4 add “[REF 102]”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73F5D09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4E0D272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FF657B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8912FCC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FB2717" w:rsidRPr="004D353C" w14:paraId="1DA9D78F" w14:textId="77777777" w:rsidTr="00EC2DF0">
        <w:tc>
          <w:tcPr>
            <w:tcW w:w="450" w:type="dxa"/>
            <w:shd w:val="clear" w:color="auto" w:fill="D9D9D9" w:themeFill="background1" w:themeFillShade="D9"/>
          </w:tcPr>
          <w:p w14:paraId="65B95023" w14:textId="77777777" w:rsidR="00FB2717" w:rsidRPr="004D353C" w:rsidRDefault="00FB2717" w:rsidP="00EC2DF0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1444627" w14:textId="50837BEC" w:rsidR="00FB2717" w:rsidRPr="004D353C" w:rsidRDefault="00FB2717" w:rsidP="00FB2717">
            <w:pPr>
              <w:rPr>
                <w:rFonts w:cs="Arial"/>
              </w:rPr>
            </w:pPr>
            <w:r w:rsidRPr="004D353C">
              <w:rPr>
                <w:rFonts w:cs="Arial"/>
              </w:rPr>
              <w:t>L361</w:t>
            </w:r>
          </w:p>
        </w:tc>
        <w:tc>
          <w:tcPr>
            <w:tcW w:w="3983" w:type="dxa"/>
          </w:tcPr>
          <w:p w14:paraId="696DFD7B" w14:textId="0758A7A4" w:rsidR="00FB2717" w:rsidRPr="004D353C" w:rsidRDefault="00FB2717" w:rsidP="00FB271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Before the closing parentheses in the Footnote in Figure 6.</w:t>
            </w:r>
            <w:r w:rsidR="00D81FCC">
              <w:rPr>
                <w:rFonts w:cs="Arial"/>
              </w:rPr>
              <w:t>6</w:t>
            </w:r>
            <w:r w:rsidRPr="004D353C">
              <w:rPr>
                <w:rFonts w:cs="Arial"/>
              </w:rPr>
              <w:t xml:space="preserve"> add “[REF 102]”</w:t>
            </w:r>
            <w:r w:rsidR="00485A42" w:rsidRPr="004D353C">
              <w:rPr>
                <w:rFonts w:cs="Arial"/>
              </w:rPr>
              <w:t xml:space="preserve"> </w:t>
            </w:r>
          </w:p>
          <w:p w14:paraId="59DF6181" w14:textId="77777777" w:rsidR="00485A42" w:rsidRPr="004D353C" w:rsidRDefault="00485A42" w:rsidP="00FB2717">
            <w:pPr>
              <w:jc w:val="left"/>
              <w:rPr>
                <w:rFonts w:cs="Arial"/>
              </w:rPr>
            </w:pPr>
          </w:p>
          <w:p w14:paraId="65260662" w14:textId="77777777" w:rsidR="00485A42" w:rsidRPr="004D353C" w:rsidRDefault="00485A42" w:rsidP="00FB271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And after the parentheses add</w:t>
            </w:r>
          </w:p>
          <w:p w14:paraId="06326862" w14:textId="77777777" w:rsidR="00485A42" w:rsidRPr="004D353C" w:rsidRDefault="00485A42" w:rsidP="00FB2717">
            <w:pPr>
              <w:jc w:val="left"/>
              <w:rPr>
                <w:rFonts w:cs="Arial"/>
              </w:rPr>
            </w:pPr>
          </w:p>
          <w:p w14:paraId="03440E2E" w14:textId="7A8290C3" w:rsidR="00485A42" w:rsidRPr="004D353C" w:rsidRDefault="00485A42" w:rsidP="00FB2717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“. Although not shown, adding the “div” PASSporT would require a second invocation of the STI-AS.”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4E09D2D" w14:textId="0DCE23CF" w:rsidR="00FB2717" w:rsidRPr="004D353C" w:rsidRDefault="002374EB" w:rsidP="00EC2DF0">
            <w:pPr>
              <w:rPr>
                <w:rFonts w:cs="Arial"/>
              </w:rPr>
            </w:pPr>
            <w:r>
              <w:rPr>
                <w:rFonts w:cs="Arial"/>
              </w:rPr>
              <w:t>Clarify what happens when add div PASSporT</w:t>
            </w:r>
            <w:bookmarkStart w:id="0" w:name="_GoBack"/>
            <w:bookmarkEnd w:id="0"/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7FAB679" w14:textId="77777777" w:rsidR="00FB2717" w:rsidRPr="004D353C" w:rsidRDefault="00FB2717" w:rsidP="00EC2DF0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836F263" w14:textId="77777777" w:rsidR="00FB2717" w:rsidRPr="004D353C" w:rsidRDefault="00FB2717" w:rsidP="00EC2DF0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EFD7CCF" w14:textId="77777777" w:rsidR="00FB2717" w:rsidRPr="004D353C" w:rsidRDefault="00FB2717" w:rsidP="00EC2DF0">
            <w:pPr>
              <w:rPr>
                <w:sz w:val="22"/>
                <w:szCs w:val="22"/>
              </w:rPr>
            </w:pPr>
          </w:p>
        </w:tc>
      </w:tr>
      <w:tr w:rsidR="005A33B3" w:rsidRPr="004D353C" w14:paraId="0D183B00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ADB33D7" w14:textId="7ECFD52F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66608AEE" w14:textId="43E0C44E" w:rsidR="005A33B3" w:rsidRPr="004D353C" w:rsidRDefault="00236EA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L369, L372, L373</w:t>
            </w:r>
          </w:p>
        </w:tc>
        <w:tc>
          <w:tcPr>
            <w:tcW w:w="3983" w:type="dxa"/>
          </w:tcPr>
          <w:p w14:paraId="20BEC5C6" w14:textId="085D21A0" w:rsidR="005A33B3" w:rsidRPr="004D353C" w:rsidRDefault="00236EA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In Figure 6.7 and items 1 &amp; 2 after the list replace the 5 occurrences of “-123-“ with “-321-“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1B5F354" w14:textId="5E68F90D" w:rsidR="005A33B3" w:rsidRPr="004D353C" w:rsidRDefault="00236EA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To comply with the NPA-</w:t>
            </w:r>
            <w:proofErr w:type="spellStart"/>
            <w:r w:rsidRPr="004D353C">
              <w:rPr>
                <w:rFonts w:cs="Arial"/>
              </w:rPr>
              <w:t>Nxx</w:t>
            </w:r>
            <w:proofErr w:type="spellEnd"/>
            <w:r w:rsidRPr="004D353C">
              <w:rPr>
                <w:rFonts w:cs="Arial"/>
              </w:rPr>
              <w:t xml:space="preserve"> format of TNs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C44B269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27D3845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8E4658B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4303A0B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6DE88FEF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DE6C30E" w14:textId="68445855" w:rsidR="005A33B3" w:rsidRPr="004D353C" w:rsidRDefault="00236EAE" w:rsidP="00236EAE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L369, </w:t>
            </w:r>
          </w:p>
        </w:tc>
        <w:tc>
          <w:tcPr>
            <w:tcW w:w="3983" w:type="dxa"/>
          </w:tcPr>
          <w:p w14:paraId="6308DDBE" w14:textId="77777777" w:rsidR="00236EAE" w:rsidRPr="004D353C" w:rsidRDefault="00236EAE" w:rsidP="00236EAE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In Step 4 of Figure 6.7 replace</w:t>
            </w:r>
          </w:p>
          <w:p w14:paraId="69E4C413" w14:textId="662FB9C2" w:rsidR="00236EAE" w:rsidRPr="004D353C" w:rsidRDefault="00236EAE" w:rsidP="00236EAE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“Verstat ‘No-TN-Validation’” with</w:t>
            </w:r>
          </w:p>
          <w:p w14:paraId="7DF7EFD1" w14:textId="527DD46C" w:rsidR="00236EAE" w:rsidRPr="004D353C" w:rsidRDefault="00236EAE" w:rsidP="00236EAE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With</w:t>
            </w:r>
          </w:p>
          <w:p w14:paraId="68D5B40B" w14:textId="01C218BA" w:rsidR="00236EAE" w:rsidRPr="004D353C" w:rsidRDefault="00236EAE" w:rsidP="00236EAE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>“no Verstat parameter sent”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A73E764" w14:textId="77777777" w:rsidR="005A33B3" w:rsidRPr="004D353C" w:rsidRDefault="00CF7C2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lastRenderedPageBreak/>
              <w:t xml:space="preserve">No specification specifies sending Verstat ‘No-TN-Validation’ for B level Attestation. </w:t>
            </w:r>
          </w:p>
          <w:p w14:paraId="69690088" w14:textId="2299EEB8" w:rsidR="00CF7C2A" w:rsidRPr="004D353C" w:rsidRDefault="00CF7C2A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Baseline for ATIS-1000074 update specifies not sending </w:t>
            </w:r>
            <w:proofErr w:type="spellStart"/>
            <w:r w:rsidRPr="004D353C">
              <w:rPr>
                <w:rFonts w:cs="Arial"/>
              </w:rPr>
              <w:t>verstat</w:t>
            </w:r>
            <w:proofErr w:type="spellEnd"/>
            <w:r w:rsidRPr="004D353C">
              <w:rPr>
                <w:rFonts w:cs="Arial"/>
              </w:rPr>
              <w:t xml:space="preserve"> value of </w:t>
            </w:r>
            <w:r w:rsidRPr="004D353C">
              <w:rPr>
                <w:rFonts w:cs="Arial"/>
              </w:rPr>
              <w:lastRenderedPageBreak/>
              <w:t>TN-Validation-Passed when Attestation is not A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C4648E1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F66DA06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7C6DC71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11214AAA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9A67034" w14:textId="084302CE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12B2C1F" w14:textId="128A2ABF" w:rsidR="005A33B3" w:rsidRPr="004D353C" w:rsidRDefault="00236EAE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L378</w:t>
            </w:r>
          </w:p>
        </w:tc>
        <w:tc>
          <w:tcPr>
            <w:tcW w:w="3983" w:type="dxa"/>
          </w:tcPr>
          <w:p w14:paraId="461DDDD4" w14:textId="77777777" w:rsidR="005A33B3" w:rsidRPr="004D353C" w:rsidRDefault="00236EA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Replace </w:t>
            </w:r>
          </w:p>
          <w:p w14:paraId="0EAD6D92" w14:textId="77777777" w:rsidR="00236EAE" w:rsidRPr="004D353C" w:rsidRDefault="00236EA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 xml:space="preserve">“populates a </w:t>
            </w:r>
            <w:proofErr w:type="spellStart"/>
            <w:r w:rsidRPr="004D353C">
              <w:rPr>
                <w:rFonts w:cs="Arial"/>
              </w:rPr>
              <w:t>verstat</w:t>
            </w:r>
            <w:proofErr w:type="spellEnd"/>
            <w:r w:rsidRPr="004D353C">
              <w:rPr>
                <w:rFonts w:cs="Arial"/>
              </w:rPr>
              <w:t xml:space="preserve"> value “No-TN-Validation””</w:t>
            </w:r>
          </w:p>
          <w:p w14:paraId="2E513C21" w14:textId="603F56B7" w:rsidR="00236EAE" w:rsidRPr="004D353C" w:rsidRDefault="00236EA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With</w:t>
            </w:r>
          </w:p>
          <w:p w14:paraId="104861B4" w14:textId="16F6374A" w:rsidR="00236EAE" w:rsidRPr="004D353C" w:rsidRDefault="00236EAE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“sends no Verstat parameter”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23A8743" w14:textId="77777777" w:rsidR="00CF7C2A" w:rsidRPr="004D353C" w:rsidRDefault="00CF7C2A" w:rsidP="00CF7C2A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No specification specifies sending Verstat ‘No-TN-Validation’ for B level Attestation. </w:t>
            </w:r>
          </w:p>
          <w:p w14:paraId="43D8F1F5" w14:textId="2A63FDF1" w:rsidR="005A33B3" w:rsidRPr="004D353C" w:rsidRDefault="00CF7C2A" w:rsidP="00CF7C2A">
            <w:pPr>
              <w:rPr>
                <w:rFonts w:cs="Arial"/>
              </w:rPr>
            </w:pPr>
            <w:r w:rsidRPr="004D353C">
              <w:rPr>
                <w:rFonts w:cs="Arial"/>
              </w:rPr>
              <w:t xml:space="preserve">Baseline for ATIS-1000074 update specifies not sending </w:t>
            </w:r>
            <w:proofErr w:type="spellStart"/>
            <w:r w:rsidRPr="004D353C">
              <w:rPr>
                <w:rFonts w:cs="Arial"/>
              </w:rPr>
              <w:t>verstat</w:t>
            </w:r>
            <w:proofErr w:type="spellEnd"/>
            <w:r w:rsidRPr="004D353C">
              <w:rPr>
                <w:rFonts w:cs="Arial"/>
              </w:rPr>
              <w:t xml:space="preserve"> value of TN-Validation-Passed when Attestation is not A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4C72D5A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823BE5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E4B12E9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4274E73C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40CFF8CB" w14:textId="7D7C796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5886ADA" w14:textId="1EDC903F" w:rsidR="005A33B3" w:rsidRPr="004D353C" w:rsidRDefault="008305BC" w:rsidP="00FF4266">
            <w:pPr>
              <w:rPr>
                <w:rFonts w:cs="Arial"/>
              </w:rPr>
            </w:pPr>
            <w:r w:rsidRPr="004D353C">
              <w:rPr>
                <w:rFonts w:cs="Arial"/>
              </w:rPr>
              <w:t>L381</w:t>
            </w:r>
          </w:p>
        </w:tc>
        <w:tc>
          <w:tcPr>
            <w:tcW w:w="3983" w:type="dxa"/>
          </w:tcPr>
          <w:p w14:paraId="5D77DE46" w14:textId="0199EA3D" w:rsidR="005A33B3" w:rsidRPr="004D353C" w:rsidRDefault="008305BC" w:rsidP="00FF4266">
            <w:pPr>
              <w:jc w:val="left"/>
              <w:rPr>
                <w:rFonts w:cs="Arial"/>
              </w:rPr>
            </w:pPr>
            <w:r w:rsidRPr="004D353C">
              <w:rPr>
                <w:rFonts w:cs="Arial"/>
              </w:rPr>
              <w:t>Delete Line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A96FC4B" w14:textId="6D070625" w:rsidR="005A33B3" w:rsidRPr="004D353C" w:rsidRDefault="008305BC" w:rsidP="008305BC">
            <w:pPr>
              <w:rPr>
                <w:rFonts w:cs="Arial"/>
              </w:rPr>
            </w:pPr>
            <w:r w:rsidRPr="004D353C">
              <w:rPr>
                <w:rFonts w:cs="Arial"/>
              </w:rPr>
              <w:t>Probably intended to be the note that is already in Figure 6.6.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D59B36B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544F879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1FD034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37A2D2D3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CD974D1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D63407C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33AD7E42" w14:textId="77777777" w:rsidR="005A33B3" w:rsidRPr="004D353C" w:rsidRDefault="005A33B3" w:rsidP="00FF4266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1D18012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B010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5D4AA6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A9B6C9E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0BAEE7EB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31478EE1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21411931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59704344" w14:textId="77777777" w:rsidR="005A33B3" w:rsidRPr="004D353C" w:rsidRDefault="005A33B3" w:rsidP="00FF4266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2D17912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91E7A8E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150A3AE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DA41B0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13AD2DA7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18F2CDFA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35D4B26F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3BCE1228" w14:textId="77777777" w:rsidR="005A33B3" w:rsidRPr="004D353C" w:rsidRDefault="005A33B3" w:rsidP="00FF4266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B9B6D75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4C3150B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B0B246F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5817D35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  <w:tr w:rsidR="005A33B3" w:rsidRPr="004D353C" w14:paraId="082EFED9" w14:textId="77777777" w:rsidTr="00B70B89">
        <w:tc>
          <w:tcPr>
            <w:tcW w:w="450" w:type="dxa"/>
            <w:shd w:val="clear" w:color="auto" w:fill="D9D9D9" w:themeFill="background1" w:themeFillShade="D9"/>
          </w:tcPr>
          <w:p w14:paraId="07A96947" w14:textId="77777777" w:rsidR="005A33B3" w:rsidRPr="004D353C" w:rsidRDefault="005A33B3" w:rsidP="00FF426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9387E25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3983" w:type="dxa"/>
          </w:tcPr>
          <w:p w14:paraId="574C1181" w14:textId="77777777" w:rsidR="005A33B3" w:rsidRPr="004D353C" w:rsidRDefault="005A33B3" w:rsidP="00FF4266">
            <w:pPr>
              <w:jc w:val="left"/>
              <w:rPr>
                <w:rFonts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C486752" w14:textId="77777777" w:rsidR="005A33B3" w:rsidRPr="004D353C" w:rsidRDefault="005A33B3" w:rsidP="00FF4266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0B06605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2A468E42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FCC358B" w14:textId="77777777" w:rsidR="005A33B3" w:rsidRPr="004D353C" w:rsidRDefault="005A33B3" w:rsidP="00FF4266">
            <w:pPr>
              <w:rPr>
                <w:sz w:val="22"/>
                <w:szCs w:val="22"/>
              </w:rPr>
            </w:pPr>
          </w:p>
        </w:tc>
      </w:tr>
    </w:tbl>
    <w:p w14:paraId="639476E1" w14:textId="77777777" w:rsidR="008424A0" w:rsidRPr="004D353C" w:rsidRDefault="008424A0" w:rsidP="008424A0"/>
    <w:p w14:paraId="51A18E99" w14:textId="77777777" w:rsidR="00FD34DF" w:rsidRPr="004D353C" w:rsidRDefault="00C216A4" w:rsidP="007C0ACF">
      <w:pPr>
        <w:tabs>
          <w:tab w:val="left" w:pos="10670"/>
        </w:tabs>
        <w:ind w:left="-360"/>
        <w:rPr>
          <w:b/>
        </w:rPr>
      </w:pPr>
      <w:r w:rsidRPr="004D353C">
        <w:rPr>
          <w:b/>
        </w:rPr>
        <w:t xml:space="preserve">Other </w:t>
      </w:r>
      <w:r w:rsidR="00A90FAD" w:rsidRPr="004D353C">
        <w:rPr>
          <w:b/>
        </w:rPr>
        <w:t xml:space="preserve">Information </w:t>
      </w:r>
      <w:r w:rsidRPr="004D353C">
        <w:rPr>
          <w:b/>
        </w:rPr>
        <w:t>(</w:t>
      </w:r>
      <w:r w:rsidR="009550E3" w:rsidRPr="004D353C">
        <w:rPr>
          <w:b/>
        </w:rPr>
        <w:t>e.g.</w:t>
      </w:r>
      <w:r w:rsidRPr="004D353C">
        <w:rPr>
          <w:b/>
        </w:rPr>
        <w:t>, Tables, Figures):</w:t>
      </w:r>
    </w:p>
    <w:p w14:paraId="3DE85CE6" w14:textId="77777777" w:rsidR="00C216A4" w:rsidRPr="004D353C" w:rsidRDefault="00C216A4" w:rsidP="007C0ACF">
      <w:pPr>
        <w:tabs>
          <w:tab w:val="left" w:pos="10670"/>
        </w:tabs>
        <w:ind w:left="-360"/>
      </w:pPr>
    </w:p>
    <w:p w14:paraId="6A9C4D04" w14:textId="77777777" w:rsidR="009604B2" w:rsidRPr="004D353C" w:rsidRDefault="009604B2">
      <w:pPr>
        <w:tabs>
          <w:tab w:val="left" w:pos="10670"/>
        </w:tabs>
        <w:ind w:left="-360"/>
      </w:pPr>
    </w:p>
    <w:sectPr w:rsidR="009604B2" w:rsidRPr="004D353C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4837" w14:textId="77777777" w:rsidR="004E39A9" w:rsidRDefault="004E39A9" w:rsidP="008424A0">
      <w:pPr>
        <w:spacing w:before="0" w:after="0"/>
      </w:pPr>
      <w:r>
        <w:separator/>
      </w:r>
    </w:p>
  </w:endnote>
  <w:endnote w:type="continuationSeparator" w:id="0">
    <w:p w14:paraId="0F403D68" w14:textId="77777777" w:rsidR="004E39A9" w:rsidRDefault="004E39A9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7E1A5" w14:textId="77777777" w:rsidR="00D8151A" w:rsidRDefault="00D8151A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3178" w14:textId="77777777" w:rsidR="004E39A9" w:rsidRDefault="004E39A9" w:rsidP="008424A0">
      <w:pPr>
        <w:spacing w:before="0" w:after="0"/>
      </w:pPr>
      <w:r>
        <w:separator/>
      </w:r>
    </w:p>
  </w:footnote>
  <w:footnote w:type="continuationSeparator" w:id="0">
    <w:p w14:paraId="6876B16E" w14:textId="77777777" w:rsidR="004E39A9" w:rsidRDefault="004E39A9" w:rsidP="008424A0">
      <w:pPr>
        <w:spacing w:before="0" w:after="0"/>
      </w:pPr>
      <w:r>
        <w:continuationSeparator/>
      </w:r>
    </w:p>
  </w:footnote>
  <w:footnote w:id="1">
    <w:p w14:paraId="32033250" w14:textId="77777777" w:rsidR="00D8151A" w:rsidRDefault="00D8151A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3FADEC72" w14:textId="77777777" w:rsidR="00D8151A" w:rsidRDefault="00D8151A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CB4A" w14:textId="77777777" w:rsidR="00D8151A" w:rsidRPr="006D16E6" w:rsidRDefault="00D8151A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37F51"/>
    <w:multiLevelType w:val="hybridMultilevel"/>
    <w:tmpl w:val="5F9C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C282B"/>
    <w:multiLevelType w:val="hybridMultilevel"/>
    <w:tmpl w:val="552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8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7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3"/>
  </w:num>
  <w:num w:numId="34">
    <w:abstractNumId w:val="26"/>
  </w:num>
  <w:num w:numId="35">
    <w:abstractNumId w:val="20"/>
  </w:num>
  <w:num w:numId="36">
    <w:abstractNumId w:val="24"/>
  </w:num>
  <w:num w:numId="37">
    <w:abstractNumId w:val="10"/>
  </w:num>
  <w:num w:numId="38">
    <w:abstractNumId w:val="22"/>
  </w:num>
  <w:num w:numId="39">
    <w:abstractNumId w:val="11"/>
  </w:num>
  <w:num w:numId="40">
    <w:abstractNumId w:val="16"/>
  </w:num>
  <w:num w:numId="41">
    <w:abstractNumId w:val="19"/>
  </w:num>
  <w:num w:numId="42">
    <w:abstractNumId w:val="14"/>
  </w:num>
  <w:num w:numId="43">
    <w:abstractNumId w:val="25"/>
  </w:num>
  <w:num w:numId="44">
    <w:abstractNumId w:val="13"/>
  </w:num>
  <w:num w:numId="45">
    <w:abstractNumId w:val="28"/>
  </w:num>
  <w:num w:numId="46">
    <w:abstractNumId w:val="15"/>
  </w:num>
  <w:num w:numId="47">
    <w:abstractNumId w:val="1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5"/>
    <w:rsid w:val="00016C59"/>
    <w:rsid w:val="0002103E"/>
    <w:rsid w:val="0005277F"/>
    <w:rsid w:val="0006311F"/>
    <w:rsid w:val="00063727"/>
    <w:rsid w:val="00064D97"/>
    <w:rsid w:val="000735AE"/>
    <w:rsid w:val="00082EFF"/>
    <w:rsid w:val="00085E73"/>
    <w:rsid w:val="00091CFF"/>
    <w:rsid w:val="000A0EEA"/>
    <w:rsid w:val="000A0FE3"/>
    <w:rsid w:val="000A3295"/>
    <w:rsid w:val="000E055F"/>
    <w:rsid w:val="000F16F5"/>
    <w:rsid w:val="000F3FE5"/>
    <w:rsid w:val="00126BBE"/>
    <w:rsid w:val="001574E2"/>
    <w:rsid w:val="00174917"/>
    <w:rsid w:val="00176CAC"/>
    <w:rsid w:val="0018707B"/>
    <w:rsid w:val="00190896"/>
    <w:rsid w:val="001916C5"/>
    <w:rsid w:val="001938A2"/>
    <w:rsid w:val="001A6DDE"/>
    <w:rsid w:val="001A7B35"/>
    <w:rsid w:val="001D323F"/>
    <w:rsid w:val="001D542F"/>
    <w:rsid w:val="001E27D6"/>
    <w:rsid w:val="001F1F31"/>
    <w:rsid w:val="001F6D5C"/>
    <w:rsid w:val="002330F5"/>
    <w:rsid w:val="00233FC6"/>
    <w:rsid w:val="00236EAE"/>
    <w:rsid w:val="002374EB"/>
    <w:rsid w:val="00242E46"/>
    <w:rsid w:val="002435EA"/>
    <w:rsid w:val="00244F48"/>
    <w:rsid w:val="00260D31"/>
    <w:rsid w:val="002802C5"/>
    <w:rsid w:val="00282B10"/>
    <w:rsid w:val="002A7136"/>
    <w:rsid w:val="002C4E95"/>
    <w:rsid w:val="002E43B7"/>
    <w:rsid w:val="002F2983"/>
    <w:rsid w:val="002F3285"/>
    <w:rsid w:val="003071C2"/>
    <w:rsid w:val="00311D7B"/>
    <w:rsid w:val="00321B75"/>
    <w:rsid w:val="00330EFB"/>
    <w:rsid w:val="00345450"/>
    <w:rsid w:val="00364A7A"/>
    <w:rsid w:val="003707D1"/>
    <w:rsid w:val="0038155D"/>
    <w:rsid w:val="003B316D"/>
    <w:rsid w:val="003B4C26"/>
    <w:rsid w:val="003B7866"/>
    <w:rsid w:val="003C01DE"/>
    <w:rsid w:val="003D7141"/>
    <w:rsid w:val="003E19E2"/>
    <w:rsid w:val="003F0CE5"/>
    <w:rsid w:val="00407078"/>
    <w:rsid w:val="004102CB"/>
    <w:rsid w:val="0041752C"/>
    <w:rsid w:val="00430FB6"/>
    <w:rsid w:val="0043560B"/>
    <w:rsid w:val="00443476"/>
    <w:rsid w:val="00485A42"/>
    <w:rsid w:val="0049007C"/>
    <w:rsid w:val="004A4DD5"/>
    <w:rsid w:val="004C4F12"/>
    <w:rsid w:val="004C7856"/>
    <w:rsid w:val="004D193B"/>
    <w:rsid w:val="004D353C"/>
    <w:rsid w:val="004D5F9C"/>
    <w:rsid w:val="004E39A9"/>
    <w:rsid w:val="004E7970"/>
    <w:rsid w:val="004F7BD2"/>
    <w:rsid w:val="00500F0E"/>
    <w:rsid w:val="00507C46"/>
    <w:rsid w:val="00512292"/>
    <w:rsid w:val="00536544"/>
    <w:rsid w:val="005518C7"/>
    <w:rsid w:val="0055458B"/>
    <w:rsid w:val="0055768E"/>
    <w:rsid w:val="005605D6"/>
    <w:rsid w:val="00564BE2"/>
    <w:rsid w:val="005A27FD"/>
    <w:rsid w:val="005A33B3"/>
    <w:rsid w:val="005A40AC"/>
    <w:rsid w:val="005B3FEC"/>
    <w:rsid w:val="005C5749"/>
    <w:rsid w:val="005D59B6"/>
    <w:rsid w:val="005E0355"/>
    <w:rsid w:val="00604B95"/>
    <w:rsid w:val="00605B8D"/>
    <w:rsid w:val="00607168"/>
    <w:rsid w:val="0063758C"/>
    <w:rsid w:val="00647082"/>
    <w:rsid w:val="00651421"/>
    <w:rsid w:val="00660724"/>
    <w:rsid w:val="006624BA"/>
    <w:rsid w:val="006635EB"/>
    <w:rsid w:val="00671140"/>
    <w:rsid w:val="00672F77"/>
    <w:rsid w:val="006800C9"/>
    <w:rsid w:val="006941C8"/>
    <w:rsid w:val="006B29A8"/>
    <w:rsid w:val="006C0680"/>
    <w:rsid w:val="006C1E0F"/>
    <w:rsid w:val="006D16E6"/>
    <w:rsid w:val="006D4C2A"/>
    <w:rsid w:val="006E0712"/>
    <w:rsid w:val="006E435B"/>
    <w:rsid w:val="006E7AAF"/>
    <w:rsid w:val="006E7C04"/>
    <w:rsid w:val="006F488A"/>
    <w:rsid w:val="007032CE"/>
    <w:rsid w:val="00727E5F"/>
    <w:rsid w:val="0075294D"/>
    <w:rsid w:val="007544BB"/>
    <w:rsid w:val="007564F2"/>
    <w:rsid w:val="00782E8C"/>
    <w:rsid w:val="007854B2"/>
    <w:rsid w:val="0079114D"/>
    <w:rsid w:val="0079519B"/>
    <w:rsid w:val="007A566E"/>
    <w:rsid w:val="007B208A"/>
    <w:rsid w:val="007C0ACF"/>
    <w:rsid w:val="007D5FB3"/>
    <w:rsid w:val="007F1795"/>
    <w:rsid w:val="00805EB5"/>
    <w:rsid w:val="008217AB"/>
    <w:rsid w:val="008256A1"/>
    <w:rsid w:val="008305BC"/>
    <w:rsid w:val="00835BDB"/>
    <w:rsid w:val="00841C41"/>
    <w:rsid w:val="008424A0"/>
    <w:rsid w:val="00857C1B"/>
    <w:rsid w:val="008759DC"/>
    <w:rsid w:val="00877335"/>
    <w:rsid w:val="00880424"/>
    <w:rsid w:val="008825F4"/>
    <w:rsid w:val="008B5BE2"/>
    <w:rsid w:val="008C75BB"/>
    <w:rsid w:val="008D7DC6"/>
    <w:rsid w:val="009072B8"/>
    <w:rsid w:val="0090736B"/>
    <w:rsid w:val="00915B59"/>
    <w:rsid w:val="0092023C"/>
    <w:rsid w:val="00921094"/>
    <w:rsid w:val="0093661E"/>
    <w:rsid w:val="00953A4E"/>
    <w:rsid w:val="009550E3"/>
    <w:rsid w:val="009604B2"/>
    <w:rsid w:val="00971F27"/>
    <w:rsid w:val="00975237"/>
    <w:rsid w:val="00977833"/>
    <w:rsid w:val="00977DCF"/>
    <w:rsid w:val="0099058A"/>
    <w:rsid w:val="0099184F"/>
    <w:rsid w:val="00992D9F"/>
    <w:rsid w:val="00993FFD"/>
    <w:rsid w:val="00995529"/>
    <w:rsid w:val="00997F71"/>
    <w:rsid w:val="009B1A3A"/>
    <w:rsid w:val="009B7D50"/>
    <w:rsid w:val="009D09AE"/>
    <w:rsid w:val="009D448B"/>
    <w:rsid w:val="009D7B09"/>
    <w:rsid w:val="009F1B3D"/>
    <w:rsid w:val="009F2185"/>
    <w:rsid w:val="009F254E"/>
    <w:rsid w:val="00A15801"/>
    <w:rsid w:val="00A15DC0"/>
    <w:rsid w:val="00A21323"/>
    <w:rsid w:val="00A237EB"/>
    <w:rsid w:val="00A24A87"/>
    <w:rsid w:val="00A331E0"/>
    <w:rsid w:val="00A52346"/>
    <w:rsid w:val="00A52EE8"/>
    <w:rsid w:val="00A5662E"/>
    <w:rsid w:val="00A66DB7"/>
    <w:rsid w:val="00A72E95"/>
    <w:rsid w:val="00A8621F"/>
    <w:rsid w:val="00A90FAD"/>
    <w:rsid w:val="00A9276E"/>
    <w:rsid w:val="00A929DE"/>
    <w:rsid w:val="00A96144"/>
    <w:rsid w:val="00A96D73"/>
    <w:rsid w:val="00AA7A7A"/>
    <w:rsid w:val="00AB49A8"/>
    <w:rsid w:val="00AB51DD"/>
    <w:rsid w:val="00AE4025"/>
    <w:rsid w:val="00AF68B1"/>
    <w:rsid w:val="00B101A7"/>
    <w:rsid w:val="00B11A88"/>
    <w:rsid w:val="00B2186B"/>
    <w:rsid w:val="00B37179"/>
    <w:rsid w:val="00B41A47"/>
    <w:rsid w:val="00B533F5"/>
    <w:rsid w:val="00B62903"/>
    <w:rsid w:val="00B70B89"/>
    <w:rsid w:val="00B84B08"/>
    <w:rsid w:val="00B85C4E"/>
    <w:rsid w:val="00B92FBD"/>
    <w:rsid w:val="00BA734A"/>
    <w:rsid w:val="00BB3B06"/>
    <w:rsid w:val="00BF13A6"/>
    <w:rsid w:val="00BF1DC1"/>
    <w:rsid w:val="00BF5ABF"/>
    <w:rsid w:val="00BF760C"/>
    <w:rsid w:val="00C03B50"/>
    <w:rsid w:val="00C13BE4"/>
    <w:rsid w:val="00C216A4"/>
    <w:rsid w:val="00C2431D"/>
    <w:rsid w:val="00C31FF2"/>
    <w:rsid w:val="00C352F7"/>
    <w:rsid w:val="00C41A02"/>
    <w:rsid w:val="00C44F28"/>
    <w:rsid w:val="00C45D0E"/>
    <w:rsid w:val="00C47F02"/>
    <w:rsid w:val="00C53347"/>
    <w:rsid w:val="00C55012"/>
    <w:rsid w:val="00C55DEE"/>
    <w:rsid w:val="00C61173"/>
    <w:rsid w:val="00C61D58"/>
    <w:rsid w:val="00C67ADC"/>
    <w:rsid w:val="00C71CF0"/>
    <w:rsid w:val="00C73FCF"/>
    <w:rsid w:val="00C75322"/>
    <w:rsid w:val="00C75FA5"/>
    <w:rsid w:val="00C8668F"/>
    <w:rsid w:val="00C90E9E"/>
    <w:rsid w:val="00C95007"/>
    <w:rsid w:val="00CA0EB2"/>
    <w:rsid w:val="00CA4C1B"/>
    <w:rsid w:val="00CB102C"/>
    <w:rsid w:val="00CC1D4B"/>
    <w:rsid w:val="00CD446B"/>
    <w:rsid w:val="00CD53DC"/>
    <w:rsid w:val="00CD6B54"/>
    <w:rsid w:val="00CE79ED"/>
    <w:rsid w:val="00CF1E7A"/>
    <w:rsid w:val="00CF7C2A"/>
    <w:rsid w:val="00D04A5E"/>
    <w:rsid w:val="00D221E8"/>
    <w:rsid w:val="00D24A07"/>
    <w:rsid w:val="00D27519"/>
    <w:rsid w:val="00D27C08"/>
    <w:rsid w:val="00D353FD"/>
    <w:rsid w:val="00D35E0A"/>
    <w:rsid w:val="00D365BD"/>
    <w:rsid w:val="00D445B2"/>
    <w:rsid w:val="00D4468D"/>
    <w:rsid w:val="00D63D86"/>
    <w:rsid w:val="00D65B5E"/>
    <w:rsid w:val="00D8151A"/>
    <w:rsid w:val="00D81FCC"/>
    <w:rsid w:val="00D9503E"/>
    <w:rsid w:val="00D9771C"/>
    <w:rsid w:val="00D979DD"/>
    <w:rsid w:val="00DE2304"/>
    <w:rsid w:val="00DF31D9"/>
    <w:rsid w:val="00DF463C"/>
    <w:rsid w:val="00E151AB"/>
    <w:rsid w:val="00E31C01"/>
    <w:rsid w:val="00E37A2A"/>
    <w:rsid w:val="00E513A4"/>
    <w:rsid w:val="00E522DB"/>
    <w:rsid w:val="00E524DB"/>
    <w:rsid w:val="00E87176"/>
    <w:rsid w:val="00EB199F"/>
    <w:rsid w:val="00EC669F"/>
    <w:rsid w:val="00ED0DF0"/>
    <w:rsid w:val="00ED1D2F"/>
    <w:rsid w:val="00ED3D09"/>
    <w:rsid w:val="00ED7B0B"/>
    <w:rsid w:val="00EF0CF0"/>
    <w:rsid w:val="00F03583"/>
    <w:rsid w:val="00F24E08"/>
    <w:rsid w:val="00F50EE3"/>
    <w:rsid w:val="00F52872"/>
    <w:rsid w:val="00F55F6D"/>
    <w:rsid w:val="00F60402"/>
    <w:rsid w:val="00FA7F00"/>
    <w:rsid w:val="00FB2717"/>
    <w:rsid w:val="00FB48F2"/>
    <w:rsid w:val="00FB53FD"/>
    <w:rsid w:val="00FB79F5"/>
    <w:rsid w:val="00FD02D5"/>
    <w:rsid w:val="00FD1A5A"/>
    <w:rsid w:val="00FD34DF"/>
    <w:rsid w:val="00FE222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30C2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386E-D892-4C0B-B66D-94E2E9C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9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Dianda, Robert</dc:creator>
  <cp:lastModifiedBy>Dianda, Robert</cp:lastModifiedBy>
  <cp:revision>18</cp:revision>
  <cp:lastPrinted>2015-02-04T18:26:00Z</cp:lastPrinted>
  <dcterms:created xsi:type="dcterms:W3CDTF">2020-09-16T00:43:00Z</dcterms:created>
  <dcterms:modified xsi:type="dcterms:W3CDTF">2020-10-13T15:43:00Z</dcterms:modified>
</cp:coreProperties>
</file>