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7C5D6B" w:rsidP="007C5D6B">
      <w:pPr>
        <w:adjustRightInd w:val="0"/>
        <w:rPr>
          <w:rFonts w:eastAsia="SimSun"/>
          <w:b/>
          <w:color w:val="000000"/>
          <w:lang w:eastAsia="zh-CN" w:bidi="he-IL"/>
        </w:rPr>
      </w:pPr>
      <w:bookmarkStart w:id="0" w:name="_Toc378315530"/>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B65FB1">
        <w:rPr>
          <w:rFonts w:ascii="Times New Roman" w:hAnsi="Times New Roman"/>
          <w:sz w:val="24"/>
        </w:rPr>
        <w:t>Profile</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Pr>
          <w:rFonts w:ascii="Times New Roman" w:hAnsi="Times New Roman"/>
          <w:bCs/>
          <w:color w:val="000000"/>
          <w:sz w:val="24"/>
        </w:rPr>
        <w:t>Martin Dolly</w:t>
      </w:r>
      <w:r w:rsidRPr="007C5D6B">
        <w:rPr>
          <w:rFonts w:ascii="Times New Roman" w:hAnsi="Times New Roman"/>
          <w:bCs/>
          <w:color w:val="000000"/>
          <w:sz w:val="24"/>
        </w:rPr>
        <w:t xml:space="preserve">, </w:t>
      </w:r>
      <w:r>
        <w:rPr>
          <w:rFonts w:ascii="Times New Roman" w:hAnsi="Times New Roman"/>
          <w:bCs/>
          <w:color w:val="000000"/>
          <w:sz w:val="24"/>
        </w:rPr>
        <w:t>AT&amp;T</w:t>
      </w:r>
      <w:r w:rsidRPr="007C5D6B">
        <w:rPr>
          <w:rFonts w:ascii="Times New Roman" w:hAnsi="Times New Roman"/>
          <w:bCs/>
          <w:color w:val="000000"/>
          <w:sz w:val="24"/>
        </w:rPr>
        <w:t xml:space="preserve">, </w:t>
      </w:r>
      <w:r>
        <w:rPr>
          <w:rFonts w:ascii="Times New Roman" w:hAnsi="Times New Roman"/>
          <w:bCs/>
          <w:color w:val="000000"/>
          <w:sz w:val="24"/>
        </w:rPr>
        <w:t>Lead Member Technical Staff</w:t>
      </w:r>
    </w:p>
    <w:p w:rsidR="007C5D6B" w:rsidRPr="007C5D6B" w:rsidRDefault="007C5D6B" w:rsidP="007C5D6B">
      <w:pPr>
        <w:rPr>
          <w:rFonts w:ascii="Times New Roman" w:hAnsi="Times New Roman"/>
          <w:sz w:val="24"/>
        </w:rPr>
      </w:pP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Cs/>
          <w:color w:val="000000"/>
          <w:sz w:val="24"/>
        </w:rPr>
        <w:t xml:space="preserve">This document </w:t>
      </w:r>
      <w:r>
        <w:rPr>
          <w:rFonts w:ascii="Times New Roman" w:hAnsi="Times New Roman"/>
          <w:bCs/>
          <w:color w:val="000000"/>
          <w:sz w:val="24"/>
        </w:rPr>
        <w:t xml:space="preserve">provides </w:t>
      </w:r>
      <w:r w:rsidR="00B65FB1">
        <w:rPr>
          <w:rFonts w:ascii="Times New Roman" w:hAnsi="Times New Roman"/>
          <w:sz w:val="24"/>
        </w:rPr>
        <w:t xml:space="preserve">the </w:t>
      </w:r>
      <w:r w:rsidR="00B31B75">
        <w:rPr>
          <w:rFonts w:ascii="Times New Roman" w:hAnsi="Times New Roman"/>
          <w:sz w:val="24"/>
        </w:rPr>
        <w:t>marked up output from</w:t>
      </w:r>
      <w:r w:rsidR="00102937">
        <w:rPr>
          <w:rFonts w:ascii="Times New Roman" w:hAnsi="Times New Roman"/>
          <w:sz w:val="24"/>
        </w:rPr>
        <w:t xml:space="preserve"> the </w:t>
      </w:r>
      <w:r w:rsidR="00B31B75">
        <w:rPr>
          <w:rFonts w:ascii="Times New Roman" w:hAnsi="Times New Roman"/>
          <w:sz w:val="24"/>
        </w:rPr>
        <w:t>4/30</w:t>
      </w:r>
      <w:r w:rsidR="00B65FB1">
        <w:rPr>
          <w:rFonts w:ascii="Times New Roman" w:hAnsi="Times New Roman"/>
          <w:sz w:val="24"/>
        </w:rPr>
        <w:t xml:space="preserve"> meeting</w:t>
      </w:r>
      <w:r w:rsidR="00B31B75">
        <w:rPr>
          <w:rFonts w:ascii="Times New Roman" w:hAnsi="Times New Roman"/>
          <w:sz w:val="24"/>
        </w:rPr>
        <w:t>.</w:t>
      </w:r>
    </w:p>
    <w:p w:rsidR="00B31B75" w:rsidRPr="007C5D6B" w:rsidRDefault="00B31B75" w:rsidP="007C5D6B">
      <w:pPr>
        <w:autoSpaceDE w:val="0"/>
        <w:autoSpaceDN w:val="0"/>
        <w:adjustRightInd w:val="0"/>
        <w:ind w:right="20"/>
        <w:jc w:val="center"/>
        <w:rPr>
          <w:rFonts w:ascii="Times New Roman" w:hAnsi="Times New Roman"/>
          <w:sz w:val="24"/>
        </w:rPr>
      </w:pPr>
      <w:r>
        <w:rPr>
          <w:rFonts w:ascii="Times New Roman" w:hAnsi="Times New Roman"/>
          <w:sz w:val="24"/>
        </w:rPr>
        <w:t>Additional editorial changes were made to make the document more consistent.</w:t>
      </w: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rPr>
          <w:rFonts w:ascii="Times New Roman" w:eastAsia="SimSun" w:hAnsi="Times New Roman"/>
          <w:sz w:val="24"/>
        </w:rPr>
      </w:pPr>
    </w:p>
    <w:p w:rsidR="007C5D6B" w:rsidRPr="007C5D6B" w:rsidRDefault="007C5D6B" w:rsidP="007C5D6B">
      <w:pPr>
        <w:adjustRightInd w:val="0"/>
        <w:jc w:val="center"/>
        <w:rPr>
          <w:rFonts w:ascii="Times New Roman" w:eastAsia="SimSun" w:hAnsi="Times New Roman"/>
          <w:b/>
          <w:color w:val="000000"/>
          <w:sz w:val="24"/>
          <w:lang w:eastAsia="zh-CN" w:bidi="he-IL"/>
        </w:rPr>
      </w:pPr>
      <w:r w:rsidRPr="007C5D6B">
        <w:rPr>
          <w:rFonts w:ascii="Times New Roman" w:eastAsia="SimSun" w:hAnsi="Times New Roman"/>
          <w:b/>
          <w:color w:val="000000"/>
          <w:sz w:val="24"/>
          <w:lang w:eastAsia="zh-CN" w:bidi="he-IL"/>
        </w:rPr>
        <w:t>NOTICE</w:t>
      </w:r>
    </w:p>
    <w:p w:rsidR="007C5D6B" w:rsidRPr="00165923" w:rsidRDefault="007C5D6B" w:rsidP="007C5D6B">
      <w:pPr>
        <w:pBdr>
          <w:bottom w:val="single" w:sz="4" w:space="1" w:color="auto"/>
        </w:pBdr>
        <w:adjustRightInd w:val="0"/>
        <w:jc w:val="center"/>
        <w:rPr>
          <w:rFonts w:eastAsia="SimSun"/>
          <w:b/>
          <w:color w:val="000000"/>
          <w:lang w:eastAsia="zh-CN" w:bidi="he-IL"/>
        </w:rPr>
      </w:pPr>
    </w:p>
    <w:p w:rsidR="007C5D6B" w:rsidRPr="00165923" w:rsidRDefault="007C5D6B" w:rsidP="007C5D6B">
      <w:pPr>
        <w:adjustRightInd w:val="0"/>
        <w:rPr>
          <w:rFonts w:eastAsia="SimSun"/>
          <w:color w:val="000000"/>
          <w:lang w:eastAsia="zh-CN" w:bidi="he-IL"/>
        </w:rPr>
      </w:pP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7C5D6B" w:rsidRDefault="007C5D6B" w:rsidP="007C5D6B">
      <w:r w:rsidRPr="00165923">
        <w:rPr>
          <w:rFonts w:eastAsia="SimSun"/>
          <w:color w:val="000000"/>
          <w:lang w:eastAsia="zh-CN" w:bidi="he-IL"/>
        </w:rPr>
        <w:t xml:space="preserve">* CONTACT: </w:t>
      </w:r>
      <w:r>
        <w:rPr>
          <w:rFonts w:eastAsia="SimSun"/>
          <w:color w:val="000000"/>
          <w:lang w:eastAsia="zh-CN" w:bidi="he-IL"/>
        </w:rPr>
        <w:t>Martin Dolly</w:t>
      </w:r>
      <w:r w:rsidRPr="00165923">
        <w:rPr>
          <w:rFonts w:eastAsia="SimSun"/>
          <w:color w:val="000000"/>
          <w:lang w:eastAsia="zh-CN" w:bidi="he-IL"/>
        </w:rPr>
        <w:t>; e</w:t>
      </w:r>
      <w:r w:rsidRPr="002C662E">
        <w:rPr>
          <w:rFonts w:eastAsia="SimSun"/>
          <w:color w:val="000000"/>
          <w:lang w:eastAsia="zh-CN" w:bidi="he-IL"/>
        </w:rPr>
        <w:t xml:space="preserve">mail: </w:t>
      </w:r>
      <w:hyperlink r:id="rId9" w:history="1">
        <w:r>
          <w:rPr>
            <w:rStyle w:val="Hyperlink"/>
            <w:rFonts w:ascii="Times New Roman" w:hAnsi="Times New Roman"/>
            <w:noProof/>
          </w:rPr>
          <w:t>md3135@att.com</w:t>
        </w:r>
      </w:hyperlink>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+1-609-903-3360</w:t>
      </w:r>
      <w:r w:rsidRPr="00165923">
        <w:rPr>
          <w:rFonts w:eastAsia="SimSun"/>
          <w:color w:val="000000"/>
          <w:lang w:eastAsia="zh-CN" w:bidi="he-IL"/>
        </w:rPr>
        <w:t xml:space="preserve"> </w:t>
      </w: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rFonts w:cs="Arial"/>
          <w:b/>
          <w:sz w:val="28"/>
        </w:rPr>
      </w:pPr>
      <w:r>
        <w:rPr>
          <w:rFonts w:cs="Arial"/>
          <w:b/>
          <w:sz w:val="28"/>
          <w:highlight w:val="yellow"/>
        </w:rPr>
        <w:lastRenderedPageBreak/>
        <w:t>ATIS-0x0000x.YYYY</w:t>
      </w:r>
    </w:p>
    <w:p w:rsidR="007B6D84" w:rsidRDefault="007B6D84" w:rsidP="007B6D84">
      <w:pPr>
        <w:ind w:right="-288"/>
        <w:jc w:val="right"/>
        <w:outlineLvl w:val="0"/>
        <w:rPr>
          <w:b/>
          <w:sz w:val="28"/>
        </w:rPr>
      </w:pPr>
    </w:p>
    <w:p w:rsidR="007B6D84" w:rsidRDefault="007B6D84" w:rsidP="007B6D84">
      <w:pPr>
        <w:ind w:right="-288"/>
        <w:jc w:val="right"/>
        <w:outlineLvl w:val="0"/>
        <w:rPr>
          <w:b/>
          <w:sz w:val="28"/>
        </w:rPr>
      </w:pPr>
      <w:r>
        <w:rPr>
          <w:bCs/>
          <w:sz w:val="28"/>
        </w:rPr>
        <w:t>American National Standard for Telecommunications</w:t>
      </w: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7B6D84" w:rsidRDefault="007B6D84" w:rsidP="007B6D84">
      <w:pPr>
        <w:ind w:right="-288"/>
        <w:jc w:val="center"/>
        <w:outlineLvl w:val="0"/>
        <w:rPr>
          <w:rFonts w:cs="Arial"/>
          <w:b/>
          <w:bCs/>
          <w:iCs/>
          <w:sz w:val="36"/>
        </w:rPr>
      </w:pPr>
      <w:r>
        <w:rPr>
          <w:rFonts w:cs="Arial"/>
          <w:b/>
          <w:bCs/>
          <w:iCs/>
          <w:sz w:val="36"/>
        </w:rPr>
        <w:t>IP Interconnection</w:t>
      </w: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ind w:right="-288"/>
        <w:jc w:val="right"/>
        <w:rPr>
          <w:b/>
          <w:sz w:val="36"/>
        </w:rPr>
      </w:pPr>
    </w:p>
    <w:p w:rsidR="007B6D84" w:rsidRDefault="007B6D84" w:rsidP="007B6D84">
      <w:pPr>
        <w:outlineLvl w:val="0"/>
        <w:rPr>
          <w:b/>
        </w:rPr>
      </w:pPr>
      <w:r>
        <w:rPr>
          <w:b/>
        </w:rPr>
        <w:t>Alliance for Telecommunications Industry Solutions</w:t>
      </w:r>
    </w:p>
    <w:p w:rsidR="007B6D84" w:rsidRDefault="007B6D84" w:rsidP="007B6D84">
      <w:pPr>
        <w:rPr>
          <w:b/>
        </w:rPr>
      </w:pPr>
    </w:p>
    <w:p w:rsidR="007B6D84" w:rsidRDefault="007B6D84" w:rsidP="007B6D84">
      <w:pPr>
        <w:rPr>
          <w:b/>
        </w:rPr>
      </w:pPr>
    </w:p>
    <w:p w:rsidR="007B6D84" w:rsidRDefault="007B6D84" w:rsidP="007B6D84">
      <w:r>
        <w:t xml:space="preserve">Approved </w:t>
      </w:r>
      <w:r>
        <w:rPr>
          <w:iCs/>
          <w:highlight w:val="yellow"/>
        </w:rPr>
        <w:t>Month DD, YYYY</w:t>
      </w:r>
    </w:p>
    <w:p w:rsidR="007B6D84" w:rsidRDefault="007B6D84" w:rsidP="007B6D84">
      <w:pPr>
        <w:rPr>
          <w:b/>
        </w:rPr>
      </w:pPr>
      <w:r>
        <w:rPr>
          <w:b/>
        </w:rPr>
        <w:t>American National Standards Institute, Inc.</w:t>
      </w:r>
    </w:p>
    <w:p w:rsidR="007B6D84" w:rsidRDefault="007B6D84" w:rsidP="007B6D84"/>
    <w:p w:rsidR="007B6D84" w:rsidRDefault="007B6D84" w:rsidP="007B6D84">
      <w:pPr>
        <w:outlineLvl w:val="0"/>
        <w:rPr>
          <w:b/>
        </w:rPr>
      </w:pPr>
      <w:r>
        <w:rPr>
          <w:b/>
        </w:rPr>
        <w:t>Abstract</w:t>
      </w:r>
    </w:p>
    <w:p w:rsidR="007B6D84" w:rsidRDefault="007B6D84" w:rsidP="007B6D84">
      <w:pPr>
        <w:rPr>
          <w:b/>
          <w:sz w:val="18"/>
          <w:szCs w:val="18"/>
        </w:rPr>
      </w:pPr>
      <w:r>
        <w:rPr>
          <w:sz w:val="18"/>
          <w:szCs w:val="18"/>
          <w:highlight w:val="yellow"/>
        </w:rPr>
        <w:t>Abstract text here.</w:t>
      </w:r>
      <w:r>
        <w:rPr>
          <w:sz w:val="18"/>
          <w:szCs w:val="18"/>
        </w:rPr>
        <w:t xml:space="preserve">  </w:t>
      </w:r>
    </w:p>
    <w:p w:rsidR="007B6D84" w:rsidRDefault="007B6D84" w:rsidP="007B6D84"/>
    <w:p w:rsidR="007B6D84" w:rsidRDefault="007B6D84" w:rsidP="007B6D84">
      <w:pPr>
        <w:pBdr>
          <w:bottom w:val="single" w:sz="4" w:space="1" w:color="auto"/>
        </w:pBdr>
      </w:pPr>
      <w:r>
        <w:br w:type="page"/>
      </w:r>
    </w:p>
    <w:p w:rsidR="007B6D84" w:rsidRDefault="007B6D84" w:rsidP="007B6D84">
      <w:pPr>
        <w:pBdr>
          <w:bottom w:val="single" w:sz="4" w:space="1" w:color="auto"/>
        </w:pBdr>
        <w:rPr>
          <w:b/>
        </w:rPr>
      </w:pPr>
      <w:r>
        <w:rPr>
          <w:b/>
        </w:rPr>
        <w:lastRenderedPageBreak/>
        <w:t>Foreword</w:t>
      </w:r>
    </w:p>
    <w:p w:rsidR="007B6D84" w:rsidRDefault="007B6D84" w:rsidP="007B6D84">
      <w:pPr>
        <w:spacing w:after="60"/>
        <w:rPr>
          <w:rFonts w:cs="Arial"/>
          <w:sz w:val="18"/>
        </w:rPr>
      </w:pPr>
      <w:r>
        <w:rPr>
          <w:rFonts w:cs="Arial"/>
          <w:sz w:val="18"/>
        </w:rPr>
        <w:t>The information contained in this Foreword is not part of this American National Standard (ANS) and has not been processed in accordance with ANSI’s requirements for an ANS. As such, this Foreword may contain material that has not been subjected to public review or a consensus process. In addition, it does not contain requirements necessary for conformance to the Standard.</w:t>
      </w:r>
    </w:p>
    <w:p w:rsidR="007B6D84" w:rsidRDefault="007B6D84" w:rsidP="007B6D84">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Pr>
          <w:rFonts w:cs="Arial"/>
          <w:b/>
          <w:sz w:val="18"/>
          <w:highlight w:val="yellow"/>
        </w:rPr>
        <w:t>COMMITTEE NAME</w:t>
      </w:r>
      <w:r>
        <w:rPr>
          <w:rFonts w:cs="Arial"/>
          <w:sz w:val="18"/>
          <w:highlight w:val="yellow"/>
        </w:rPr>
        <w:t>] Committee [</w:t>
      </w:r>
      <w:r>
        <w:rPr>
          <w:rFonts w:cs="Arial"/>
          <w:b/>
          <w:sz w:val="18"/>
          <w:highlight w:val="yellow"/>
        </w:rPr>
        <w:t>INSERT MISSION</w:t>
      </w:r>
      <w:r>
        <w:rPr>
          <w:rFonts w:cs="Arial"/>
          <w:sz w:val="18"/>
          <w:highlight w:val="yellow"/>
        </w:rPr>
        <w:t>]. [</w:t>
      </w:r>
      <w:r>
        <w:rPr>
          <w:rFonts w:cs="Arial"/>
          <w:b/>
          <w:sz w:val="18"/>
          <w:highlight w:val="yellow"/>
        </w:rPr>
        <w:t xml:space="preserve">INSERT </w:t>
      </w:r>
      <w:r>
        <w:rPr>
          <w:b/>
          <w:sz w:val="18"/>
          <w:highlight w:val="yellow"/>
        </w:rPr>
        <w:t>SCOPE</w:t>
      </w:r>
      <w:r>
        <w:rPr>
          <w:sz w:val="18"/>
          <w:highlight w:val="yellow"/>
        </w:rPr>
        <w:t>].</w:t>
      </w:r>
      <w:r>
        <w:rPr>
          <w:sz w:val="18"/>
        </w:rPr>
        <w:t xml:space="preserve"> </w:t>
      </w:r>
    </w:p>
    <w:p w:rsidR="007B6D84" w:rsidRDefault="007B6D84" w:rsidP="007B6D84">
      <w:pPr>
        <w:spacing w:after="60"/>
        <w:rPr>
          <w:rFonts w:cs="Arial"/>
          <w:sz w:val="18"/>
        </w:rPr>
      </w:pPr>
      <w:r>
        <w:rPr>
          <w:rFonts w:cs="Arial"/>
          <w:sz w:val="18"/>
        </w:rPr>
        <w:t xml:space="preserve">ANSI guidelines specify two categories of requirements: mandatory and recommendation. 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Where both a mandatory requirement and a recommendation are specified for the same criterion, the recommendation represents a goal currently identifiable as having distinct compatibility or performance advantages.</w:t>
      </w:r>
    </w:p>
    <w:p w:rsidR="007B6D84" w:rsidRDefault="007B6D84" w:rsidP="007B6D84">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1200 G Street NW, Suite 500, Washington, DC 20005.</w:t>
      </w:r>
    </w:p>
    <w:p w:rsidR="007B6D84" w:rsidRDefault="007B6D84" w:rsidP="007B6D84">
      <w:pPr>
        <w:rPr>
          <w:rFonts w:cs="Arial"/>
          <w:sz w:val="18"/>
        </w:rPr>
      </w:pPr>
      <w:r>
        <w:rPr>
          <w:rFonts w:cs="Arial"/>
          <w:sz w:val="18"/>
        </w:rPr>
        <w:t xml:space="preserve">At the time of consensus on this document, </w:t>
      </w:r>
      <w:r>
        <w:rPr>
          <w:rFonts w:cs="Arial"/>
          <w:sz w:val="18"/>
          <w:highlight w:val="yellow"/>
        </w:rPr>
        <w:t>[</w:t>
      </w:r>
      <w:r>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7B6D84" w:rsidRDefault="007B6D84" w:rsidP="007B6D84">
      <w:pPr>
        <w:rPr>
          <w:rFonts w:cs="Arial"/>
          <w:sz w:val="18"/>
        </w:rPr>
      </w:pPr>
    </w:p>
    <w:p w:rsidR="007B6D84" w:rsidRDefault="007B6D84" w:rsidP="007B6D84">
      <w:pPr>
        <w:rPr>
          <w:bCs/>
          <w:lang w:val="fr-FR"/>
        </w:rPr>
      </w:pPr>
      <w:r>
        <w:rPr>
          <w:bCs/>
          <w:highlight w:val="yellow"/>
          <w:lang w:val="fr-FR"/>
        </w:rPr>
        <w:t>[</w:t>
      </w:r>
      <w:r>
        <w:rPr>
          <w:b/>
          <w:highlight w:val="yellow"/>
          <w:lang w:val="fr-FR"/>
        </w:rPr>
        <w:t>LEADERSHIP LIST</w:t>
      </w:r>
      <w:r>
        <w:rPr>
          <w:bCs/>
          <w:highlight w:val="yellow"/>
          <w:lang w:val="fr-FR"/>
        </w:rPr>
        <w:t>]</w:t>
      </w:r>
    </w:p>
    <w:p w:rsidR="007B6D84" w:rsidRDefault="007B6D84" w:rsidP="007B6D84">
      <w:pPr>
        <w:rPr>
          <w:bCs/>
          <w:lang w:val="fr-FR"/>
        </w:rPr>
      </w:pPr>
    </w:p>
    <w:p w:rsidR="007B6D84" w:rsidRDefault="007B6D84" w:rsidP="007B6D84">
      <w:pPr>
        <w:rPr>
          <w:bCs/>
          <w:lang w:val="fr-FR"/>
        </w:rPr>
      </w:pPr>
      <w:r>
        <w:rPr>
          <w:rFonts w:cs="Arial"/>
          <w:sz w:val="18"/>
        </w:rPr>
        <w:t xml:space="preserve">The </w:t>
      </w:r>
      <w:r>
        <w:rPr>
          <w:rFonts w:cs="Arial"/>
          <w:b/>
          <w:sz w:val="18"/>
          <w:highlight w:val="yellow"/>
        </w:rPr>
        <w:t>[SUBCOMMITTEE NAME]</w:t>
      </w:r>
      <w:r>
        <w:rPr>
          <w:rFonts w:cs="Arial"/>
          <w:sz w:val="18"/>
        </w:rPr>
        <w:t xml:space="preserve"> Subcommittee was responsible for the development of this document.</w:t>
      </w:r>
    </w:p>
    <w:p w:rsidR="007B6D84" w:rsidRDefault="007B6D84" w:rsidP="007B6D84">
      <w:pPr>
        <w:rPr>
          <w:bCs/>
          <w:lang w:val="fr-FR"/>
        </w:rPr>
      </w:pPr>
    </w:p>
    <w:p w:rsidR="007B6D84" w:rsidRDefault="007B6D84" w:rsidP="007B6D84">
      <w:pPr>
        <w:rPr>
          <w:bCs/>
          <w:lang w:val="fr-FR"/>
        </w:rPr>
      </w:pPr>
    </w:p>
    <w:p w:rsidR="007B6D84" w:rsidRDefault="007B6D84" w:rsidP="007B6D84">
      <w:pPr>
        <w:pBdr>
          <w:bottom w:val="single" w:sz="4" w:space="1" w:color="auto"/>
        </w:pBdr>
        <w:rPr>
          <w:b/>
          <w:lang w:val="fr-FR"/>
        </w:rPr>
      </w:pPr>
      <w:r>
        <w:rPr>
          <w:b/>
          <w:lang w:val="fr-FR"/>
        </w:rPr>
        <w:br w:type="page"/>
      </w:r>
    </w:p>
    <w:p w:rsidR="007B6D84" w:rsidRDefault="007B6D84" w:rsidP="007B6D84">
      <w:pPr>
        <w:pBdr>
          <w:bottom w:val="single" w:sz="4" w:space="1" w:color="auto"/>
        </w:pBdr>
        <w:rPr>
          <w:b/>
        </w:rPr>
      </w:pPr>
      <w:r>
        <w:rPr>
          <w:b/>
        </w:rPr>
        <w:lastRenderedPageBreak/>
        <w:t>Table of Contents</w:t>
      </w:r>
    </w:p>
    <w:p w:rsidR="007B6D84" w:rsidRDefault="007B6D84" w:rsidP="007B6D84">
      <w:bookmarkStart w:id="1" w:name="_Toc48745431"/>
      <w:bookmarkStart w:id="2" w:name="_Toc48745177"/>
      <w:bookmarkStart w:id="3" w:name="_Toc48745052"/>
      <w:bookmarkStart w:id="4" w:name="_Toc48744941"/>
      <w:bookmarkStart w:id="5" w:name="_Toc48744261"/>
      <w:bookmarkStart w:id="6" w:name="_Toc48744141"/>
      <w:bookmarkStart w:id="7" w:name="_Toc48744090"/>
      <w:bookmarkStart w:id="8" w:name="_Toc48744060"/>
      <w:bookmarkStart w:id="9" w:name="_Toc48744022"/>
      <w:bookmarkStart w:id="10" w:name="_Toc48743957"/>
      <w:bookmarkStart w:id="11" w:name="_Toc48743927"/>
      <w:bookmarkStart w:id="12" w:name="_Toc48743888"/>
      <w:bookmarkStart w:id="13" w:name="_Toc48743832"/>
      <w:bookmarkStart w:id="14" w:name="_Toc48743656"/>
      <w:bookmarkStart w:id="15" w:name="_Toc48743626"/>
      <w:bookmarkStart w:id="16" w:name="_Toc48743550"/>
      <w:bookmarkStart w:id="17" w:name="_Toc48743426"/>
      <w:bookmarkStart w:id="18" w:name="_Toc48743361"/>
      <w:bookmarkStart w:id="19" w:name="_Toc48743252"/>
      <w:bookmarkStart w:id="20" w:name="_Toc48743221"/>
      <w:bookmarkStart w:id="21" w:name="_Toc48743169"/>
      <w:bookmarkStart w:id="22" w:name="_Toc48742550"/>
      <w:bookmarkStart w:id="23" w:name="_Toc48742350"/>
      <w:bookmarkStart w:id="24" w:name="_Toc48742267"/>
      <w:bookmarkStart w:id="25" w:name="_Toc48742242"/>
      <w:bookmarkStart w:id="26" w:name="_Toc48742216"/>
      <w:bookmarkStart w:id="27" w:name="_Toc48742190"/>
      <w:bookmarkStart w:id="28" w:name="_Toc48741750"/>
      <w:bookmarkStart w:id="29" w:name="_Toc48741692"/>
      <w:bookmarkStart w:id="30" w:name="_Toc48734906"/>
    </w:p>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Figures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Pr>
        <w:pBdr>
          <w:bottom w:val="single" w:sz="4" w:space="1" w:color="auto"/>
        </w:pBdr>
        <w:rPr>
          <w:b/>
        </w:rPr>
      </w:pPr>
      <w:r>
        <w:rPr>
          <w:b/>
        </w:rPr>
        <w:t>Table of Tables</w:t>
      </w:r>
    </w:p>
    <w:p w:rsidR="007B6D84" w:rsidRDefault="007B6D84" w:rsidP="007B6D84"/>
    <w:p w:rsidR="007B6D84" w:rsidRDefault="007B6D84" w:rsidP="007B6D84">
      <w:r>
        <w:rPr>
          <w:highlight w:val="yellow"/>
        </w:rPr>
        <w:t>[INSERT]</w:t>
      </w:r>
    </w:p>
    <w:p w:rsidR="007B6D84" w:rsidRDefault="007B6D84" w:rsidP="007B6D84"/>
    <w:p w:rsidR="007B6D84" w:rsidRDefault="007B6D84" w:rsidP="007B6D84"/>
    <w:p w:rsidR="007B6D84" w:rsidRDefault="007B6D84" w:rsidP="007B6D84"/>
    <w:p w:rsidR="007B6D84" w:rsidRDefault="007B6D84" w:rsidP="007B6D84">
      <w:pPr>
        <w:spacing w:before="0" w:after="0"/>
        <w:jc w:val="left"/>
        <w:sectPr w:rsidR="007B6D84" w:rsidSect="00E91141">
          <w:headerReference w:type="default" r:id="rId10"/>
          <w:headerReference w:type="first" r:id="rId11"/>
          <w:pgSz w:w="12240" w:h="15840"/>
          <w:pgMar w:top="1080" w:right="1080" w:bottom="1080" w:left="1080" w:header="720" w:footer="720" w:gutter="0"/>
          <w:pgNumType w:fmt="lowerRoman" w:start="1"/>
          <w:cols w:space="720"/>
          <w:titlePg/>
          <w:docGrid w:linePitch="272"/>
        </w:sectPr>
      </w:pPr>
    </w:p>
    <w:p w:rsidR="007B6D84" w:rsidRDefault="007B6D84" w:rsidP="003B7151">
      <w:pPr>
        <w:pStyle w:val="Heading1"/>
        <w:numPr>
          <w:ilvl w:val="0"/>
          <w:numId w:val="25"/>
        </w:numPr>
      </w:pPr>
      <w:r>
        <w:lastRenderedPageBreak/>
        <w:t>Scope, Purpose, &amp; Application</w:t>
      </w:r>
    </w:p>
    <w:p w:rsidR="007B6D84" w:rsidRDefault="007B6D84" w:rsidP="003B7151">
      <w:pPr>
        <w:pStyle w:val="Heading2"/>
        <w:numPr>
          <w:ilvl w:val="1"/>
          <w:numId w:val="25"/>
        </w:numPr>
      </w:pPr>
      <w:r>
        <w:t>Scope</w:t>
      </w:r>
    </w:p>
    <w:p w:rsidR="0083425E" w:rsidRPr="00D15ED5" w:rsidRDefault="0083425E" w:rsidP="0083425E">
      <w:pPr>
        <w:rPr>
          <w:rFonts w:cs="Arial"/>
        </w:rPr>
      </w:pPr>
      <w:r w:rsidRPr="00364699">
        <w:rPr>
          <w:rFonts w:cs="Arial"/>
        </w:rPr>
        <w:t xml:space="preserve">This document was developed under a joint  ATIS and SIP Forum collaboration. The document defines an </w:t>
      </w:r>
      <w:r w:rsidRPr="00704FF5">
        <w:rPr>
          <w:rFonts w:cs="Arial"/>
        </w:rPr>
        <w:t>IP NNI Standard with an emphasis on VoIP and other Multimedia services to be addressed in subsequent releases.</w:t>
      </w:r>
    </w:p>
    <w:p w:rsidR="0083425E" w:rsidRPr="00D15ED5" w:rsidRDefault="0083425E" w:rsidP="0083425E">
      <w:pPr>
        <w:rPr>
          <w:rFonts w:cs="Arial"/>
        </w:rPr>
      </w:pPr>
      <w:r w:rsidRPr="00D15ED5">
        <w:rPr>
          <w:rFonts w:cs="Arial"/>
        </w:rPr>
        <w:t>The objective of this document is to:</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Define a reference architecture that sets forth the common functional entities necessary for </w:t>
      </w:r>
      <w:del w:id="31" w:author="Martin Dolly" w:date="2014-06-08T16:00:00Z">
        <w:r w:rsidRPr="00D15ED5" w:rsidDel="00B31B75">
          <w:rPr>
            <w:rFonts w:cs="Arial"/>
          </w:rPr>
          <w:delText>SIP Service Provider [SSP</w:delText>
        </w:r>
      </w:del>
      <w:proofErr w:type="spellStart"/>
      <w:ins w:id="32" w:author="Martin Dolly" w:date="2014-06-08T16:02:00Z">
        <w:r w:rsidR="00B31B75">
          <w:rPr>
            <w:rFonts w:cs="Arial"/>
          </w:rPr>
          <w:t>Carrier</w:t>
        </w:r>
      </w:ins>
      <w:del w:id="33" w:author="Martin Dolly" w:date="2014-06-08T16:00:00Z">
        <w:r w:rsidRPr="00D15ED5" w:rsidDel="00B31B75">
          <w:rPr>
            <w:rFonts w:cs="Arial"/>
          </w:rPr>
          <w:delText>] to SIP Service Provider</w:delText>
        </w:r>
      </w:del>
      <w:ins w:id="34" w:author="Martin Dolly" w:date="2014-06-08T16:00:00Z">
        <w:r w:rsidR="00B31B75">
          <w:rPr>
            <w:rFonts w:cs="Arial"/>
          </w:rPr>
          <w:t>Carrier</w:t>
        </w:r>
        <w:proofErr w:type="spellEnd"/>
        <w:r w:rsidR="00B31B75">
          <w:rPr>
            <w:rFonts w:cs="Arial"/>
          </w:rPr>
          <w:t xml:space="preserve"> to Carrier</w:t>
        </w:r>
      </w:ins>
      <w:r w:rsidRPr="00D15ED5">
        <w:rPr>
          <w:rFonts w:cs="Arial"/>
        </w:rPr>
        <w:t xml:space="preserve"> Interconnection.  This reference architecture will be from the perspective of the interconnection points between carriers and will not deal with implementation details inside the networks on either side of the IP-NNI.</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the exact specifications (including IETF RFCs, 3GPP, and other existing standards) associated with these protocols that must or should be supported by each element of the reference architecture. Where required, the options that MUST or SHOULD be supported within a given standard will also be specified.</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customary methods for negotiating protocols, protocol extensions, and exchanging capability information between </w:t>
      </w:r>
      <w:del w:id="35" w:author="Martin Dolly" w:date="2014-06-08T16:00:00Z">
        <w:r w:rsidRPr="00D15ED5" w:rsidDel="00B31B75">
          <w:rPr>
            <w:rFonts w:cs="Arial"/>
          </w:rPr>
          <w:delText>SSP</w:delText>
        </w:r>
      </w:del>
      <w:proofErr w:type="gramStart"/>
      <w:ins w:id="36" w:author="Martin Dolly" w:date="2014-06-08T16:02:00Z">
        <w:r w:rsidR="00B31B75">
          <w:rPr>
            <w:rFonts w:cs="Arial"/>
          </w:rPr>
          <w:t>Carrier</w:t>
        </w:r>
      </w:ins>
      <w:r w:rsidRPr="00D15ED5">
        <w:rPr>
          <w:rFonts w:cs="Arial"/>
        </w:rPr>
        <w:t>’s</w:t>
      </w:r>
      <w:proofErr w:type="gramEnd"/>
      <w:r w:rsidRPr="00D15ED5">
        <w:rPr>
          <w:rFonts w:cs="Arial"/>
        </w:rPr>
        <w:t>.  Specify consensus methods of formulating SIP protocol messages where multiple options exist in standards.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Specify the exact presentations of Fully Qualified Domain Names in “From:” and “To:” fields including use of TEL URI format, including </w:t>
      </w:r>
      <w:r>
        <w:rPr>
          <w:rFonts w:cs="Arial"/>
        </w:rPr>
        <w:t>P-Asserted Identity (</w:t>
      </w:r>
      <w:r w:rsidRPr="00D15ED5">
        <w:rPr>
          <w:rFonts w:cs="Arial"/>
        </w:rPr>
        <w:t>PAI</w:t>
      </w:r>
      <w:r>
        <w:rPr>
          <w:rFonts w:cs="Arial"/>
        </w:rPr>
        <w:t>)</w:t>
      </w:r>
      <w:r w:rsidRPr="00D15ED5">
        <w:rPr>
          <w:rFonts w:cs="Arial"/>
        </w:rPr>
        <w: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For IP originated Calls, specify the preferred header [SHOULD] for Calling Name data [CNAM], and specify how that data is presented to the terminating proxy including format, syntax and processing of such data. Note: The expectation is that the signaling of CNAM would not survive interworking to SS7.</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mandated support for underlying transport [e.g. UDP, TCP, SCTP].</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an audio codec selection strategy that minimizes the need for transcoding and a transcoding strategy that balances the workload between originating and terminating carrier.</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strategies for DTMF and Fax support.</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Specify call loop detection and avoidance methods.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Define common Quality of Service objectives including network overload and congestion notification and processing mechanisms.</w:t>
      </w:r>
    </w:p>
    <w:p w:rsidR="0083425E" w:rsidRPr="00D15ED5" w:rsidRDefault="0083425E" w:rsidP="0083425E">
      <w:pPr>
        <w:pStyle w:val="ListParagraph"/>
        <w:numPr>
          <w:ilvl w:val="0"/>
          <w:numId w:val="37"/>
        </w:numPr>
        <w:spacing w:before="120" w:after="0"/>
        <w:ind w:left="357" w:hanging="357"/>
        <w:jc w:val="left"/>
        <w:rPr>
          <w:rFonts w:cs="Arial"/>
        </w:rPr>
      </w:pPr>
      <w:r w:rsidRPr="00D15ED5">
        <w:rPr>
          <w:rFonts w:cs="Arial"/>
        </w:rPr>
        <w:t xml:space="preserve">Investigate issues surrounding known interoperability problems (e.g. PRACK [RFC 3262], early media, </w:t>
      </w:r>
      <w:proofErr w:type="spellStart"/>
      <w:r w:rsidRPr="00D15ED5">
        <w:rPr>
          <w:rFonts w:cs="Arial"/>
        </w:rPr>
        <w:t>ptime</w:t>
      </w:r>
      <w:proofErr w:type="spellEnd"/>
      <w:r w:rsidRPr="00D15ED5">
        <w:rPr>
          <w:rFonts w:cs="Arial"/>
        </w:rPr>
        <w:t xml:space="preserve">, etc.). </w:t>
      </w:r>
    </w:p>
    <w:p w:rsidR="007B6D84" w:rsidRDefault="007B6D84" w:rsidP="007B6D84"/>
    <w:p w:rsidR="007B6D84" w:rsidRDefault="007B6D84" w:rsidP="003B7151">
      <w:pPr>
        <w:pStyle w:val="Heading2"/>
        <w:numPr>
          <w:ilvl w:val="1"/>
          <w:numId w:val="25"/>
        </w:numPr>
      </w:pPr>
      <w:r>
        <w:t>Purpose</w:t>
      </w:r>
    </w:p>
    <w:p w:rsidR="00EB372E" w:rsidRPr="00D15ED5" w:rsidRDefault="00EB372E" w:rsidP="00EB372E">
      <w:pPr>
        <w:rPr>
          <w:rFonts w:cs="Arial"/>
        </w:rPr>
      </w:pPr>
      <w:r w:rsidRPr="00D15ED5">
        <w:rPr>
          <w:rFonts w:cs="Arial"/>
        </w:rPr>
        <w:t xml:space="preserve">IP Interconnection among service providers is significantly increasing as the Transition of the PSTN from SS7/TDM to SIP/IP networks progresses.  Current deployments of SIP/IP in the core carrier networks have exposed operational and implementation differences on how IP for SIP traffic works ‘on the wire’. These differences complicate interconnection, and in some cases require ‘protocol normalization’ to achieve full interoperability. The call control protocol SIP [RFC 3261] is defined in the IETF and further refined in profiles developed by 3GPP or ATIS that reflect regional and/or national differences in implementation.  There are hundreds of IETF SIP and 3GPP specifications that are open to interpretation, creating ambiguity in the detailed options that are implemented. This often requires Session Border Controllers or I-CSCF proxies to spend unnecessary processing reconciling the signaling between service providers and resolving those ambiguities. Time and effort is also required to document the differences and configure the SBC or I-CSCF proxy to implement the necessary changes to the on the wire protocol. </w:t>
      </w:r>
    </w:p>
    <w:p w:rsidR="00EB372E" w:rsidRPr="00D15ED5" w:rsidRDefault="00EB372E" w:rsidP="00EB372E">
      <w:pPr>
        <w:rPr>
          <w:rFonts w:cs="Arial"/>
        </w:rPr>
      </w:pPr>
      <w:r w:rsidRPr="00D15ED5">
        <w:rPr>
          <w:rFonts w:cs="Arial"/>
        </w:rPr>
        <w:t xml:space="preserve">The purpose is to identify a baseline set of features that should be common to all IP-NNI implementations for voice service.  In addition,  gaps or ambiguities are identified in existing standards and request that those gaps be addressed by the responsible Standards Development Organization [SDO]. </w:t>
      </w:r>
    </w:p>
    <w:p w:rsidR="00EB372E" w:rsidRPr="00D15ED5" w:rsidRDefault="00EB372E" w:rsidP="00EB372E">
      <w:pPr>
        <w:rPr>
          <w:rFonts w:cs="Arial"/>
        </w:rPr>
      </w:pPr>
      <w:r w:rsidRPr="00D15ED5">
        <w:rPr>
          <w:rFonts w:cs="Arial"/>
        </w:rPr>
        <w:lastRenderedPageBreak/>
        <w:t xml:space="preserve">This specification defines which standards and options must be supported.  They will provide </w:t>
      </w:r>
      <w:del w:id="37" w:author="Martin Dolly" w:date="2014-06-08T16:00:00Z">
        <w:r w:rsidRPr="00D15ED5" w:rsidDel="00B31B75">
          <w:rPr>
            <w:rFonts w:cs="Arial"/>
          </w:rPr>
          <w:delText>SSP</w:delText>
        </w:r>
      </w:del>
      <w:ins w:id="38" w:author="Martin Dolly" w:date="2014-06-08T16:02:00Z">
        <w:r w:rsidR="00B31B75">
          <w:rPr>
            <w:rFonts w:cs="Arial"/>
          </w:rPr>
          <w:t>Carrier</w:t>
        </w:r>
      </w:ins>
      <w:r w:rsidRPr="00D15ED5">
        <w:rPr>
          <w:rFonts w:cs="Arial"/>
        </w:rPr>
        <w:t xml:space="preserve">’s with a precise description of the IP-NNI in the areas where the standards leave multiple options, or where the existing specifications are ambiguous.  </w:t>
      </w:r>
    </w:p>
    <w:p w:rsidR="007B6D84" w:rsidRDefault="00EB372E" w:rsidP="007B6D84">
      <w:r w:rsidRPr="00D15ED5">
        <w:rPr>
          <w:rFonts w:cs="Arial"/>
        </w:rPr>
        <w:t>In addition, this specification will increase requirements [i.e. MAY, SHOULD, MUST] where operational experience indicates that such enhancements are necessary to support full interoperability.</w:t>
      </w:r>
    </w:p>
    <w:p w:rsidR="007B6D84" w:rsidRDefault="007B6D84" w:rsidP="003B7151">
      <w:pPr>
        <w:pStyle w:val="Heading2"/>
        <w:numPr>
          <w:ilvl w:val="1"/>
          <w:numId w:val="25"/>
        </w:numPr>
      </w:pPr>
      <w:r>
        <w:t>Application</w:t>
      </w:r>
    </w:p>
    <w:p w:rsidR="00EB372E" w:rsidRPr="00D15ED5" w:rsidRDefault="00EB372E" w:rsidP="00B31B75">
      <w:pPr>
        <w:spacing w:after="0"/>
        <w:rPr>
          <w:rFonts w:cs="Arial"/>
        </w:rPr>
      </w:pPr>
      <w:r w:rsidRPr="009D2F30">
        <w:rPr>
          <w:rFonts w:cs="Arial"/>
        </w:rPr>
        <w:t>This standard is defined</w:t>
      </w:r>
      <w:r w:rsidRPr="00364699">
        <w:rPr>
          <w:rFonts w:cs="Arial"/>
        </w:rPr>
        <w:t xml:space="preserve"> for North America deployments, but may be applicable for </w:t>
      </w:r>
      <w:r w:rsidRPr="00704FF5">
        <w:rPr>
          <w:rFonts w:cs="Arial"/>
        </w:rPr>
        <w:t>deploy</w:t>
      </w:r>
      <w:r w:rsidRPr="00D15ED5">
        <w:rPr>
          <w:rFonts w:cs="Arial"/>
        </w:rPr>
        <w:t>ments outside North America</w:t>
      </w:r>
      <w:proofErr w:type="gramStart"/>
      <w:r>
        <w:rPr>
          <w:rFonts w:cs="Arial"/>
        </w:rPr>
        <w:t>.</w:t>
      </w:r>
      <w:r w:rsidRPr="00D15ED5">
        <w:rPr>
          <w:rFonts w:cs="Arial"/>
        </w:rPr>
        <w:t>.</w:t>
      </w:r>
      <w:proofErr w:type="gramEnd"/>
    </w:p>
    <w:p w:rsidR="007B6D84" w:rsidRDefault="007B6D84" w:rsidP="007B6D84"/>
    <w:p w:rsidR="007B6D84" w:rsidRDefault="007B6D84" w:rsidP="003B7151">
      <w:pPr>
        <w:pStyle w:val="Heading1"/>
        <w:numPr>
          <w:ilvl w:val="0"/>
          <w:numId w:val="25"/>
        </w:numPr>
      </w:pPr>
      <w:r>
        <w:t>Normative References</w:t>
      </w:r>
    </w:p>
    <w:p w:rsidR="007B6D84" w:rsidRDefault="007B6D84" w:rsidP="007B6D84">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7B6D84" w:rsidRDefault="007B6D84" w:rsidP="007B6D84"/>
    <w:p w:rsidR="007B6D84" w:rsidRDefault="007B6D84" w:rsidP="007B6D84">
      <w:r>
        <w:t xml:space="preserve">ATIS-0x0000x, </w:t>
      </w:r>
      <w:r>
        <w:rPr>
          <w:i/>
        </w:rPr>
        <w:t>Technical Report</w:t>
      </w:r>
      <w:r>
        <w:t>.</w:t>
      </w:r>
    </w:p>
    <w:p w:rsidR="007B6D84" w:rsidRDefault="007B6D84" w:rsidP="007B6D84">
      <w:r>
        <w:t xml:space="preserve">ATIS-0x0000x.201x, </w:t>
      </w:r>
      <w:r>
        <w:rPr>
          <w:i/>
        </w:rPr>
        <w:t>American National Standard</w:t>
      </w:r>
      <w:r>
        <w:t>.</w:t>
      </w:r>
    </w:p>
    <w:p w:rsidR="007B6D84" w:rsidRDefault="007B6D84" w:rsidP="007B6D84"/>
    <w:p w:rsidR="007B6D84" w:rsidRDefault="007B6D84" w:rsidP="003B7151">
      <w:pPr>
        <w:pStyle w:val="Heading1"/>
        <w:numPr>
          <w:ilvl w:val="0"/>
          <w:numId w:val="25"/>
        </w:numPr>
      </w:pPr>
      <w:r>
        <w:t>Definitions, Acronyms, &amp; Abbreviations</w:t>
      </w:r>
    </w:p>
    <w:p w:rsidR="007B6D84" w:rsidRDefault="007B6D84" w:rsidP="007B6D84">
      <w:r>
        <w:t xml:space="preserve">For a list of common communications terms and definitions, please visit the </w:t>
      </w:r>
      <w:r>
        <w:rPr>
          <w:i/>
        </w:rPr>
        <w:t>ATIS Telecom Glossary</w:t>
      </w:r>
      <w:r>
        <w:t xml:space="preserve">, which is located at &lt; </w:t>
      </w:r>
      <w:hyperlink r:id="rId12" w:history="1">
        <w:r>
          <w:rPr>
            <w:rStyle w:val="Hyperlink"/>
          </w:rPr>
          <w:t>http://www.atis.org/glossary</w:t>
        </w:r>
      </w:hyperlink>
      <w:r>
        <w:t xml:space="preserve"> &gt;.</w:t>
      </w:r>
    </w:p>
    <w:p w:rsidR="007B6D84" w:rsidRDefault="007B6D84" w:rsidP="007B6D84"/>
    <w:p w:rsidR="007B6D84" w:rsidRDefault="007B6D84" w:rsidP="003B7151">
      <w:pPr>
        <w:pStyle w:val="Heading2"/>
        <w:numPr>
          <w:ilvl w:val="1"/>
          <w:numId w:val="25"/>
        </w:numPr>
      </w:pPr>
      <w:r>
        <w:t>Definitions</w:t>
      </w:r>
    </w:p>
    <w:p w:rsidR="007B6D84" w:rsidRDefault="007B6D84" w:rsidP="007B6D84">
      <w:r>
        <w:rPr>
          <w:b/>
        </w:rPr>
        <w:t>AAA</w:t>
      </w:r>
      <w:r>
        <w:t xml:space="preserve">: </w:t>
      </w:r>
      <w:proofErr w:type="spellStart"/>
      <w:r>
        <w:t>xxxx</w:t>
      </w:r>
      <w:proofErr w:type="spellEnd"/>
      <w:r>
        <w:t>.</w:t>
      </w:r>
    </w:p>
    <w:p w:rsidR="007B6D84" w:rsidRDefault="007B6D84" w:rsidP="007B6D84">
      <w:proofErr w:type="spellStart"/>
      <w:r>
        <w:rPr>
          <w:b/>
        </w:rPr>
        <w:t>Bbbb</w:t>
      </w:r>
      <w:proofErr w:type="spellEnd"/>
      <w:r>
        <w:t xml:space="preserve">: </w:t>
      </w:r>
      <w:proofErr w:type="spellStart"/>
      <w:r>
        <w:t>xxxx</w:t>
      </w:r>
      <w:proofErr w:type="spellEnd"/>
      <w:r>
        <w:t>.</w:t>
      </w:r>
    </w:p>
    <w:p w:rsidR="007B6D84" w:rsidRDefault="007B6D84" w:rsidP="007B6D84"/>
    <w:p w:rsidR="007B6D84" w:rsidRDefault="007B6D84" w:rsidP="003B7151">
      <w:pPr>
        <w:pStyle w:val="Heading2"/>
        <w:numPr>
          <w:ilvl w:val="1"/>
          <w:numId w:val="25"/>
        </w:numPr>
      </w:pPr>
      <w:r>
        <w:t xml:space="preserve">Acronyms &amp; Abbreviations </w:t>
      </w:r>
      <w:del w:id="39" w:author="Martin Dolly" w:date="2014-06-08T16:02:00Z">
        <w:r w:rsidDel="001D08F6">
          <w:rPr>
            <w:highlight w:val="yellow"/>
          </w:rPr>
          <w:delText>[i3 Forum]</w:delText>
        </w:r>
      </w:del>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7B6D84" w:rsidRDefault="007B6D84" w:rsidP="007B6D84">
      <w:pPr>
        <w:rPr>
          <w:sz w:val="18"/>
          <w:szCs w:val="18"/>
        </w:rPr>
      </w:pPr>
      <w:r>
        <w:rPr>
          <w:sz w:val="18"/>
          <w:szCs w:val="18"/>
        </w:rPr>
        <w:t>3GPP</w:t>
      </w:r>
      <w:r>
        <w:rPr>
          <w:sz w:val="18"/>
          <w:szCs w:val="18"/>
        </w:rPr>
        <w:tab/>
        <w:t>3rd Generation Partnership Project</w:t>
      </w:r>
    </w:p>
    <w:p w:rsidR="007B6D84" w:rsidRDefault="007B6D84" w:rsidP="007B6D84">
      <w:pPr>
        <w:rPr>
          <w:sz w:val="18"/>
          <w:szCs w:val="18"/>
        </w:rPr>
      </w:pPr>
      <w:r>
        <w:rPr>
          <w:sz w:val="18"/>
          <w:szCs w:val="18"/>
        </w:rPr>
        <w:t>ALG</w:t>
      </w:r>
      <w:r>
        <w:rPr>
          <w:sz w:val="18"/>
          <w:szCs w:val="18"/>
        </w:rPr>
        <w:tab/>
        <w:t>Application Level Gateway</w:t>
      </w:r>
    </w:p>
    <w:p w:rsidR="007B6D84" w:rsidRDefault="007B6D84" w:rsidP="007B6D84">
      <w:pPr>
        <w:rPr>
          <w:sz w:val="18"/>
          <w:szCs w:val="18"/>
        </w:rPr>
      </w:pPr>
      <w:r>
        <w:rPr>
          <w:sz w:val="18"/>
          <w:szCs w:val="18"/>
        </w:rPr>
        <w:t>ATCF</w:t>
      </w:r>
      <w:r>
        <w:rPr>
          <w:sz w:val="18"/>
          <w:szCs w:val="18"/>
        </w:rPr>
        <w:tab/>
        <w:t>Access Transfer Control Function</w:t>
      </w:r>
    </w:p>
    <w:p w:rsidR="007B6D84" w:rsidRDefault="007B6D84" w:rsidP="007B6D84">
      <w:pPr>
        <w:rPr>
          <w:sz w:val="18"/>
          <w:szCs w:val="18"/>
        </w:rPr>
      </w:pPr>
      <w:r>
        <w:rPr>
          <w:sz w:val="18"/>
          <w:szCs w:val="18"/>
        </w:rPr>
        <w:t>B2BUA</w:t>
      </w:r>
      <w:r>
        <w:rPr>
          <w:sz w:val="18"/>
          <w:szCs w:val="18"/>
        </w:rPr>
        <w:tab/>
        <w:t>Back to Back user agent</w:t>
      </w:r>
    </w:p>
    <w:p w:rsidR="007B6D84" w:rsidRDefault="007B6D84" w:rsidP="007B6D84">
      <w:pPr>
        <w:rPr>
          <w:sz w:val="18"/>
          <w:szCs w:val="18"/>
        </w:rPr>
      </w:pPr>
      <w:r>
        <w:rPr>
          <w:sz w:val="18"/>
          <w:szCs w:val="18"/>
        </w:rPr>
        <w:t>BGCF</w:t>
      </w:r>
      <w:r>
        <w:rPr>
          <w:sz w:val="18"/>
          <w:szCs w:val="18"/>
        </w:rPr>
        <w:tab/>
        <w:t>Border Gateway Control Function</w:t>
      </w:r>
    </w:p>
    <w:p w:rsidR="007B6D84" w:rsidRDefault="007B6D84" w:rsidP="007B6D84">
      <w:pPr>
        <w:rPr>
          <w:sz w:val="18"/>
          <w:szCs w:val="18"/>
        </w:rPr>
      </w:pPr>
      <w:r>
        <w:rPr>
          <w:sz w:val="18"/>
          <w:szCs w:val="18"/>
        </w:rPr>
        <w:t>CSCF</w:t>
      </w:r>
      <w:r>
        <w:rPr>
          <w:sz w:val="18"/>
          <w:szCs w:val="18"/>
        </w:rPr>
        <w:tab/>
        <w:t>Call Session Control Function</w:t>
      </w:r>
    </w:p>
    <w:p w:rsidR="007B6D84" w:rsidRDefault="007B6D84" w:rsidP="007B6D84">
      <w:pPr>
        <w:rPr>
          <w:sz w:val="18"/>
          <w:szCs w:val="18"/>
        </w:rPr>
      </w:pPr>
      <w:r>
        <w:rPr>
          <w:sz w:val="18"/>
          <w:szCs w:val="18"/>
        </w:rPr>
        <w:t>IBCF</w:t>
      </w:r>
      <w:r>
        <w:rPr>
          <w:sz w:val="18"/>
          <w:szCs w:val="18"/>
        </w:rPr>
        <w:tab/>
        <w:t>Interconnection Border Control Function</w:t>
      </w:r>
    </w:p>
    <w:p w:rsidR="007B6D84" w:rsidRDefault="007B6D84" w:rsidP="007B6D84">
      <w:pPr>
        <w:rPr>
          <w:sz w:val="18"/>
          <w:szCs w:val="18"/>
        </w:rPr>
      </w:pPr>
      <w:r>
        <w:rPr>
          <w:sz w:val="18"/>
          <w:szCs w:val="18"/>
        </w:rPr>
        <w:t>I-BGF</w:t>
      </w:r>
      <w:r>
        <w:rPr>
          <w:sz w:val="18"/>
          <w:szCs w:val="18"/>
        </w:rPr>
        <w:tab/>
        <w:t>Interconnection Border Gateway Function</w:t>
      </w:r>
    </w:p>
    <w:p w:rsidR="007B6D84" w:rsidRDefault="007B6D84" w:rsidP="007B6D84">
      <w:pPr>
        <w:rPr>
          <w:sz w:val="18"/>
          <w:szCs w:val="18"/>
        </w:rPr>
      </w:pPr>
      <w:r>
        <w:rPr>
          <w:sz w:val="18"/>
          <w:szCs w:val="18"/>
        </w:rPr>
        <w:t>I-CSCF</w:t>
      </w:r>
      <w:r>
        <w:rPr>
          <w:sz w:val="18"/>
          <w:szCs w:val="18"/>
        </w:rPr>
        <w:tab/>
        <w:t>Interrogating-Call Session Control Function</w:t>
      </w:r>
    </w:p>
    <w:p w:rsidR="007B6D84" w:rsidRDefault="007B6D84" w:rsidP="007B6D84">
      <w:pPr>
        <w:rPr>
          <w:sz w:val="18"/>
          <w:szCs w:val="18"/>
        </w:rPr>
      </w:pPr>
      <w:r>
        <w:rPr>
          <w:sz w:val="18"/>
          <w:szCs w:val="18"/>
        </w:rPr>
        <w:t>ICSS</w:t>
      </w:r>
      <w:r>
        <w:rPr>
          <w:sz w:val="18"/>
          <w:szCs w:val="18"/>
        </w:rPr>
        <w:tab/>
        <w:t>IMS Centralized Services</w:t>
      </w:r>
    </w:p>
    <w:p w:rsidR="007B6D84" w:rsidRDefault="007B6D84" w:rsidP="007B6D84">
      <w:pPr>
        <w:rPr>
          <w:sz w:val="18"/>
          <w:szCs w:val="18"/>
        </w:rPr>
      </w:pPr>
      <w:r>
        <w:rPr>
          <w:sz w:val="18"/>
          <w:szCs w:val="18"/>
        </w:rPr>
        <w:t>II-NNI</w:t>
      </w:r>
      <w:r>
        <w:rPr>
          <w:sz w:val="18"/>
          <w:szCs w:val="18"/>
        </w:rPr>
        <w:tab/>
        <w:t>Inter-IMS Network to Network Interface</w:t>
      </w:r>
    </w:p>
    <w:p w:rsidR="007B6D84" w:rsidRDefault="007B6D84" w:rsidP="007B6D84">
      <w:pPr>
        <w:rPr>
          <w:sz w:val="18"/>
          <w:szCs w:val="18"/>
        </w:rPr>
      </w:pPr>
      <w:r>
        <w:rPr>
          <w:sz w:val="18"/>
          <w:szCs w:val="18"/>
        </w:rPr>
        <w:t>IM-CN</w:t>
      </w:r>
      <w:r>
        <w:rPr>
          <w:sz w:val="18"/>
          <w:szCs w:val="18"/>
        </w:rPr>
        <w:tab/>
        <w:t>IP Multimedia Core Networks</w:t>
      </w:r>
    </w:p>
    <w:p w:rsidR="007B6D84" w:rsidRDefault="007B6D84" w:rsidP="007B6D84">
      <w:pPr>
        <w:rPr>
          <w:sz w:val="18"/>
          <w:szCs w:val="18"/>
        </w:rPr>
      </w:pPr>
      <w:r>
        <w:rPr>
          <w:sz w:val="18"/>
          <w:szCs w:val="18"/>
        </w:rPr>
        <w:t>IMS</w:t>
      </w:r>
      <w:r>
        <w:rPr>
          <w:sz w:val="18"/>
          <w:szCs w:val="18"/>
        </w:rPr>
        <w:tab/>
        <w:t>IP Multimedia Subsystem</w:t>
      </w:r>
    </w:p>
    <w:p w:rsidR="007B6D84" w:rsidRDefault="007B6D84" w:rsidP="007B6D84">
      <w:pPr>
        <w:rPr>
          <w:sz w:val="18"/>
          <w:szCs w:val="18"/>
        </w:rPr>
      </w:pPr>
      <w:r>
        <w:rPr>
          <w:sz w:val="18"/>
          <w:szCs w:val="18"/>
        </w:rPr>
        <w:t>IMS-ALG</w:t>
      </w:r>
      <w:r>
        <w:rPr>
          <w:sz w:val="18"/>
          <w:szCs w:val="18"/>
        </w:rPr>
        <w:tab/>
        <w:t>Multimedia Subsystem Application Level Gateway</w:t>
      </w:r>
    </w:p>
    <w:p w:rsidR="007B6D84" w:rsidRDefault="007B6D84" w:rsidP="007B6D84">
      <w:pPr>
        <w:rPr>
          <w:sz w:val="18"/>
          <w:szCs w:val="18"/>
        </w:rPr>
      </w:pPr>
      <w:r>
        <w:rPr>
          <w:sz w:val="18"/>
          <w:szCs w:val="18"/>
        </w:rPr>
        <w:lastRenderedPageBreak/>
        <w:t>IP</w:t>
      </w:r>
      <w:r>
        <w:rPr>
          <w:sz w:val="18"/>
          <w:szCs w:val="18"/>
        </w:rPr>
        <w:tab/>
        <w:t>Internet Protocol</w:t>
      </w:r>
    </w:p>
    <w:p w:rsidR="007B6D84" w:rsidRDefault="007B6D84" w:rsidP="007B6D84">
      <w:pPr>
        <w:rPr>
          <w:sz w:val="18"/>
          <w:szCs w:val="18"/>
        </w:rPr>
      </w:pPr>
      <w:proofErr w:type="spellStart"/>
      <w:r>
        <w:rPr>
          <w:sz w:val="18"/>
          <w:szCs w:val="18"/>
        </w:rPr>
        <w:t>IPSec</w:t>
      </w:r>
      <w:proofErr w:type="spellEnd"/>
      <w:r>
        <w:rPr>
          <w:sz w:val="18"/>
          <w:szCs w:val="18"/>
        </w:rPr>
        <w:tab/>
        <w:t>IP Security</w:t>
      </w:r>
    </w:p>
    <w:p w:rsidR="007B6D84" w:rsidRDefault="007B6D84" w:rsidP="007B6D84">
      <w:pPr>
        <w:rPr>
          <w:sz w:val="18"/>
          <w:szCs w:val="18"/>
        </w:rPr>
      </w:pPr>
      <w:r>
        <w:rPr>
          <w:sz w:val="18"/>
          <w:szCs w:val="18"/>
        </w:rPr>
        <w:t>IPv4</w:t>
      </w:r>
      <w:r>
        <w:rPr>
          <w:sz w:val="18"/>
          <w:szCs w:val="18"/>
        </w:rPr>
        <w:tab/>
        <w:t>Internet Protocol Version 4</w:t>
      </w:r>
    </w:p>
    <w:p w:rsidR="007B6D84" w:rsidRDefault="007B6D84" w:rsidP="007B6D84">
      <w:pPr>
        <w:rPr>
          <w:sz w:val="18"/>
          <w:szCs w:val="18"/>
        </w:rPr>
      </w:pPr>
      <w:r>
        <w:rPr>
          <w:sz w:val="18"/>
          <w:szCs w:val="18"/>
        </w:rPr>
        <w:t>IPv6</w:t>
      </w:r>
      <w:r>
        <w:rPr>
          <w:sz w:val="18"/>
          <w:szCs w:val="18"/>
        </w:rPr>
        <w:tab/>
        <w:t>Internet Protocol Version 6</w:t>
      </w:r>
    </w:p>
    <w:p w:rsidR="007B6D84" w:rsidRDefault="007B6D84" w:rsidP="007B6D84">
      <w:pPr>
        <w:rPr>
          <w:sz w:val="18"/>
          <w:szCs w:val="18"/>
        </w:rPr>
      </w:pPr>
      <w:r>
        <w:rPr>
          <w:sz w:val="18"/>
          <w:szCs w:val="18"/>
        </w:rPr>
        <w:t>MGCF</w:t>
      </w:r>
      <w:r>
        <w:rPr>
          <w:sz w:val="18"/>
          <w:szCs w:val="18"/>
        </w:rPr>
        <w:tab/>
        <w:t>Media Gateway Control Function</w:t>
      </w:r>
    </w:p>
    <w:p w:rsidR="007B6D84" w:rsidRDefault="007B6D84" w:rsidP="007B6D84">
      <w:pPr>
        <w:rPr>
          <w:sz w:val="18"/>
          <w:szCs w:val="18"/>
        </w:rPr>
      </w:pPr>
      <w:r>
        <w:rPr>
          <w:sz w:val="18"/>
          <w:szCs w:val="18"/>
        </w:rPr>
        <w:t>MGF</w:t>
      </w:r>
      <w:r>
        <w:rPr>
          <w:sz w:val="18"/>
          <w:szCs w:val="18"/>
        </w:rPr>
        <w:tab/>
        <w:t>Media Gateway Function</w:t>
      </w:r>
    </w:p>
    <w:p w:rsidR="007B6D84" w:rsidRDefault="007B6D84" w:rsidP="007B6D84">
      <w:pPr>
        <w:rPr>
          <w:sz w:val="18"/>
          <w:szCs w:val="18"/>
        </w:rPr>
      </w:pPr>
      <w:r>
        <w:rPr>
          <w:sz w:val="18"/>
          <w:szCs w:val="18"/>
        </w:rPr>
        <w:t>MIME</w:t>
      </w:r>
      <w:r>
        <w:rPr>
          <w:sz w:val="18"/>
          <w:szCs w:val="18"/>
        </w:rPr>
        <w:tab/>
        <w:t>Multipurpose Internet Mail Extensions</w:t>
      </w:r>
    </w:p>
    <w:p w:rsidR="007B6D84" w:rsidRDefault="007B6D84" w:rsidP="007B6D84">
      <w:pPr>
        <w:rPr>
          <w:sz w:val="18"/>
          <w:szCs w:val="18"/>
        </w:rPr>
      </w:pPr>
      <w:r>
        <w:rPr>
          <w:sz w:val="18"/>
          <w:szCs w:val="18"/>
        </w:rPr>
        <w:t>MSC</w:t>
      </w:r>
      <w:r>
        <w:rPr>
          <w:sz w:val="18"/>
          <w:szCs w:val="18"/>
        </w:rPr>
        <w:tab/>
        <w:t>Mobile Switching Center</w:t>
      </w:r>
    </w:p>
    <w:p w:rsidR="007B6D84" w:rsidRDefault="007B6D84" w:rsidP="007B6D84">
      <w:pPr>
        <w:rPr>
          <w:sz w:val="18"/>
          <w:szCs w:val="18"/>
        </w:rPr>
      </w:pPr>
      <w:r>
        <w:rPr>
          <w:sz w:val="18"/>
          <w:szCs w:val="18"/>
        </w:rPr>
        <w:t>NAT</w:t>
      </w:r>
      <w:r>
        <w:rPr>
          <w:sz w:val="18"/>
          <w:szCs w:val="18"/>
        </w:rPr>
        <w:tab/>
        <w:t>Network Address Translation</w:t>
      </w:r>
    </w:p>
    <w:p w:rsidR="007B6D84" w:rsidRDefault="007B6D84" w:rsidP="007B6D84">
      <w:pPr>
        <w:rPr>
          <w:sz w:val="18"/>
          <w:szCs w:val="18"/>
        </w:rPr>
      </w:pPr>
      <w:r>
        <w:rPr>
          <w:sz w:val="18"/>
          <w:szCs w:val="18"/>
        </w:rPr>
        <w:t>NAT-PT</w:t>
      </w:r>
      <w:r>
        <w:rPr>
          <w:sz w:val="18"/>
          <w:szCs w:val="18"/>
        </w:rPr>
        <w:tab/>
        <w:t>Network Address Translation—Protocol Translation</w:t>
      </w:r>
    </w:p>
    <w:p w:rsidR="007B6D84" w:rsidRDefault="007B6D84" w:rsidP="007B6D84">
      <w:pPr>
        <w:rPr>
          <w:sz w:val="18"/>
          <w:szCs w:val="18"/>
        </w:rPr>
      </w:pPr>
      <w:r>
        <w:rPr>
          <w:sz w:val="18"/>
          <w:szCs w:val="18"/>
        </w:rPr>
        <w:t>NNI</w:t>
      </w:r>
      <w:r>
        <w:rPr>
          <w:sz w:val="18"/>
          <w:szCs w:val="18"/>
        </w:rPr>
        <w:tab/>
        <w:t>Network to Network Interface</w:t>
      </w:r>
    </w:p>
    <w:p w:rsidR="007B6D84" w:rsidRDefault="007B6D84" w:rsidP="007B6D84">
      <w:pPr>
        <w:rPr>
          <w:sz w:val="18"/>
          <w:szCs w:val="18"/>
        </w:rPr>
      </w:pPr>
      <w:r>
        <w:rPr>
          <w:sz w:val="18"/>
          <w:szCs w:val="18"/>
        </w:rPr>
        <w:t>P-CSCF</w:t>
      </w:r>
      <w:r>
        <w:rPr>
          <w:sz w:val="18"/>
          <w:szCs w:val="18"/>
        </w:rPr>
        <w:tab/>
        <w:t>Proxy Call Session Control Function</w:t>
      </w:r>
    </w:p>
    <w:p w:rsidR="007B6D84" w:rsidRDefault="007B6D84" w:rsidP="007B6D84">
      <w:pPr>
        <w:rPr>
          <w:sz w:val="18"/>
          <w:szCs w:val="18"/>
        </w:rPr>
      </w:pPr>
      <w:r>
        <w:rPr>
          <w:sz w:val="18"/>
          <w:szCs w:val="18"/>
        </w:rPr>
        <w:t>RTP</w:t>
      </w:r>
      <w:r>
        <w:rPr>
          <w:sz w:val="18"/>
          <w:szCs w:val="18"/>
        </w:rPr>
        <w:tab/>
        <w:t>Real-Time Protocol</w:t>
      </w:r>
    </w:p>
    <w:p w:rsidR="007B6D84" w:rsidRDefault="007B6D84" w:rsidP="007B6D84">
      <w:pPr>
        <w:rPr>
          <w:sz w:val="18"/>
          <w:szCs w:val="18"/>
        </w:rPr>
      </w:pPr>
      <w:r>
        <w:rPr>
          <w:sz w:val="18"/>
          <w:szCs w:val="18"/>
        </w:rPr>
        <w:t>SBC</w:t>
      </w:r>
      <w:r>
        <w:rPr>
          <w:sz w:val="18"/>
          <w:szCs w:val="18"/>
        </w:rPr>
        <w:tab/>
        <w:t>Session Border Controller</w:t>
      </w:r>
    </w:p>
    <w:p w:rsidR="007B6D84" w:rsidRDefault="007B6D84" w:rsidP="007B6D84">
      <w:pPr>
        <w:rPr>
          <w:sz w:val="18"/>
          <w:szCs w:val="18"/>
        </w:rPr>
      </w:pPr>
      <w:r>
        <w:rPr>
          <w:sz w:val="18"/>
          <w:szCs w:val="18"/>
        </w:rPr>
        <w:t>S-CSCF</w:t>
      </w:r>
      <w:r>
        <w:rPr>
          <w:sz w:val="18"/>
          <w:szCs w:val="18"/>
        </w:rPr>
        <w:tab/>
        <w:t>Serving-Call Session Control Function</w:t>
      </w:r>
    </w:p>
    <w:p w:rsidR="007B6D84" w:rsidRDefault="007B6D84" w:rsidP="007B6D84">
      <w:pPr>
        <w:rPr>
          <w:sz w:val="18"/>
          <w:szCs w:val="18"/>
        </w:rPr>
      </w:pPr>
      <w:r>
        <w:rPr>
          <w:sz w:val="18"/>
          <w:szCs w:val="18"/>
        </w:rPr>
        <w:t>SCTP</w:t>
      </w:r>
      <w:r>
        <w:rPr>
          <w:sz w:val="18"/>
          <w:szCs w:val="18"/>
        </w:rPr>
        <w:tab/>
        <w:t>Stream Control Transmission Protocol</w:t>
      </w:r>
    </w:p>
    <w:p w:rsidR="007B6D84" w:rsidRDefault="007B6D84" w:rsidP="007B6D84">
      <w:pPr>
        <w:rPr>
          <w:sz w:val="18"/>
          <w:szCs w:val="18"/>
        </w:rPr>
      </w:pPr>
      <w:r>
        <w:rPr>
          <w:sz w:val="18"/>
          <w:szCs w:val="18"/>
        </w:rPr>
        <w:t>SDP</w:t>
      </w:r>
      <w:r>
        <w:rPr>
          <w:sz w:val="18"/>
          <w:szCs w:val="18"/>
        </w:rPr>
        <w:tab/>
        <w:t>Session Description Protocol</w:t>
      </w:r>
    </w:p>
    <w:p w:rsidR="007B6D84" w:rsidRDefault="007B6D84" w:rsidP="007B6D84">
      <w:pPr>
        <w:rPr>
          <w:sz w:val="18"/>
          <w:szCs w:val="18"/>
        </w:rPr>
      </w:pPr>
      <w:r>
        <w:rPr>
          <w:sz w:val="18"/>
          <w:szCs w:val="18"/>
        </w:rPr>
        <w:t>SGF</w:t>
      </w:r>
      <w:r>
        <w:rPr>
          <w:sz w:val="18"/>
          <w:szCs w:val="18"/>
        </w:rPr>
        <w:tab/>
        <w:t>Signalling Gateway Function</w:t>
      </w:r>
    </w:p>
    <w:p w:rsidR="007B6D84" w:rsidRDefault="007B6D84" w:rsidP="007B6D84">
      <w:pPr>
        <w:rPr>
          <w:sz w:val="18"/>
          <w:szCs w:val="18"/>
        </w:rPr>
      </w:pPr>
      <w:r>
        <w:rPr>
          <w:sz w:val="18"/>
          <w:szCs w:val="18"/>
        </w:rPr>
        <w:t>SIP</w:t>
      </w:r>
      <w:r>
        <w:rPr>
          <w:sz w:val="18"/>
          <w:szCs w:val="18"/>
        </w:rPr>
        <w:tab/>
        <w:t>Session Initiation Protocol</w:t>
      </w:r>
    </w:p>
    <w:p w:rsidR="007B6D84" w:rsidRDefault="007B6D84" w:rsidP="007B6D84">
      <w:pPr>
        <w:rPr>
          <w:sz w:val="18"/>
          <w:szCs w:val="18"/>
        </w:rPr>
      </w:pPr>
      <w:r>
        <w:rPr>
          <w:sz w:val="18"/>
          <w:szCs w:val="18"/>
        </w:rPr>
        <w:t>SIP URI</w:t>
      </w:r>
      <w:r>
        <w:rPr>
          <w:sz w:val="18"/>
          <w:szCs w:val="18"/>
        </w:rPr>
        <w:tab/>
        <w:t>SIP protocol Uniform Resource Identifier</w:t>
      </w:r>
    </w:p>
    <w:p w:rsidR="007B6D84" w:rsidRDefault="007B6D84" w:rsidP="007B6D84">
      <w:pPr>
        <w:rPr>
          <w:sz w:val="18"/>
          <w:szCs w:val="18"/>
        </w:rPr>
      </w:pPr>
      <w:r>
        <w:rPr>
          <w:sz w:val="18"/>
          <w:szCs w:val="18"/>
        </w:rPr>
        <w:t>SIP-I</w:t>
      </w:r>
      <w:r>
        <w:rPr>
          <w:sz w:val="18"/>
          <w:szCs w:val="18"/>
        </w:rPr>
        <w:tab/>
        <w:t>SIP with encapsulated ISUP</w:t>
      </w:r>
    </w:p>
    <w:p w:rsidR="007B6D84" w:rsidRDefault="007B6D84" w:rsidP="007B6D84">
      <w:pPr>
        <w:rPr>
          <w:sz w:val="18"/>
          <w:szCs w:val="18"/>
        </w:rPr>
      </w:pPr>
      <w:r>
        <w:rPr>
          <w:sz w:val="18"/>
          <w:szCs w:val="18"/>
        </w:rPr>
        <w:t>SIP-T</w:t>
      </w:r>
      <w:r>
        <w:rPr>
          <w:sz w:val="18"/>
          <w:szCs w:val="18"/>
        </w:rPr>
        <w:tab/>
        <w:t>SIP for Telephones</w:t>
      </w:r>
    </w:p>
    <w:p w:rsidR="007B6D84" w:rsidRDefault="007B6D84" w:rsidP="007B6D84">
      <w:pPr>
        <w:rPr>
          <w:sz w:val="18"/>
          <w:szCs w:val="18"/>
        </w:rPr>
      </w:pPr>
      <w:r>
        <w:rPr>
          <w:sz w:val="18"/>
          <w:szCs w:val="18"/>
        </w:rPr>
        <w:t>SLA</w:t>
      </w:r>
      <w:r>
        <w:rPr>
          <w:sz w:val="18"/>
          <w:szCs w:val="18"/>
        </w:rPr>
        <w:tab/>
        <w:t>Service Level Agreement</w:t>
      </w:r>
    </w:p>
    <w:p w:rsidR="007B6D84" w:rsidRDefault="007B6D84" w:rsidP="007B6D84">
      <w:pPr>
        <w:rPr>
          <w:sz w:val="18"/>
          <w:szCs w:val="18"/>
        </w:rPr>
      </w:pPr>
      <w:r>
        <w:rPr>
          <w:sz w:val="18"/>
          <w:szCs w:val="18"/>
        </w:rPr>
        <w:t>SRVCC</w:t>
      </w:r>
      <w:r>
        <w:rPr>
          <w:sz w:val="18"/>
          <w:szCs w:val="18"/>
        </w:rPr>
        <w:tab/>
        <w:t>Single Radio Voice Call Continuity</w:t>
      </w:r>
    </w:p>
    <w:p w:rsidR="007B6D84" w:rsidRDefault="007B6D84" w:rsidP="007B6D84">
      <w:pPr>
        <w:rPr>
          <w:sz w:val="18"/>
          <w:szCs w:val="18"/>
        </w:rPr>
      </w:pPr>
      <w:r>
        <w:rPr>
          <w:sz w:val="18"/>
          <w:szCs w:val="18"/>
        </w:rPr>
        <w:t>TCP</w:t>
      </w:r>
      <w:r>
        <w:rPr>
          <w:sz w:val="18"/>
          <w:szCs w:val="18"/>
        </w:rPr>
        <w:tab/>
        <w:t>Transmission Control Protocol</w:t>
      </w:r>
    </w:p>
    <w:p w:rsidR="007B6D84" w:rsidRDefault="007B6D84" w:rsidP="007B6D84">
      <w:pPr>
        <w:rPr>
          <w:sz w:val="18"/>
          <w:szCs w:val="18"/>
        </w:rPr>
      </w:pPr>
      <w:proofErr w:type="spellStart"/>
      <w:r>
        <w:rPr>
          <w:sz w:val="18"/>
          <w:szCs w:val="18"/>
        </w:rPr>
        <w:t>tel</w:t>
      </w:r>
      <w:proofErr w:type="spellEnd"/>
      <w:r>
        <w:rPr>
          <w:sz w:val="18"/>
          <w:szCs w:val="18"/>
        </w:rPr>
        <w:t>-URI</w:t>
      </w:r>
      <w:r>
        <w:rPr>
          <w:sz w:val="18"/>
          <w:szCs w:val="18"/>
        </w:rPr>
        <w:tab/>
        <w:t>Telephone Uniform Resource Identifier</w:t>
      </w:r>
    </w:p>
    <w:p w:rsidR="007B6D84" w:rsidRDefault="007B6D84" w:rsidP="007B6D84">
      <w:pPr>
        <w:rPr>
          <w:sz w:val="18"/>
          <w:szCs w:val="18"/>
        </w:rPr>
      </w:pPr>
      <w:r>
        <w:rPr>
          <w:sz w:val="18"/>
          <w:szCs w:val="18"/>
        </w:rPr>
        <w:t>TRF</w:t>
      </w:r>
      <w:r>
        <w:rPr>
          <w:sz w:val="18"/>
          <w:szCs w:val="18"/>
        </w:rPr>
        <w:tab/>
        <w:t>Transit and Roaming Function</w:t>
      </w:r>
    </w:p>
    <w:p w:rsidR="007B6D84" w:rsidRDefault="007B6D84" w:rsidP="007B6D84">
      <w:pPr>
        <w:rPr>
          <w:sz w:val="18"/>
          <w:szCs w:val="18"/>
        </w:rPr>
      </w:pPr>
      <w:r>
        <w:rPr>
          <w:sz w:val="18"/>
          <w:szCs w:val="18"/>
        </w:rPr>
        <w:t>TrGw</w:t>
      </w:r>
      <w:r>
        <w:rPr>
          <w:sz w:val="18"/>
          <w:szCs w:val="18"/>
        </w:rPr>
        <w:tab/>
        <w:t>Transition Gateway</w:t>
      </w:r>
    </w:p>
    <w:p w:rsidR="007B6D84" w:rsidRDefault="007B6D84" w:rsidP="007B6D84">
      <w:pPr>
        <w:rPr>
          <w:sz w:val="18"/>
          <w:szCs w:val="18"/>
        </w:rPr>
      </w:pPr>
      <w:r>
        <w:rPr>
          <w:sz w:val="18"/>
          <w:szCs w:val="18"/>
        </w:rPr>
        <w:t>TLS</w:t>
      </w:r>
      <w:r>
        <w:rPr>
          <w:sz w:val="18"/>
          <w:szCs w:val="18"/>
        </w:rPr>
        <w:tab/>
        <w:t>Transport Layer Security</w:t>
      </w:r>
    </w:p>
    <w:p w:rsidR="007B6D84" w:rsidRDefault="007B6D84" w:rsidP="007B6D84">
      <w:pPr>
        <w:rPr>
          <w:sz w:val="18"/>
          <w:szCs w:val="18"/>
        </w:rPr>
      </w:pPr>
      <w:r>
        <w:rPr>
          <w:sz w:val="18"/>
          <w:szCs w:val="18"/>
        </w:rPr>
        <w:t>UA</w:t>
      </w:r>
      <w:r>
        <w:rPr>
          <w:sz w:val="18"/>
          <w:szCs w:val="18"/>
        </w:rPr>
        <w:tab/>
        <w:t>User Agent</w:t>
      </w:r>
    </w:p>
    <w:p w:rsidR="007B6D84" w:rsidRDefault="007B6D84" w:rsidP="007B6D84">
      <w:pPr>
        <w:rPr>
          <w:sz w:val="18"/>
          <w:szCs w:val="18"/>
        </w:rPr>
      </w:pPr>
      <w:r>
        <w:rPr>
          <w:sz w:val="18"/>
          <w:szCs w:val="18"/>
        </w:rPr>
        <w:t>UDP</w:t>
      </w:r>
      <w:r>
        <w:rPr>
          <w:sz w:val="18"/>
          <w:szCs w:val="18"/>
        </w:rPr>
        <w:tab/>
        <w:t>User Datagram Protocol</w:t>
      </w:r>
    </w:p>
    <w:p w:rsidR="007B6D84" w:rsidRDefault="007B6D84" w:rsidP="007B6D84">
      <w:pPr>
        <w:rPr>
          <w:sz w:val="18"/>
          <w:szCs w:val="18"/>
        </w:rPr>
      </w:pPr>
      <w:r>
        <w:rPr>
          <w:sz w:val="18"/>
          <w:szCs w:val="18"/>
        </w:rPr>
        <w:t>URI</w:t>
      </w:r>
      <w:r>
        <w:rPr>
          <w:sz w:val="18"/>
          <w:szCs w:val="18"/>
        </w:rPr>
        <w:tab/>
        <w:t>Uniform Resource Identifier</w:t>
      </w:r>
    </w:p>
    <w:p w:rsidR="007B6D84" w:rsidRDefault="007B6D84" w:rsidP="007B6D84">
      <w:pPr>
        <w:rPr>
          <w:sz w:val="18"/>
          <w:szCs w:val="18"/>
        </w:rPr>
      </w:pPr>
      <w:r>
        <w:rPr>
          <w:sz w:val="18"/>
          <w:szCs w:val="18"/>
        </w:rPr>
        <w:t>VoIP</w:t>
      </w:r>
      <w:r>
        <w:rPr>
          <w:sz w:val="18"/>
          <w:szCs w:val="18"/>
        </w:rPr>
        <w:tab/>
        <w:t>Voice over IP</w:t>
      </w:r>
    </w:p>
    <w:p w:rsidR="007B6D84" w:rsidRDefault="007B6D84" w:rsidP="007B6D84"/>
    <w:p w:rsidR="007B6D84" w:rsidRDefault="007B6D84" w:rsidP="003B7151">
      <w:pPr>
        <w:pStyle w:val="Heading1"/>
        <w:numPr>
          <w:ilvl w:val="0"/>
          <w:numId w:val="25"/>
        </w:numPr>
      </w:pPr>
      <w:r>
        <w:t>Reference Model for Interconnection</w:t>
      </w:r>
    </w:p>
    <w:p w:rsidR="007B6D84" w:rsidRDefault="007B6D84" w:rsidP="007B6D84"/>
    <w:p w:rsidR="00052E31" w:rsidRDefault="00052E31" w:rsidP="003B7151">
      <w:pPr>
        <w:pStyle w:val="Heading2"/>
        <w:numPr>
          <w:ilvl w:val="1"/>
          <w:numId w:val="25"/>
        </w:numPr>
      </w:pPr>
      <w:r w:rsidRPr="003B0838">
        <w:t>Current US Telephony PSTN Interconnect Model</w:t>
      </w:r>
    </w:p>
    <w:p w:rsidR="00052E31" w:rsidRPr="003B0838" w:rsidRDefault="00052E31" w:rsidP="00052E31">
      <w:r w:rsidRPr="003B0838">
        <w:t>The figure below depicts the current US Telephony PSTN architecture and interconnect model. This architecture is characterized by:</w:t>
      </w:r>
    </w:p>
    <w:p w:rsidR="00052E31" w:rsidRPr="003B0838" w:rsidRDefault="00052E31" w:rsidP="00052E31">
      <w:pPr>
        <w:numPr>
          <w:ilvl w:val="0"/>
          <w:numId w:val="38"/>
        </w:numPr>
      </w:pPr>
      <w:r w:rsidRPr="003B0838">
        <w:t>One or more end office local switching systems interconnected within a Local Access and Transport Area (LATA).</w:t>
      </w:r>
    </w:p>
    <w:p w:rsidR="00052E31" w:rsidRPr="003B0838" w:rsidRDefault="00052E31" w:rsidP="00052E31">
      <w:pPr>
        <w:numPr>
          <w:ilvl w:val="0"/>
          <w:numId w:val="38"/>
        </w:numPr>
      </w:pPr>
      <w:r w:rsidRPr="003B0838">
        <w:lastRenderedPageBreak/>
        <w:t>One or more Inter-exchange carrier networks providing interconnect services between these LATA based local networks.</w:t>
      </w:r>
    </w:p>
    <w:p w:rsidR="00052E31" w:rsidRPr="003B0838" w:rsidRDefault="00052E31" w:rsidP="00052E31"/>
    <w:p w:rsidR="00052E31" w:rsidRPr="003B0838" w:rsidRDefault="00052E31" w:rsidP="00052E31">
      <w:pPr>
        <w:keepNext/>
      </w:pPr>
      <w:r>
        <w:rPr>
          <w:noProof/>
        </w:rPr>
        <w:drawing>
          <wp:inline distT="0" distB="0" distL="0" distR="0" wp14:anchorId="406DFAE0" wp14:editId="563E3DE3">
            <wp:extent cx="5939790" cy="3617595"/>
            <wp:effectExtent l="0" t="0" r="3810" b="190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361759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40" w:name="_Toc347914016"/>
      <w:r w:rsidRPr="003B0838">
        <w:rPr>
          <w:b/>
          <w:noProof/>
          <w:color w:val="000000"/>
        </w:rPr>
        <w:t>Figure C.</w:t>
      </w:r>
      <w:r w:rsidRPr="003B0838">
        <w:rPr>
          <w:b/>
          <w:noProof/>
          <w:color w:val="000000"/>
        </w:rPr>
        <w:fldChar w:fldCharType="begin"/>
      </w:r>
      <w:r w:rsidRPr="003B0838">
        <w:rPr>
          <w:b/>
          <w:noProof/>
          <w:color w:val="000000"/>
        </w:rPr>
        <w:instrText xml:space="preserve"> SEQ Figure_C. \* ARABIC </w:instrText>
      </w:r>
      <w:r w:rsidRPr="003B0838">
        <w:rPr>
          <w:b/>
          <w:noProof/>
          <w:color w:val="000000"/>
        </w:rPr>
        <w:fldChar w:fldCharType="separate"/>
      </w:r>
      <w:r w:rsidRPr="003B0838">
        <w:rPr>
          <w:b/>
          <w:noProof/>
          <w:color w:val="000000"/>
        </w:rPr>
        <w:t>1</w:t>
      </w:r>
      <w:r w:rsidRPr="003B0838">
        <w:rPr>
          <w:b/>
          <w:noProof/>
          <w:color w:val="000000"/>
        </w:rPr>
        <w:fldChar w:fldCharType="end"/>
      </w:r>
      <w:r w:rsidRPr="003B0838">
        <w:rPr>
          <w:b/>
          <w:noProof/>
          <w:color w:val="000000"/>
        </w:rPr>
        <w:t xml:space="preserve"> - Current US Telephony PSTN Interconnect Model</w:t>
      </w:r>
      <w:bookmarkEnd w:id="40"/>
    </w:p>
    <w:p w:rsidR="00052E31" w:rsidRPr="003B0838" w:rsidRDefault="00052E31" w:rsidP="00052E31"/>
    <w:p w:rsidR="00052E31" w:rsidRPr="003B0838" w:rsidRDefault="00052E31" w:rsidP="00052E31">
      <w:r w:rsidRPr="003B0838">
        <w:t>The end office switches within the LATA are known as Class 5 (C5) switches. Within the LATA, Class 5 switches interconnect through a Tandem switch or through direct connections between the switches. Class 5 switches connect directly to customer premises equipment such as telephones and FAX machines, and provide local telephony services to this equipment.</w:t>
      </w:r>
    </w:p>
    <w:p w:rsidR="00052E31" w:rsidRPr="003B0838" w:rsidRDefault="00052E31" w:rsidP="00052E31">
      <w:r w:rsidRPr="003B0838">
        <w:t>Interconnectivity between LATAs is provided by Inter-exchange Carrier networks. These networks are comprised of Class 4 (C4) switches that provide interconnect services between other Class 4, Class 5, and tandem switches. The inter-exchange carrier’s class 4 switch may connect to an access tandem and/or directly to the class 5 switches within a LATA.</w:t>
      </w:r>
    </w:p>
    <w:p w:rsidR="00052E31" w:rsidRDefault="00052E31" w:rsidP="003B7151">
      <w:pPr>
        <w:pStyle w:val="Heading2"/>
        <w:numPr>
          <w:ilvl w:val="1"/>
          <w:numId w:val="25"/>
        </w:numPr>
      </w:pPr>
      <w:r w:rsidRPr="00D15ED5">
        <w:rPr>
          <w:rFonts w:ascii="Times New Roman" w:hAnsi="Times New Roman"/>
          <w:b w:val="0"/>
        </w:rPr>
        <w:t>VoIP Interconnection Basic Configuration</w:t>
      </w:r>
      <w:r w:rsidDel="00052E31">
        <w:t xml:space="preserve"> </w:t>
      </w:r>
    </w:p>
    <w:p w:rsidR="00052E31" w:rsidRPr="003B0838" w:rsidRDefault="00052E31" w:rsidP="00052E31">
      <w:r w:rsidRPr="003B0838">
        <w:t>VoIP in this context will coexist with SMS, MMS, Multimedia features, video calling, and other Real Time Communications features that may come available.</w:t>
      </w:r>
    </w:p>
    <w:p w:rsidR="00052E31" w:rsidRPr="003B0838" w:rsidRDefault="00052E31" w:rsidP="00052E31">
      <w:r w:rsidRPr="003B0838">
        <w:t>VoIP has been introduced into the traditional PSTN network architecture in a variety of places, forming islands of VoIP that must interconnect. For example VoIP could be used in:</w:t>
      </w:r>
    </w:p>
    <w:p w:rsidR="00052E31" w:rsidRPr="003B0838" w:rsidRDefault="00052E31" w:rsidP="00052E31">
      <w:pPr>
        <w:numPr>
          <w:ilvl w:val="0"/>
          <w:numId w:val="39"/>
        </w:numPr>
      </w:pPr>
      <w:r w:rsidRPr="003B0838">
        <w:t>Enterprise PBX networks.</w:t>
      </w:r>
    </w:p>
    <w:p w:rsidR="00052E31" w:rsidRPr="003B0838" w:rsidRDefault="00052E31" w:rsidP="00052E31">
      <w:pPr>
        <w:numPr>
          <w:ilvl w:val="0"/>
          <w:numId w:val="39"/>
        </w:numPr>
      </w:pPr>
      <w:r w:rsidRPr="003B0838">
        <w:t>Local networks.</w:t>
      </w:r>
    </w:p>
    <w:p w:rsidR="00052E31" w:rsidRPr="003B0838" w:rsidRDefault="00052E31" w:rsidP="00052E31">
      <w:pPr>
        <w:numPr>
          <w:ilvl w:val="0"/>
          <w:numId w:val="39"/>
        </w:numPr>
      </w:pPr>
      <w:r w:rsidRPr="003B0838">
        <w:t>Tandem and inter-exchange networks.</w:t>
      </w:r>
    </w:p>
    <w:p w:rsidR="00052E31" w:rsidRPr="003B0838" w:rsidRDefault="00052E31" w:rsidP="00052E31"/>
    <w:p w:rsidR="00052E31" w:rsidRPr="003B0838" w:rsidRDefault="00052E31" w:rsidP="00052E31">
      <w:r w:rsidRPr="003B0838">
        <w:t>The figure below illustrates one example of a bilateral carrier VoIP interconnection wherein VoIP signaling and media are exchanged between carriers. More detail relating to interconnect models is provided in section C.2 of this document.</w:t>
      </w:r>
    </w:p>
    <w:p w:rsidR="00052E31" w:rsidRPr="003B0838" w:rsidRDefault="00052E31" w:rsidP="00052E31"/>
    <w:p w:rsidR="00052E31" w:rsidRPr="003B0838" w:rsidRDefault="00052E31" w:rsidP="00052E31">
      <w:pPr>
        <w:keepNext/>
        <w:jc w:val="center"/>
      </w:pPr>
      <w:r>
        <w:rPr>
          <w:noProof/>
        </w:rPr>
        <w:lastRenderedPageBreak/>
        <w:drawing>
          <wp:inline distT="0" distB="0" distL="0" distR="0" wp14:anchorId="2CD9177D" wp14:editId="1F66F113">
            <wp:extent cx="5939790" cy="1812925"/>
            <wp:effectExtent l="0" t="0" r="381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812925"/>
                    </a:xfrm>
                    <a:prstGeom prst="rect">
                      <a:avLst/>
                    </a:prstGeom>
                    <a:noFill/>
                    <a:ln>
                      <a:noFill/>
                    </a:ln>
                  </pic:spPr>
                </pic:pic>
              </a:graphicData>
            </a:graphic>
          </wp:inline>
        </w:drawing>
      </w:r>
    </w:p>
    <w:p w:rsidR="00052E31" w:rsidRPr="003B0838" w:rsidRDefault="00052E31" w:rsidP="00052E31">
      <w:pPr>
        <w:spacing w:before="120"/>
        <w:jc w:val="center"/>
        <w:rPr>
          <w:b/>
          <w:noProof/>
          <w:color w:val="000000"/>
        </w:rPr>
      </w:pPr>
      <w:bookmarkStart w:id="41" w:name="_Toc347914017"/>
      <w:r w:rsidRPr="003B0838">
        <w:rPr>
          <w:b/>
          <w:noProof/>
          <w:color w:val="000000"/>
        </w:rPr>
        <w:t>Figure C.</w:t>
      </w:r>
      <w:r w:rsidRPr="003B0838">
        <w:rPr>
          <w:b/>
          <w:noProof/>
          <w:color w:val="000000"/>
        </w:rPr>
        <w:fldChar w:fldCharType="begin"/>
      </w:r>
      <w:r w:rsidRPr="003B0838">
        <w:rPr>
          <w:b/>
          <w:noProof/>
          <w:color w:val="000000"/>
        </w:rPr>
        <w:instrText xml:space="preserve"> SEQ Figure_C. \* ARABIC </w:instrText>
      </w:r>
      <w:r w:rsidRPr="003B0838">
        <w:rPr>
          <w:b/>
          <w:noProof/>
          <w:color w:val="000000"/>
        </w:rPr>
        <w:fldChar w:fldCharType="separate"/>
      </w:r>
      <w:r w:rsidRPr="003B0838">
        <w:rPr>
          <w:b/>
          <w:noProof/>
          <w:color w:val="000000"/>
        </w:rPr>
        <w:t>2</w:t>
      </w:r>
      <w:r w:rsidRPr="003B0838">
        <w:rPr>
          <w:b/>
          <w:noProof/>
          <w:color w:val="000000"/>
        </w:rPr>
        <w:fldChar w:fldCharType="end"/>
      </w:r>
      <w:r w:rsidRPr="003B0838">
        <w:rPr>
          <w:b/>
          <w:noProof/>
          <w:color w:val="000000"/>
        </w:rPr>
        <w:t xml:space="preserve"> - Bilateral Carrier VoIP Interconnections</w:t>
      </w:r>
      <w:bookmarkEnd w:id="41"/>
    </w:p>
    <w:p w:rsidR="007B6D84" w:rsidRDefault="007B6D84" w:rsidP="007B6D84">
      <w:bookmarkStart w:id="42" w:name="_MON_1205733250"/>
      <w:bookmarkEnd w:id="42"/>
    </w:p>
    <w:p w:rsidR="007B6D84" w:rsidRDefault="007B6D84" w:rsidP="003B7151">
      <w:pPr>
        <w:pStyle w:val="Heading2"/>
        <w:numPr>
          <w:ilvl w:val="1"/>
          <w:numId w:val="25"/>
        </w:numPr>
      </w:pPr>
      <w:r>
        <w:t>Trust Model</w:t>
      </w:r>
    </w:p>
    <w:p w:rsidR="007B6D84" w:rsidRDefault="007B6D84" w:rsidP="007B6D84">
      <w:pPr>
        <w:keepNext/>
        <w:keepLines/>
        <w:tabs>
          <w:tab w:val="left" w:pos="794"/>
          <w:tab w:val="left" w:pos="1191"/>
          <w:tab w:val="left" w:pos="1588"/>
          <w:tab w:val="left" w:pos="1985"/>
        </w:tabs>
        <w:overflowPunct w:val="0"/>
        <w:autoSpaceDE w:val="0"/>
        <w:autoSpaceDN w:val="0"/>
        <w:adjustRightInd w:val="0"/>
        <w:spacing w:before="240" w:after="0"/>
        <w:textAlignment w:val="baseline"/>
        <w:outlineLvl w:val="0"/>
        <w:rPr>
          <w:rFonts w:ascii="Times New Roman" w:eastAsia="MS Mincho" w:hAnsi="Times New Roman"/>
          <w:b/>
          <w:sz w:val="24"/>
        </w:rPr>
      </w:pPr>
      <w:bookmarkStart w:id="43" w:name="_Toc179876382"/>
      <w:r>
        <w:rPr>
          <w:rFonts w:ascii="Times New Roman" w:eastAsia="MS Mincho" w:hAnsi="Times New Roman"/>
          <w:b/>
          <w:sz w:val="24"/>
        </w:rPr>
        <w:t>Security trust model</w:t>
      </w:r>
    </w:p>
    <w:p w:rsidR="007B6D84" w:rsidDel="00DD03C6"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del w:id="44" w:author="Martin Dolly" w:date="2014-06-10T08:42:00Z"/>
          <w:rFonts w:ascii="Times New Roman" w:eastAsia="MS Mincho" w:hAnsi="Times New Roman"/>
          <w:sz w:val="24"/>
          <w:lang w:eastAsia="ja-JP"/>
        </w:rPr>
      </w:pPr>
      <w:del w:id="45" w:author="Martin Dolly" w:date="2014-06-10T08:42:00Z">
        <w:r w:rsidDel="00DD03C6">
          <w:rPr>
            <w:rFonts w:ascii="Times New Roman" w:eastAsia="MS Mincho" w:hAnsi="Times New Roman"/>
            <w:sz w:val="24"/>
            <w:lang w:eastAsia="ja-JP"/>
          </w:rPr>
          <w:delText xml:space="preserve">This clause defines the </w:delText>
        </w:r>
      </w:del>
      <w:proofErr w:type="spellStart"/>
      <w:r w:rsidR="00DD03C6">
        <w:rPr>
          <w:rFonts w:ascii="Times New Roman" w:eastAsia="MS Mincho" w:hAnsi="Times New Roman"/>
          <w:sz w:val="24"/>
          <w:lang w:eastAsia="ja-JP"/>
        </w:rPr>
        <w:t>Carrier</w:t>
      </w:r>
      <w:del w:id="46" w:author="Martin Dolly" w:date="2014-06-10T08:42:00Z">
        <w:r w:rsidDel="00DD03C6">
          <w:rPr>
            <w:rFonts w:ascii="Times New Roman" w:eastAsia="MS Mincho" w:hAnsi="Times New Roman"/>
            <w:sz w:val="24"/>
            <w:lang w:eastAsia="ja-JP"/>
          </w:rPr>
          <w:delText xml:space="preserve"> security trust model.</w:delText>
        </w:r>
      </w:del>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The</w:t>
      </w:r>
      <w:del w:id="47" w:author="Martin Dolly" w:date="2014-06-10T08:43:00Z">
        <w:r w:rsidDel="00DD03C6">
          <w:rPr>
            <w:rFonts w:ascii="Times New Roman" w:eastAsia="MS Mincho" w:hAnsi="Times New Roman"/>
            <w:sz w:val="24"/>
            <w:lang w:eastAsia="ja-JP"/>
          </w:rPr>
          <w:delText xml:space="preserve"> </w:delText>
        </w:r>
      </w:del>
      <w:r w:rsidR="00DD03C6">
        <w:rPr>
          <w:rFonts w:ascii="Times New Roman" w:eastAsia="MS Mincho" w:hAnsi="Times New Roman"/>
          <w:sz w:val="24"/>
          <w:lang w:eastAsia="ja-JP"/>
        </w:rPr>
        <w:t>Carrier</w:t>
      </w:r>
      <w:proofErr w:type="spellEnd"/>
      <w:r>
        <w:rPr>
          <w:rFonts w:ascii="Times New Roman" w:eastAsia="MS Mincho" w:hAnsi="Times New Roman"/>
          <w:sz w:val="24"/>
          <w:lang w:eastAsia="ja-JP"/>
        </w:rPr>
        <w:t xml:space="preserve"> functional reference architecture defines Functional Entities (FEs). However, since network security aspects depend heavily on the way that FEs are bundled together, the </w:t>
      </w:r>
      <w:proofErr w:type="spellStart"/>
      <w:r w:rsidR="00DD03C6">
        <w:rPr>
          <w:rFonts w:ascii="Times New Roman" w:eastAsia="MS Mincho" w:hAnsi="Times New Roman"/>
          <w:sz w:val="24"/>
          <w:lang w:eastAsia="ja-JP"/>
        </w:rPr>
        <w:t>Carrier</w:t>
      </w:r>
      <w:del w:id="48" w:author="Martin Dolly" w:date="2014-06-10T08:43:00Z">
        <w:r w:rsidDel="00DD03C6">
          <w:rPr>
            <w:rFonts w:ascii="Times New Roman" w:eastAsia="MS Mincho" w:hAnsi="Times New Roman"/>
            <w:sz w:val="24"/>
            <w:lang w:eastAsia="ja-JP"/>
          </w:rPr>
          <w:delText xml:space="preserve"> </w:delText>
        </w:r>
      </w:del>
      <w:r>
        <w:rPr>
          <w:rFonts w:ascii="Times New Roman" w:eastAsia="MS Mincho" w:hAnsi="Times New Roman"/>
          <w:sz w:val="24"/>
          <w:lang w:eastAsia="ja-JP"/>
        </w:rPr>
        <w:t>security</w:t>
      </w:r>
      <w:proofErr w:type="spellEnd"/>
      <w:r>
        <w:rPr>
          <w:rFonts w:ascii="Times New Roman" w:eastAsia="MS Mincho" w:hAnsi="Times New Roman"/>
          <w:sz w:val="24"/>
          <w:lang w:eastAsia="ja-JP"/>
        </w:rPr>
        <w:t xml:space="preserve"> architecture is based on physical Network Elements (NEs), i.e., tangible boxes that contain one or more FEs. </w:t>
      </w:r>
      <w:r>
        <w:rPr>
          <w:rFonts w:ascii="Times New Roman" w:eastAsia="MS Mincho" w:hAnsi="Times New Roman"/>
          <w:sz w:val="24"/>
        </w:rPr>
        <w:t>The way these F</w:t>
      </w:r>
      <w:r>
        <w:rPr>
          <w:rFonts w:ascii="Times New Roman" w:eastAsia="MS Mincho" w:hAnsi="Times New Roman"/>
          <w:sz w:val="24"/>
          <w:lang w:eastAsia="ja-JP"/>
        </w:rPr>
        <w:t>E</w:t>
      </w:r>
      <w:r>
        <w:rPr>
          <w:rFonts w:ascii="Times New Roman" w:eastAsia="MS Mincho" w:hAnsi="Times New Roman"/>
          <w:sz w:val="24"/>
        </w:rPr>
        <w:t xml:space="preserve">s are bundled into </w:t>
      </w:r>
      <w:r>
        <w:rPr>
          <w:rFonts w:ascii="Times New Roman" w:eastAsia="MS Mincho" w:hAnsi="Times New Roman"/>
          <w:sz w:val="24"/>
          <w:lang w:eastAsia="ja-JP"/>
        </w:rPr>
        <w:t>NEs</w:t>
      </w:r>
      <w:r>
        <w:rPr>
          <w:rFonts w:ascii="Times New Roman" w:eastAsia="MS Mincho" w:hAnsi="Times New Roman"/>
          <w:sz w:val="24"/>
        </w:rPr>
        <w:t xml:space="preserve"> will vary, depending on the vendor.</w:t>
      </w:r>
    </w:p>
    <w:p w:rsidR="007B6D84" w:rsidDel="00DD03C6" w:rsidRDefault="007B6D84" w:rsidP="007B6D84">
      <w:pPr>
        <w:keepNext/>
        <w:keepLines/>
        <w:tabs>
          <w:tab w:val="left" w:pos="794"/>
          <w:tab w:val="left" w:pos="1191"/>
          <w:tab w:val="left" w:pos="1588"/>
          <w:tab w:val="left" w:pos="1985"/>
        </w:tabs>
        <w:overflowPunct w:val="0"/>
        <w:autoSpaceDE w:val="0"/>
        <w:autoSpaceDN w:val="0"/>
        <w:adjustRightInd w:val="0"/>
        <w:spacing w:before="240" w:after="0"/>
        <w:ind w:left="794" w:hanging="794"/>
        <w:textAlignment w:val="baseline"/>
        <w:outlineLvl w:val="1"/>
        <w:rPr>
          <w:del w:id="49" w:author="Martin Dolly" w:date="2014-06-10T08:43:00Z"/>
          <w:rFonts w:ascii="Times New Roman" w:eastAsia="MS Mincho" w:hAnsi="Times New Roman"/>
          <w:b/>
          <w:sz w:val="24"/>
          <w:lang w:eastAsia="ja-JP"/>
        </w:rPr>
      </w:pPr>
      <w:bookmarkStart w:id="50" w:name="_Toc179876381"/>
      <w:del w:id="51" w:author="Martin Dolly" w:date="2014-06-10T08:43:00Z">
        <w:r w:rsidDel="00DD03C6">
          <w:rPr>
            <w:rFonts w:ascii="Times New Roman" w:eastAsia="MS Mincho" w:hAnsi="Times New Roman"/>
            <w:b/>
            <w:sz w:val="24"/>
            <w:lang w:eastAsia="ja-JP"/>
          </w:rPr>
          <w:delText>Single network trust model</w:delText>
        </w:r>
        <w:bookmarkEnd w:id="50"/>
      </w:del>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This sub-clause defines three security zones;</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Trusted but vulnerable,</w:t>
      </w:r>
    </w:p>
    <w:p w:rsidR="007B6D84" w:rsidRDefault="007B6D84" w:rsidP="003B7151">
      <w:pPr>
        <w:numPr>
          <w:ilvl w:val="0"/>
          <w:numId w:val="31"/>
        </w:numPr>
        <w:tabs>
          <w:tab w:val="left" w:pos="794"/>
          <w:tab w:val="left" w:pos="1191"/>
          <w:tab w:val="left" w:pos="1588"/>
          <w:tab w:val="left" w:pos="1985"/>
        </w:tabs>
        <w:overflowPunct w:val="0"/>
        <w:autoSpaceDE w:val="0"/>
        <w:autoSpaceDN w:val="0"/>
        <w:adjustRightInd w:val="0"/>
        <w:spacing w:after="0"/>
        <w:ind w:left="714" w:hanging="357"/>
        <w:jc w:val="left"/>
        <w:textAlignment w:val="baseline"/>
        <w:rPr>
          <w:rFonts w:ascii="Times New Roman" w:eastAsia="MS Mincho" w:hAnsi="Times New Roman"/>
          <w:sz w:val="24"/>
          <w:lang w:eastAsia="ja-JP"/>
        </w:rPr>
      </w:pPr>
      <w:r>
        <w:rPr>
          <w:rFonts w:ascii="Times New Roman" w:eastAsia="MS Mincho" w:hAnsi="Times New Roman"/>
          <w:sz w:val="24"/>
          <w:lang w:eastAsia="ja-JP"/>
        </w:rPr>
        <w:t>Un-trusted,</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rPr>
      </w:pPr>
      <w:r>
        <w:rPr>
          <w:rFonts w:ascii="Times New Roman" w:eastAsia="MS Mincho" w:hAnsi="Times New Roman"/>
          <w:sz w:val="24"/>
          <w:lang w:eastAsia="ja-JP"/>
        </w:rPr>
        <w:t xml:space="preserve">These security zones are dependent on operational control, location, and connectivity to other device/network elements. </w:t>
      </w:r>
      <w:r w:rsidR="00DD03C6">
        <w:rPr>
          <w:rFonts w:ascii="Times New Roman" w:eastAsia="MS Mincho" w:hAnsi="Times New Roman"/>
          <w:sz w:val="24"/>
        </w:rPr>
        <w:t xml:space="preserve"> </w:t>
      </w:r>
    </w:p>
    <w:p w:rsidR="00DD03C6" w:rsidRDefault="00DD03C6"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When a Carrier</w:t>
      </w:r>
      <w:r>
        <w:rPr>
          <w:rFonts w:ascii="Times New Roman" w:eastAsia="MS Mincho" w:hAnsi="Times New Roman"/>
          <w:sz w:val="24"/>
          <w:lang w:eastAsia="ja-JP"/>
        </w:rPr>
        <w:t xml:space="preserve"> is connected to another </w:t>
      </w:r>
      <w:r>
        <w:rPr>
          <w:rFonts w:ascii="Times New Roman" w:eastAsia="MS Mincho" w:hAnsi="Times New Roman"/>
          <w:sz w:val="24"/>
          <w:lang w:eastAsia="ja-JP"/>
        </w:rPr>
        <w:t>Carrier</w:t>
      </w:r>
      <w:r>
        <w:rPr>
          <w:rFonts w:ascii="Times New Roman" w:eastAsia="MS Mincho" w:hAnsi="Times New Roman"/>
          <w:sz w:val="24"/>
          <w:lang w:eastAsia="ja-JP"/>
        </w:rPr>
        <w:t xml:space="preserve">, whether the other </w:t>
      </w:r>
      <w:r>
        <w:rPr>
          <w:rFonts w:ascii="Times New Roman" w:eastAsia="MS Mincho" w:hAnsi="Times New Roman"/>
          <w:sz w:val="24"/>
          <w:lang w:eastAsia="ja-JP"/>
        </w:rPr>
        <w:t>Carrier</w:t>
      </w:r>
      <w:r>
        <w:rPr>
          <w:rFonts w:ascii="Times New Roman" w:eastAsia="MS Mincho" w:hAnsi="Times New Roman"/>
          <w:sz w:val="24"/>
          <w:lang w:eastAsia="ja-JP"/>
        </w:rPr>
        <w:t xml:space="preserve"> is trusted depends on:</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Physical interconnection, where the interconnection can range from a direct connection in a secure building to via shared facilities;</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rPr>
      </w:pPr>
      <w:r>
        <w:rPr>
          <w:rFonts w:ascii="Times New Roman" w:eastAsia="MS Mincho" w:hAnsi="Times New Roman"/>
          <w:sz w:val="24"/>
        </w:rPr>
        <w:t xml:space="preserve">The peering model, whether the traffic is exchanged directly between the two </w:t>
      </w:r>
      <w:r>
        <w:rPr>
          <w:rFonts w:ascii="Times New Roman" w:eastAsia="MS Mincho" w:hAnsi="Times New Roman"/>
          <w:sz w:val="24"/>
        </w:rPr>
        <w:t>Carrier</w:t>
      </w:r>
      <w:r>
        <w:rPr>
          <w:rFonts w:ascii="Times New Roman" w:eastAsia="MS Mincho" w:hAnsi="Times New Roman"/>
          <w:sz w:val="24"/>
        </w:rPr>
        <w:t xml:space="preserve"> service providers, or via one or more untrusted </w:t>
      </w:r>
      <w:r>
        <w:rPr>
          <w:rFonts w:ascii="Times New Roman" w:eastAsia="MS Mincho" w:hAnsi="Times New Roman"/>
          <w:sz w:val="24"/>
        </w:rPr>
        <w:t>Carrier</w:t>
      </w:r>
      <w:r>
        <w:rPr>
          <w:rFonts w:ascii="Times New Roman" w:eastAsia="MS Mincho" w:hAnsi="Times New Roman"/>
          <w:sz w:val="24"/>
        </w:rPr>
        <w:t xml:space="preserve"> transport providers;</w:t>
      </w:r>
    </w:p>
    <w:p w:rsidR="00DD03C6" w:rsidRDefault="00DD03C6" w:rsidP="00DD03C6">
      <w:pPr>
        <w:numPr>
          <w:ilvl w:val="0"/>
          <w:numId w:val="34"/>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 xml:space="preserve">Business relationships, where there may be penalty clauses in the SLA agreements, and/or a trust in the other </w:t>
      </w:r>
      <w:r>
        <w:rPr>
          <w:rFonts w:ascii="Times New Roman" w:eastAsia="MS Mincho" w:hAnsi="Times New Roman"/>
          <w:sz w:val="24"/>
        </w:rPr>
        <w:t>Carrier</w:t>
      </w:r>
      <w:r>
        <w:rPr>
          <w:rFonts w:ascii="Times New Roman" w:eastAsia="MS Mincho" w:hAnsi="Times New Roman"/>
          <w:sz w:val="24"/>
        </w:rPr>
        <w:t xml:space="preserve"> provider’s security policy. The relationship must specify contractual terms stating the obligations each party to the contract agrees to and should also specify any specific security mechanisms, information and procedures also agreed to by the parties.</w:t>
      </w:r>
    </w:p>
    <w:p w:rsidR="00DD03C6" w:rsidRDefault="00DD03C6" w:rsidP="00DD03C6">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val="en-GB"/>
        </w:rPr>
        <w:t xml:space="preserve">In general, </w:t>
      </w:r>
      <w:r>
        <w:rPr>
          <w:rFonts w:ascii="Times New Roman" w:eastAsia="MS Mincho" w:hAnsi="Times New Roman"/>
          <w:sz w:val="24"/>
          <w:lang w:val="en-GB"/>
        </w:rPr>
        <w:t>Carrier</w:t>
      </w:r>
      <w:r>
        <w:rPr>
          <w:rFonts w:ascii="Times New Roman" w:eastAsia="MS Mincho" w:hAnsi="Times New Roman"/>
          <w:sz w:val="24"/>
          <w:lang w:val="en-GB"/>
        </w:rPr>
        <w:t xml:space="preserve"> providers should view other providers as un-trusted.</w:t>
      </w:r>
      <w:r>
        <w:rPr>
          <w:rFonts w:ascii="Times New Roman" w:eastAsia="MS Mincho" w:hAnsi="Times New Roman"/>
          <w:sz w:val="24"/>
          <w:lang w:val="en-GB" w:eastAsia="ja-JP"/>
        </w:rPr>
        <w:t xml:space="preserve"> </w:t>
      </w:r>
      <w:r>
        <w:rPr>
          <w:rFonts w:ascii="Times New Roman" w:eastAsia="MS Mincho" w:hAnsi="Times New Roman"/>
          <w:sz w:val="24"/>
          <w:lang w:eastAsia="ja-JP"/>
        </w:rPr>
        <w:t>Figure 3</w:t>
      </w:r>
      <w:r>
        <w:rPr>
          <w:rFonts w:ascii="Times New Roman" w:eastAsia="MS Mincho" w:hAnsi="Times New Roman"/>
          <w:sz w:val="24"/>
          <w:lang w:eastAsia="ja-JP"/>
        </w:rPr>
        <w:t xml:space="preserve"> shows an example when a connected </w:t>
      </w:r>
      <w:r>
        <w:rPr>
          <w:rFonts w:ascii="Times New Roman" w:eastAsia="MS Mincho" w:hAnsi="Times New Roman"/>
          <w:sz w:val="24"/>
          <w:lang w:eastAsia="ja-JP"/>
        </w:rPr>
        <w:t>Carrier</w:t>
      </w:r>
      <w:r>
        <w:rPr>
          <w:rFonts w:ascii="Times New Roman" w:eastAsia="MS Mincho" w:hAnsi="Times New Roman"/>
          <w:sz w:val="24"/>
          <w:lang w:eastAsia="ja-JP"/>
        </w:rPr>
        <w:t xml:space="preserve"> is judged un-trusted.</w:t>
      </w:r>
    </w:p>
    <w:p w:rsidR="00D32A87" w:rsidRDefault="00F91494" w:rsidP="00F91494">
      <w:pPr>
        <w:jc w:val="center"/>
        <w:rPr>
          <w:rFonts w:eastAsia="MS Mincho"/>
          <w:lang w:eastAsia="ja-JP"/>
        </w:rPr>
      </w:pPr>
      <w:r>
        <w:rPr>
          <w:rFonts w:eastAsia="MS Mincho"/>
          <w:lang w:eastAsia="ja-JP"/>
        </w:rPr>
        <w:object w:dxaOrig="703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85pt;height:262.95pt" o:ole="" o:bordertopcolor="this" o:borderleftcolor="this" o:borderbottomcolor="this" o:borderrightcolor="this">
            <v:imagedata r:id="rId15" o:title=""/>
            <w10:bordertop type="single" width="12"/>
            <w10:borderleft type="single" width="12"/>
            <w10:borderbottom type="single" width="12"/>
            <w10:borderright type="single" width="12"/>
          </v:shape>
          <o:OLEObject Type="Embed" ProgID="PowerPoint.Slide.8" ShapeID="_x0000_i1025" DrawAspect="Content" ObjectID="_1463898690" r:id="rId16"/>
        </w:object>
      </w:r>
    </w:p>
    <w:p w:rsidR="00F91494" w:rsidRPr="00DD03C6" w:rsidRDefault="00F91494" w:rsidP="00F91494">
      <w:pPr>
        <w:pStyle w:val="FigureTitle0"/>
        <w:rPr>
          <w:lang w:eastAsia="ja-JP"/>
        </w:rPr>
      </w:pPr>
      <w:r>
        <w:rPr>
          <w:lang w:eastAsia="ja-JP"/>
        </w:rPr>
        <w:t>Figure 3 – Carrier Interconnection Trust Relationship</w:t>
      </w:r>
    </w:p>
    <w:p w:rsidR="007B6D84" w:rsidRPr="00D32A87" w:rsidRDefault="007B6D84" w:rsidP="00D32A87">
      <w:p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An “internally trusted network security zone”</w:t>
      </w:r>
      <w:r>
        <w:rPr>
          <w:rFonts w:ascii="Times New Roman" w:eastAsia="MS Mincho" w:hAnsi="Times New Roman"/>
          <w:sz w:val="24"/>
          <w:lang w:eastAsia="ja-JP"/>
        </w:rPr>
        <w:t xml:space="preserve"> or “trusted zone” in short, is a zone</w:t>
      </w:r>
      <w:r>
        <w:rPr>
          <w:rFonts w:ascii="Times New Roman" w:eastAsia="MS Mincho" w:hAnsi="Times New Roman"/>
          <w:sz w:val="24"/>
        </w:rPr>
        <w:t xml:space="preserve"> where a </w:t>
      </w:r>
      <w:r w:rsidR="00DD03C6">
        <w:rPr>
          <w:rFonts w:ascii="Times New Roman" w:eastAsia="MS Mincho" w:hAnsi="Times New Roman"/>
          <w:sz w:val="24"/>
        </w:rPr>
        <w:t>Carrier</w:t>
      </w:r>
      <w:r>
        <w:rPr>
          <w:rFonts w:ascii="Times New Roman" w:eastAsia="MS Mincho" w:hAnsi="Times New Roman"/>
          <w:sz w:val="24"/>
        </w:rPr>
        <w:t xml:space="preserve"> </w:t>
      </w:r>
      <w:proofErr w:type="gramStart"/>
      <w:r>
        <w:rPr>
          <w:rFonts w:ascii="Times New Roman" w:eastAsia="MS Mincho" w:hAnsi="Times New Roman"/>
          <w:sz w:val="24"/>
          <w:lang w:eastAsia="ja-JP"/>
        </w:rPr>
        <w:t>provider’s</w:t>
      </w:r>
      <w:proofErr w:type="gramEnd"/>
      <w:r>
        <w:rPr>
          <w:rFonts w:ascii="Times New Roman" w:eastAsia="MS Mincho" w:hAnsi="Times New Roman"/>
          <w:sz w:val="24"/>
        </w:rPr>
        <w:t xml:space="preserve"> network elements and systems reside and never </w:t>
      </w:r>
      <w:r>
        <w:rPr>
          <w:rFonts w:ascii="Times New Roman" w:eastAsia="MS Mincho" w:hAnsi="Times New Roman"/>
          <w:sz w:val="24"/>
          <w:lang w:eastAsia="ja-JP"/>
        </w:rPr>
        <w:t xml:space="preserve">communicate </w:t>
      </w:r>
      <w:r>
        <w:rPr>
          <w:rFonts w:ascii="Times New Roman" w:eastAsia="MS Mincho" w:hAnsi="Times New Roman"/>
          <w:sz w:val="24"/>
        </w:rPr>
        <w:t xml:space="preserve">directly with customer equipment or other domains. The common characteristics of </w:t>
      </w:r>
      <w:r w:rsidR="00DD03C6">
        <w:rPr>
          <w:rFonts w:ascii="Times New Roman" w:eastAsia="MS Mincho" w:hAnsi="Times New Roman"/>
          <w:sz w:val="24"/>
        </w:rPr>
        <w:t>Carrier</w:t>
      </w:r>
      <w:r>
        <w:rPr>
          <w:rFonts w:ascii="Times New Roman" w:eastAsia="MS Mincho" w:hAnsi="Times New Roman"/>
          <w:sz w:val="24"/>
        </w:rPr>
        <w:t xml:space="preserve"> network elements in this zone are that they are </w:t>
      </w:r>
      <w:r>
        <w:rPr>
          <w:rFonts w:ascii="Times New Roman" w:eastAsia="MS Mincho" w:hAnsi="Times New Roman"/>
          <w:sz w:val="24"/>
          <w:lang w:eastAsia="ja-JP"/>
        </w:rPr>
        <w:t xml:space="preserve">under the full control of </w:t>
      </w:r>
      <w:r>
        <w:rPr>
          <w:rFonts w:ascii="Times New Roman" w:eastAsia="MS Mincho" w:hAnsi="Times New Roman"/>
          <w:sz w:val="24"/>
        </w:rPr>
        <w:t xml:space="preserve">the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w:t>
      </w:r>
      <w:r>
        <w:rPr>
          <w:rFonts w:ascii="Times New Roman" w:eastAsia="MS Mincho" w:hAnsi="Times New Roman"/>
          <w:sz w:val="24"/>
        </w:rPr>
        <w:t xml:space="preserve"> are located in the </w:t>
      </w:r>
      <w:r w:rsidR="00DD03C6">
        <w:rPr>
          <w:rFonts w:ascii="Times New Roman" w:eastAsia="MS Mincho" w:hAnsi="Times New Roman"/>
          <w:sz w:val="24"/>
        </w:rPr>
        <w:t>Carrier</w:t>
      </w:r>
      <w:r>
        <w:rPr>
          <w:rFonts w:ascii="Times New Roman" w:eastAsia="MS Mincho" w:hAnsi="Times New Roman"/>
          <w:sz w:val="24"/>
        </w:rPr>
        <w:t xml:space="preserve"> </w:t>
      </w:r>
      <w:r>
        <w:rPr>
          <w:rFonts w:ascii="Times New Roman" w:eastAsia="MS Mincho" w:hAnsi="Times New Roman"/>
          <w:sz w:val="24"/>
          <w:lang w:eastAsia="ja-JP"/>
        </w:rPr>
        <w:t>provider</w:t>
      </w:r>
      <w:r>
        <w:rPr>
          <w:rFonts w:ascii="Times New Roman" w:eastAsia="MS Mincho" w:hAnsi="Times New Roman"/>
          <w:sz w:val="24"/>
        </w:rPr>
        <w:t xml:space="preserve"> domain, and they communicate only with elements in the “trusted” zone and with elements in the “trusted-but-vulnerable” zone. </w:t>
      </w:r>
      <w:r>
        <w:rPr>
          <w:rFonts w:ascii="Times New Roman" w:eastAsia="MS Mincho" w:hAnsi="Times New Roman"/>
          <w:sz w:val="24"/>
          <w:lang w:val="en-GB"/>
        </w:rPr>
        <w:t>It should not be assumed that because it is in a trusted zone it is secure per se.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The “trusted zone” will be protected by a combination of</w:t>
      </w:r>
      <w:r>
        <w:rPr>
          <w:rFonts w:ascii="Times New Roman" w:eastAsia="MS Mincho" w:hAnsi="Times New Roman"/>
          <w:sz w:val="24"/>
          <w:lang w:eastAsia="ja-JP"/>
        </w:rPr>
        <w:t xml:space="preserve"> various methods. Some examples are</w:t>
      </w:r>
      <w:r>
        <w:rPr>
          <w:rFonts w:ascii="Times New Roman" w:eastAsia="MS Mincho" w:hAnsi="Times New Roman"/>
          <w:sz w:val="24"/>
        </w:rPr>
        <w:t xml:space="preserve"> physical security of the </w:t>
      </w:r>
      <w:r w:rsidR="00DD03C6">
        <w:rPr>
          <w:rFonts w:ascii="Times New Roman" w:eastAsia="MS Mincho" w:hAnsi="Times New Roman"/>
          <w:sz w:val="24"/>
        </w:rPr>
        <w:t>Carrier</w:t>
      </w:r>
      <w:r>
        <w:rPr>
          <w:rFonts w:ascii="Times New Roman" w:eastAsia="MS Mincho" w:hAnsi="Times New Roman"/>
          <w:sz w:val="24"/>
        </w:rPr>
        <w:t xml:space="preserve"> network elements, general hardening of the systems, , use of secure signaling, security for OAMP messages separate VPN within the (MPLS/)IP network for communication within the “trusted” zone and with </w:t>
      </w:r>
      <w:r w:rsidR="00DD03C6">
        <w:rPr>
          <w:rFonts w:ascii="Times New Roman" w:eastAsia="MS Mincho" w:hAnsi="Times New Roman"/>
          <w:sz w:val="24"/>
        </w:rPr>
        <w:t>Carrier</w:t>
      </w:r>
      <w:r>
        <w:rPr>
          <w:rFonts w:ascii="Times New Roman" w:eastAsia="MS Mincho" w:hAnsi="Times New Roman"/>
          <w:sz w:val="24"/>
        </w:rPr>
        <w:t xml:space="preserve"> network elements in the “trusted-but-vulnerable” zone.</w:t>
      </w:r>
      <w:r>
        <w:rPr>
          <w:rFonts w:ascii="Times New Roman" w:eastAsia="MS Mincho" w:hAnsi="Times New Roman"/>
          <w:sz w:val="24"/>
          <w:lang w:eastAsia="ja-JP"/>
        </w:rPr>
        <w:t xml:space="preserve"> 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A “trusted but vulnerable network s</w:t>
      </w:r>
      <w:r>
        <w:rPr>
          <w:rFonts w:ascii="Times New Roman" w:eastAsia="MS Mincho" w:hAnsi="Times New Roman"/>
          <w:sz w:val="24"/>
          <w:lang w:eastAsia="ja-JP"/>
        </w:rPr>
        <w:t>ecurity z</w:t>
      </w:r>
      <w:r>
        <w:rPr>
          <w:rFonts w:ascii="Times New Roman" w:eastAsia="MS Mincho" w:hAnsi="Times New Roman"/>
          <w:sz w:val="24"/>
        </w:rPr>
        <w:t>one”</w:t>
      </w:r>
      <w:r>
        <w:rPr>
          <w:rFonts w:ascii="Times New Roman" w:eastAsia="MS Mincho" w:hAnsi="Times New Roman"/>
          <w:sz w:val="24"/>
          <w:lang w:eastAsia="ja-JP"/>
        </w:rPr>
        <w:t>, or “trusted but vulnerable zone” in short, is a zone</w:t>
      </w:r>
      <w:r>
        <w:rPr>
          <w:rFonts w:ascii="Times New Roman" w:eastAsia="MS Mincho" w:hAnsi="Times New Roman"/>
          <w:sz w:val="24"/>
        </w:rPr>
        <w:t xml:space="preserve"> </w:t>
      </w:r>
      <w:r>
        <w:rPr>
          <w:rFonts w:ascii="Times New Roman" w:eastAsia="MS Mincho" w:hAnsi="Times New Roman"/>
          <w:sz w:val="24"/>
          <w:lang w:eastAsia="ja-JP"/>
        </w:rPr>
        <w:t xml:space="preserve">where the network elements/devices are operated (provisioned and maintained) by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The equipment may be under the control by either the customer/subscriber or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In addition, the equipment may be located within or outside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premises. They communicate with elements both in the trusted zone and with elements in the un-trusted zone, which is why they are “vulnerable”.  Their major security function is to protect the NEs in the trusted zone from the security attacks originated in the un-trusted zone.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Elements that are located on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domain with connectivity to elements outside the trusted zone are referred to as Network Border Elements (NBEs). Examples of these are the:</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Network Border Elements (NBE), which provide the User-Network Interface service control or </w:t>
      </w:r>
      <w:proofErr w:type="gramStart"/>
      <w:r>
        <w:rPr>
          <w:rFonts w:ascii="Times New Roman" w:eastAsia="MS Mincho" w:hAnsi="Times New Roman"/>
          <w:sz w:val="24"/>
          <w:lang w:eastAsia="ja-JP"/>
        </w:rPr>
        <w:t>transport</w:t>
      </w:r>
      <w:proofErr w:type="gramEnd"/>
      <w:r>
        <w:rPr>
          <w:rFonts w:ascii="Times New Roman" w:eastAsia="MS Mincho" w:hAnsi="Times New Roman"/>
          <w:sz w:val="24"/>
          <w:lang w:eastAsia="ja-JP"/>
        </w:rPr>
        <w:t xml:space="preserve"> elements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in the trusted zone in order to provide the user/subscriber access to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network for services and/or transport.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lastRenderedPageBreak/>
        <w:t>Domain Border Element (DBE) that is the same kind of equipment with network border element except that it resides on  the border between domains.</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Device configuration &amp; bootstrap NBE (DCB-NBE) that interface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device configuration system in the trusted zone in order to configure the user’s/subscriber’s device and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Operations, Administration, Maintenance, and Provisioning NBE(OAMP-NBE) that interfaces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OAMP systems in the trusted zone in order to provide and maintain the user’s/subscriber’s device and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equipment in the outside plant.</w:t>
      </w:r>
    </w:p>
    <w:p w:rsidR="007B6D84" w:rsidRDefault="007B6D84" w:rsidP="003B7151">
      <w:pPr>
        <w:numPr>
          <w:ilvl w:val="0"/>
          <w:numId w:val="32"/>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Application Server/Web Server NBE (AS/WS-NBE) that interfaces with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AS/WS-NBE in the trusted zone to provide the user/subscriber access to web based services.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lang w:eastAsia="ja-JP"/>
        </w:rPr>
        <w:t xml:space="preserve">Examples of devices and systems that are operated by an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but are not located on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premises, and that may or may not be under the control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 (and, therefore, may or may not be part of the trusted zone), are:</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Outside plant equipment in the access network/technology;</w:t>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rPr>
        <w:t>Base Station Router (BSR)</w:t>
      </w:r>
      <w:r>
        <w:rPr>
          <w:rFonts w:ascii="Times New Roman" w:eastAsia="MS Mincho" w:hAnsi="Times New Roman"/>
          <w:sz w:val="24"/>
          <w:lang w:eastAsia="ja-JP"/>
        </w:rPr>
        <w:t xml:space="preserve">, </w:t>
      </w:r>
      <w:r>
        <w:rPr>
          <w:rFonts w:ascii="Times New Roman" w:eastAsia="MS Mincho" w:hAnsi="Times New Roman"/>
          <w:sz w:val="24"/>
        </w:rPr>
        <w:t>a wireless network element that integrates the base station, radio network controller and router functionalities</w:t>
      </w:r>
      <w:r>
        <w:rPr>
          <w:rFonts w:ascii="Times New Roman" w:eastAsia="MS Mincho" w:hAnsi="Times New Roman"/>
          <w:sz w:val="24"/>
          <w:lang w:eastAsia="ja-JP"/>
        </w:rPr>
        <w:t>;</w:t>
      </w:r>
      <w:r>
        <w:rPr>
          <w:rFonts w:ascii="Times New Roman" w:eastAsia="MS Mincho" w:hAnsi="Times New Roman"/>
          <w:position w:val="6"/>
          <w:sz w:val="18"/>
          <w:lang w:eastAsia="ja-JP"/>
        </w:rPr>
        <w:footnoteReference w:id="1"/>
      </w:r>
    </w:p>
    <w:p w:rsidR="007B6D84" w:rsidRDefault="007B6D84" w:rsidP="003B7151">
      <w:pPr>
        <w:numPr>
          <w:ilvl w:val="0"/>
          <w:numId w:val="33"/>
        </w:numPr>
        <w:tabs>
          <w:tab w:val="left" w:pos="794"/>
          <w:tab w:val="left" w:pos="1191"/>
          <w:tab w:val="left" w:pos="1588"/>
          <w:tab w:val="left" w:pos="1985"/>
        </w:tabs>
        <w:overflowPunct w:val="0"/>
        <w:autoSpaceDE w:val="0"/>
        <w:autoSpaceDN w:val="0"/>
        <w:adjustRightInd w:val="0"/>
        <w:spacing w:before="120" w:after="0"/>
        <w:jc w:val="left"/>
        <w:textAlignment w:val="baseline"/>
        <w:rPr>
          <w:rFonts w:ascii="Times New Roman" w:eastAsia="MS Mincho" w:hAnsi="Times New Roman"/>
          <w:sz w:val="24"/>
          <w:lang w:eastAsia="ja-JP"/>
        </w:rPr>
      </w:pPr>
      <w:r>
        <w:rPr>
          <w:rFonts w:ascii="Times New Roman" w:eastAsia="MS Mincho" w:hAnsi="Times New Roman"/>
          <w:sz w:val="24"/>
          <w:lang w:eastAsia="ja-JP"/>
        </w:rPr>
        <w:t>Optical Units (ONUs) within a user/subscriber’s residence.</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The “trusted-but-vulnerable” zone will be protected by a combination of </w:t>
      </w:r>
      <w:r>
        <w:rPr>
          <w:rFonts w:ascii="Times New Roman" w:eastAsia="MS Mincho" w:hAnsi="Times New Roman"/>
          <w:sz w:val="24"/>
          <w:lang w:eastAsia="ja-JP"/>
        </w:rPr>
        <w:t>methods. Some examples are</w:t>
      </w:r>
      <w:r>
        <w:rPr>
          <w:rFonts w:ascii="Times New Roman" w:eastAsia="MS Mincho" w:hAnsi="Times New Roman"/>
          <w:sz w:val="24"/>
        </w:rPr>
        <w:t xml:space="preserve"> physical security of the </w:t>
      </w:r>
      <w:r w:rsidR="00DD03C6">
        <w:rPr>
          <w:rFonts w:ascii="Times New Roman" w:eastAsia="MS Mincho" w:hAnsi="Times New Roman"/>
          <w:sz w:val="24"/>
        </w:rPr>
        <w:t>Carrier</w:t>
      </w:r>
      <w:r>
        <w:rPr>
          <w:rFonts w:ascii="Times New Roman" w:eastAsia="MS Mincho" w:hAnsi="Times New Roman"/>
          <w:sz w:val="24"/>
        </w:rPr>
        <w:t xml:space="preserve"> network elements, general hardening of the systems, , use of secure signaling for all signaling messages sent to </w:t>
      </w:r>
      <w:r w:rsidR="00DD03C6">
        <w:rPr>
          <w:rFonts w:ascii="Times New Roman" w:eastAsia="MS Mincho" w:hAnsi="Times New Roman"/>
          <w:sz w:val="24"/>
        </w:rPr>
        <w:t>Carrier</w:t>
      </w:r>
      <w:r>
        <w:rPr>
          <w:rFonts w:ascii="Times New Roman" w:eastAsia="MS Mincho" w:hAnsi="Times New Roman"/>
          <w:sz w:val="24"/>
        </w:rPr>
        <w:t xml:space="preserve"> network elements in the “trusted” zone, security for OAMP messages, and packet filters and firewalls as appropriate. </w:t>
      </w:r>
      <w:r>
        <w:rPr>
          <w:rFonts w:ascii="Times New Roman" w:eastAsia="MS Mincho" w:hAnsi="Times New Roman"/>
          <w:sz w:val="24"/>
          <w:lang w:eastAsia="ja-JP"/>
        </w:rPr>
        <w:t>See clause 8 for more details.</w:t>
      </w:r>
    </w:p>
    <w:p w:rsidR="007B6D84" w:rsidRDefault="007B6D84" w:rsidP="007B6D84">
      <w:pPr>
        <w:tabs>
          <w:tab w:val="left" w:pos="794"/>
          <w:tab w:val="left" w:pos="1191"/>
          <w:tab w:val="left" w:pos="1588"/>
          <w:tab w:val="left" w:pos="1985"/>
        </w:tabs>
        <w:overflowPunct w:val="0"/>
        <w:autoSpaceDE w:val="0"/>
        <w:autoSpaceDN w:val="0"/>
        <w:adjustRightInd w:val="0"/>
        <w:spacing w:before="120" w:after="0"/>
        <w:textAlignment w:val="baseline"/>
        <w:rPr>
          <w:rFonts w:ascii="Times New Roman" w:eastAsia="MS Mincho" w:hAnsi="Times New Roman"/>
          <w:sz w:val="24"/>
          <w:lang w:eastAsia="ja-JP"/>
        </w:rPr>
      </w:pPr>
      <w:r>
        <w:rPr>
          <w:rFonts w:ascii="Times New Roman" w:eastAsia="MS Mincho" w:hAnsi="Times New Roman"/>
          <w:sz w:val="24"/>
        </w:rPr>
        <w:t xml:space="preserve">An “un-trusted </w:t>
      </w:r>
      <w:r>
        <w:rPr>
          <w:rFonts w:ascii="Times New Roman" w:eastAsia="MS Mincho" w:hAnsi="Times New Roman"/>
          <w:sz w:val="24"/>
          <w:lang w:eastAsia="ja-JP"/>
        </w:rPr>
        <w:t>zone</w:t>
      </w:r>
      <w:r>
        <w:rPr>
          <w:rFonts w:ascii="Times New Roman" w:eastAsia="MS Mincho" w:hAnsi="Times New Roman"/>
          <w:sz w:val="24"/>
        </w:rPr>
        <w:t xml:space="preserve">” includes all network elements and systems of a customer network, peer network, or other </w:t>
      </w:r>
      <w:r w:rsidR="00DD03C6">
        <w:rPr>
          <w:rFonts w:ascii="Times New Roman" w:eastAsia="MS Mincho" w:hAnsi="Times New Roman"/>
          <w:sz w:val="24"/>
        </w:rPr>
        <w:t>Carrier</w:t>
      </w:r>
      <w:r>
        <w:rPr>
          <w:rFonts w:ascii="Times New Roman" w:eastAsia="MS Mincho" w:hAnsi="Times New Roman"/>
          <w:sz w:val="24"/>
        </w:rPr>
        <w:t xml:space="preserve"> provider security zone outside of the related </w:t>
      </w:r>
      <w:r w:rsidR="00DD03C6">
        <w:rPr>
          <w:rFonts w:ascii="Times New Roman" w:eastAsia="MS Mincho" w:hAnsi="Times New Roman"/>
          <w:sz w:val="24"/>
        </w:rPr>
        <w:t>Carrier</w:t>
      </w:r>
      <w:r>
        <w:rPr>
          <w:rFonts w:ascii="Times New Roman" w:eastAsia="MS Mincho" w:hAnsi="Times New Roman"/>
          <w:sz w:val="24"/>
        </w:rPr>
        <w:t xml:space="preserve"> provider domain. These are connected to the </w:t>
      </w:r>
      <w:r w:rsidR="00DD03C6">
        <w:rPr>
          <w:rFonts w:ascii="Times New Roman" w:eastAsia="MS Mincho" w:hAnsi="Times New Roman"/>
          <w:sz w:val="24"/>
        </w:rPr>
        <w:t>Carrier</w:t>
      </w:r>
      <w:r>
        <w:rPr>
          <w:rFonts w:ascii="Times New Roman" w:eastAsia="MS Mincho" w:hAnsi="Times New Roman"/>
          <w:sz w:val="24"/>
        </w:rPr>
        <w:t xml:space="preserve"> provider’s border elements</w:t>
      </w:r>
      <w:proofErr w:type="gramStart"/>
      <w:r>
        <w:rPr>
          <w:rFonts w:ascii="Times New Roman" w:eastAsia="MS Mincho" w:hAnsi="Times New Roman"/>
          <w:sz w:val="24"/>
        </w:rPr>
        <w:t>..</w:t>
      </w:r>
      <w:proofErr w:type="gramEnd"/>
      <w:r>
        <w:rPr>
          <w:rFonts w:ascii="Times New Roman" w:eastAsia="MS Mincho" w:hAnsi="Times New Roman"/>
          <w:sz w:val="24"/>
        </w:rPr>
        <w:t xml:space="preserve"> The elements in the “un-trusted zone” </w:t>
      </w:r>
      <w:r>
        <w:rPr>
          <w:rFonts w:ascii="Times New Roman" w:eastAsia="MS Mincho" w:hAnsi="Times New Roman"/>
          <w:sz w:val="24"/>
          <w:lang w:eastAsia="ja-JP"/>
        </w:rPr>
        <w:t xml:space="preserve">may not be under the control of the </w:t>
      </w:r>
      <w:r w:rsidR="00DD03C6">
        <w:rPr>
          <w:rFonts w:ascii="Times New Roman" w:eastAsia="MS Mincho" w:hAnsi="Times New Roman"/>
          <w:sz w:val="24"/>
          <w:lang w:eastAsia="ja-JP"/>
        </w:rPr>
        <w:t>Carrier</w:t>
      </w:r>
      <w:r>
        <w:rPr>
          <w:rFonts w:ascii="Times New Roman" w:eastAsia="MS Mincho" w:hAnsi="Times New Roman"/>
          <w:sz w:val="24"/>
          <w:lang w:eastAsia="ja-JP"/>
        </w:rPr>
        <w:t xml:space="preserve"> providers and it is effectively impossible to enforce the provider’s security policy on the user. Still it is desirable to apply some security measures, and to that end, it </w:t>
      </w:r>
      <w:r>
        <w:rPr>
          <w:rFonts w:ascii="Times New Roman" w:eastAsia="MS Mincho" w:hAnsi="Times New Roman"/>
          <w:sz w:val="24"/>
        </w:rPr>
        <w:t>is recommended that signaling</w:t>
      </w:r>
      <w:r>
        <w:rPr>
          <w:rFonts w:ascii="Times New Roman" w:eastAsia="MS Mincho" w:hAnsi="Times New Roman"/>
          <w:sz w:val="24"/>
          <w:lang w:val="en-GB"/>
        </w:rPr>
        <w:t>, media, and OAM&amp;P</w:t>
      </w:r>
      <w:r>
        <w:rPr>
          <w:rFonts w:ascii="Times New Roman" w:eastAsia="MS Mincho" w:hAnsi="Times New Roman"/>
          <w:sz w:val="24"/>
        </w:rPr>
        <w:t xml:space="preserve"> be secured and that the</w:t>
      </w:r>
      <w:r>
        <w:rPr>
          <w:rFonts w:ascii="Times New Roman" w:eastAsia="MS Mincho" w:hAnsi="Times New Roman"/>
          <w:sz w:val="24"/>
          <w:lang w:eastAsia="ja-JP"/>
        </w:rPr>
        <w:t xml:space="preserve"> Terminal Equipment Border Element (TE</w:t>
      </w:r>
      <w:r>
        <w:rPr>
          <w:rFonts w:ascii="Times New Roman" w:eastAsia="MS Mincho" w:hAnsi="Times New Roman"/>
          <w:sz w:val="24"/>
        </w:rPr>
        <w:t>-BE) located in the “un-trusted zone”, is hardened. However, due to the lack of physical security, these measures cannot be considered absolutely safe.</w:t>
      </w:r>
      <w:r>
        <w:rPr>
          <w:rFonts w:ascii="Times New Roman" w:eastAsia="MS Mincho" w:hAnsi="Times New Roman"/>
          <w:sz w:val="24"/>
          <w:lang w:eastAsia="ja-JP"/>
        </w:rPr>
        <w:t xml:space="preserve"> See clause 8 for more details.</w:t>
      </w:r>
    </w:p>
    <w:bookmarkEnd w:id="43"/>
    <w:p w:rsidR="007B6D84" w:rsidRDefault="007B6D84" w:rsidP="003B7151">
      <w:pPr>
        <w:pStyle w:val="Heading1"/>
        <w:numPr>
          <w:ilvl w:val="0"/>
          <w:numId w:val="25"/>
        </w:numPr>
      </w:pPr>
      <w:r>
        <w:t>General Procedures</w:t>
      </w:r>
    </w:p>
    <w:p w:rsidR="007B6D84" w:rsidRDefault="007B6D84" w:rsidP="007B6D84"/>
    <w:p w:rsidR="007B6D84" w:rsidRDefault="007B6D84" w:rsidP="003B7151">
      <w:pPr>
        <w:pStyle w:val="Heading2"/>
        <w:numPr>
          <w:ilvl w:val="1"/>
          <w:numId w:val="25"/>
        </w:numPr>
      </w:pPr>
      <w:r>
        <w:t xml:space="preserve">Extension Negotiation </w:t>
      </w:r>
    </w:p>
    <w:p w:rsidR="007B6D84" w:rsidRDefault="007B6D84" w:rsidP="007B6D84">
      <w:r>
        <w:t xml:space="preserve">SIP entities involved in session peering SHOULD be configured in such a way that they do not require any SIP extensions to be supported by the peer </w:t>
      </w:r>
      <w:del w:id="52" w:author="Martin Dolly" w:date="2014-06-08T16:00:00Z">
        <w:r w:rsidDel="00B31B75">
          <w:delText>SSP</w:delText>
        </w:r>
      </w:del>
      <w:ins w:id="53" w:author="Martin Dolly" w:date="2014-06-08T16:02:00Z">
        <w:r w:rsidR="00B31B75">
          <w:t>Carrier</w:t>
        </w:r>
      </w:ins>
      <w:r>
        <w:t xml:space="preserve"> (SIP Service Provider) network. When sending an out-of-dialog request to a peer </w:t>
      </w:r>
      <w:del w:id="54" w:author="Martin Dolly" w:date="2014-06-08T16:00:00Z">
        <w:r w:rsidDel="00B31B75">
          <w:delText>SSP</w:delText>
        </w:r>
      </w:del>
      <w:ins w:id="55" w:author="Martin Dolly" w:date="2014-06-08T16:02:00Z">
        <w:r w:rsidR="00B31B75">
          <w:t>Carrier</w:t>
        </w:r>
      </w:ins>
      <w:r>
        <w:t xml:space="preserve"> network, SIP entities involved in session peering SHOULD include a Supported header field identifying all the extensions supported by the sending network. </w:t>
      </w:r>
    </w:p>
    <w:p w:rsidR="007B6D84" w:rsidRDefault="007B6D84" w:rsidP="007B6D84">
      <w:r>
        <w:t xml:space="preserve">SIP entities involved in session peering MAY support configuration controls to disable certain extensions based on bilateral agreement between peer </w:t>
      </w:r>
      <w:del w:id="56" w:author="Martin Dolly" w:date="2014-06-08T16:00:00Z">
        <w:r w:rsidDel="00B31B75">
          <w:delText>SSP</w:delText>
        </w:r>
      </w:del>
      <w:ins w:id="57" w:author="Martin Dolly" w:date="2014-06-08T16:02:00Z">
        <w:r w:rsidR="00B31B75">
          <w:t>Carrier</w:t>
        </w:r>
      </w:ins>
      <w:r>
        <w:t xml:space="preserve"> networks. For example, a SIP entity involved in session peering </w:t>
      </w:r>
      <w:r>
        <w:lastRenderedPageBreak/>
        <w:t xml:space="preserve">could be configured to remove '100rel' from the Supported header in order to disable the use of reliable </w:t>
      </w:r>
      <w:proofErr w:type="spellStart"/>
      <w:r>
        <w:t>provisionable</w:t>
      </w:r>
      <w:proofErr w:type="spellEnd"/>
      <w:r>
        <w:t xml:space="preserve"> response (PRACK).</w:t>
      </w:r>
    </w:p>
    <w:p w:rsidR="007B6D84" w:rsidRDefault="007B6D84" w:rsidP="007B6D84">
      <w:r>
        <w:t xml:space="preserve">Note: </w:t>
      </w:r>
      <w:r>
        <w:tab/>
        <w:t xml:space="preserve">Policies that limit or block the use of SIP extensions should be applied with care, since their application tends to disable SIP's native extension negotiation mechanism, and therefore inhibit the deployment of new services. </w:t>
      </w:r>
    </w:p>
    <w:p w:rsidR="007B6D84" w:rsidRDefault="007B6D84" w:rsidP="007B6D84">
      <w:r>
        <w:t xml:space="preserve">When sending a dialog-initiating request to a peer </w:t>
      </w:r>
      <w:del w:id="58" w:author="Martin Dolly" w:date="2014-06-08T16:00:00Z">
        <w:r w:rsidDel="00B31B75">
          <w:delText>SSP</w:delText>
        </w:r>
      </w:del>
      <w:ins w:id="59" w:author="Martin Dolly" w:date="2014-06-08T16:02:00Z">
        <w:r w:rsidR="00B31B75">
          <w:t>Carrier</w:t>
        </w:r>
      </w:ins>
      <w:r>
        <w:t xml:space="preserve"> network, SIP entities involved in session peering MUST identify all supported SIP requests in the Allow header field</w:t>
      </w:r>
    </w:p>
    <w:p w:rsidR="007B6D84" w:rsidRDefault="007B6D84" w:rsidP="003B7151">
      <w:pPr>
        <w:pStyle w:val="Heading2"/>
        <w:numPr>
          <w:ilvl w:val="1"/>
          <w:numId w:val="25"/>
        </w:numPr>
      </w:pPr>
      <w:r>
        <w:t>Public User Identities</w:t>
      </w:r>
    </w:p>
    <w:p w:rsidR="007B6D84" w:rsidRDefault="007B6D84" w:rsidP="007B6D84">
      <w:pPr>
        <w:pStyle w:val="BodyText1"/>
      </w:pPr>
      <w:r>
        <w:t xml:space="preserve">Users are identified at the peering interface by their Public User Identity. A SIP entity involved in session peering MUST encode Public User Identities as a SIP URI of the telephone-subscriber syntax form of a Tel URI as indicated by the "user=phone" parameter (see </w:t>
      </w:r>
      <w:r>
        <w:fldChar w:fldCharType="begin"/>
      </w:r>
      <w:r>
        <w:instrText xml:space="preserve"> REF RFC3261 \h  \* MERGEFORMAT </w:instrText>
      </w:r>
      <w:r>
        <w:fldChar w:fldCharType="separate"/>
      </w:r>
      <w:r>
        <w:t>[RFC 3261]</w:t>
      </w:r>
      <w:r>
        <w:fldChar w:fldCharType="end"/>
      </w:r>
      <w:r>
        <w:t xml:space="preserve"> section 19.1.6), where the user part of the SIP URI contains a global Tel URI as defined in </w:t>
      </w:r>
      <w:r>
        <w:fldChar w:fldCharType="begin"/>
      </w:r>
      <w:r>
        <w:instrText xml:space="preserve"> REF RFC3966 \h  \* MERGEFORMAT </w:instrText>
      </w:r>
      <w:r>
        <w:fldChar w:fldCharType="separate"/>
      </w:r>
      <w:r>
        <w:t>[RFC 3966]</w:t>
      </w:r>
      <w:r>
        <w:fldChar w:fldCharType="end"/>
      </w:r>
      <w:r>
        <w:t xml:space="preserve">. </w:t>
      </w:r>
    </w:p>
    <w:p w:rsidR="007B6D84" w:rsidRDefault="007B6D84" w:rsidP="007B6D84">
      <w:pPr>
        <w:pStyle w:val="BodyText1"/>
      </w:pPr>
      <w:r>
        <w:t>Example:</w:t>
      </w:r>
    </w:p>
    <w:p w:rsidR="007B6D84" w:rsidRDefault="001E62E5" w:rsidP="007B6D84">
      <w:pPr>
        <w:pStyle w:val="BodyTextIndent"/>
      </w:pPr>
      <w:hyperlink r:id="rId17" w:history="1">
        <w:r w:rsidR="00F11B17" w:rsidRPr="00B33708">
          <w:rPr>
            <w:rStyle w:val="Hyperlink"/>
          </w:rPr>
          <w:t>sip:+13035551212@example.operator.com;user=phone</w:t>
        </w:r>
      </w:hyperlink>
    </w:p>
    <w:p w:rsidR="00F11B17" w:rsidRDefault="00F11B17" w:rsidP="00FD43DF">
      <w:pPr>
        <w:pStyle w:val="BodyTextIndent"/>
        <w:ind w:left="720"/>
      </w:pPr>
    </w:p>
    <w:p w:rsidR="007B6D84" w:rsidRDefault="007B6D84" w:rsidP="003B7151">
      <w:pPr>
        <w:pStyle w:val="Heading3"/>
        <w:numPr>
          <w:ilvl w:val="2"/>
          <w:numId w:val="25"/>
        </w:numPr>
        <w:tabs>
          <w:tab w:val="num" w:pos="720"/>
        </w:tabs>
        <w:spacing w:after="120"/>
        <w:jc w:val="left"/>
      </w:pPr>
      <w:bookmarkStart w:id="60" w:name="_Toc367347905"/>
      <w:r>
        <w:t>Identifying the Called User</w:t>
      </w:r>
      <w:bookmarkEnd w:id="60"/>
    </w:p>
    <w:p w:rsidR="007B6D84" w:rsidRDefault="007B6D84" w:rsidP="007B6D84">
      <w:pPr>
        <w:pStyle w:val="BodyText1"/>
      </w:pPr>
      <w:r>
        <w:t xml:space="preserve">When sending a dialog-initiating request to a peer </w:t>
      </w:r>
      <w:del w:id="61" w:author="Martin Dolly" w:date="2014-06-08T16:00:00Z">
        <w:r w:rsidDel="00B31B75">
          <w:delText>SSP</w:delText>
        </w:r>
      </w:del>
      <w:ins w:id="62" w:author="Martin Dolly" w:date="2014-06-08T16:02:00Z">
        <w:r w:rsidR="00B31B75">
          <w:t>Carrier</w:t>
        </w:r>
      </w:ins>
      <w:r>
        <w:t xml:space="preserve"> network, SIP entities involved in session peering MUST:</w:t>
      </w:r>
    </w:p>
    <w:p w:rsidR="007B6D84" w:rsidRDefault="007B6D84" w:rsidP="007B6D84">
      <w:pPr>
        <w:pStyle w:val="Bulletedtext"/>
      </w:pPr>
      <w:r>
        <w:t>identify the called user in the Request-URI of the request, and</w:t>
      </w:r>
    </w:p>
    <w:p w:rsidR="007B6D84" w:rsidRDefault="007B6D84" w:rsidP="007B6D84">
      <w:pPr>
        <w:pStyle w:val="Bulletedtext"/>
      </w:pPr>
      <w:proofErr w:type="gramStart"/>
      <w:r>
        <w:t>identify</w:t>
      </w:r>
      <w:proofErr w:type="gramEnd"/>
      <w:r>
        <w:t xml:space="preserve"> the called user using the telephone-subscriber syntax form of the SIP URI as described above in Section </w:t>
      </w:r>
      <w:r>
        <w:fldChar w:fldCharType="begin"/>
      </w:r>
      <w:r>
        <w:instrText xml:space="preserve"> REF _Ref224069628 \r \h  \* MERGEFORMAT </w:instrText>
      </w:r>
      <w:r>
        <w:fldChar w:fldCharType="separate"/>
      </w:r>
      <w:r>
        <w:t>6.2</w:t>
      </w:r>
      <w:r>
        <w:fldChar w:fldCharType="end"/>
      </w:r>
      <w:r>
        <w:t>.</w:t>
      </w:r>
    </w:p>
    <w:p w:rsidR="007B6D84" w:rsidRDefault="007B6D84" w:rsidP="007B6D84">
      <w:pPr>
        <w:pStyle w:val="BodyText1"/>
      </w:pPr>
      <w:r>
        <w:t>In addition, if Local Number Portability (LNP) information for the called number was obtained, then SIP entities involved in session peering MUST:</w:t>
      </w:r>
    </w:p>
    <w:p w:rsidR="007B6D84" w:rsidRDefault="007B6D84" w:rsidP="007B6D84">
      <w:pPr>
        <w:pStyle w:val="Bulletedtext"/>
      </w:pPr>
      <w:r>
        <w:t>include the LNP data in SIP URI in the Request-URI using the Tel URI "</w:t>
      </w:r>
      <w:proofErr w:type="spellStart"/>
      <w:r>
        <w:t>npdi</w:t>
      </w:r>
      <w:proofErr w:type="spellEnd"/>
      <w:r>
        <w:t>" and "</w:t>
      </w:r>
      <w:proofErr w:type="spellStart"/>
      <w:r>
        <w:t>rn</w:t>
      </w:r>
      <w:proofErr w:type="spellEnd"/>
      <w:r>
        <w:t xml:space="preserve">" parameters as defined in </w:t>
      </w:r>
      <w:r>
        <w:fldChar w:fldCharType="begin"/>
      </w:r>
      <w:r>
        <w:instrText xml:space="preserve"> REF RFC4694 \h  \* MERGEFORMAT </w:instrText>
      </w:r>
      <w:r>
        <w:fldChar w:fldCharType="separate"/>
      </w:r>
      <w:r>
        <w:t>[RFC 4694]</w:t>
      </w:r>
      <w:r>
        <w:fldChar w:fldCharType="end"/>
      </w:r>
      <w:r>
        <w:t>, and</w:t>
      </w:r>
    </w:p>
    <w:p w:rsidR="007B6D84" w:rsidRDefault="007B6D84" w:rsidP="007B6D84">
      <w:pPr>
        <w:pStyle w:val="Bulletedtext"/>
      </w:pPr>
      <w:r>
        <w:t>if the called number is ported, then identify the routing number using the global form of the "</w:t>
      </w:r>
      <w:proofErr w:type="spellStart"/>
      <w:r>
        <w:t>rn</w:t>
      </w:r>
      <w:proofErr w:type="spellEnd"/>
      <w:r>
        <w:t>" parameter, which is indicated by a leading "+" character followed by the country-code followed by the national number (e.g., "</w:t>
      </w:r>
      <w:proofErr w:type="spellStart"/>
      <w:r>
        <w:t>rn</w:t>
      </w:r>
      <w:proofErr w:type="spellEnd"/>
      <w:r>
        <w:t>=+16132220000").</w:t>
      </w:r>
    </w:p>
    <w:p w:rsidR="007B6D84" w:rsidRDefault="007B6D84" w:rsidP="007B6D84">
      <w:pPr>
        <w:pStyle w:val="BodyText1"/>
        <w:keepNext/>
        <w:keepLines/>
      </w:pPr>
      <w:r>
        <w:t xml:space="preserve">On receiving a dialog-initiating request from a peer </w:t>
      </w:r>
      <w:del w:id="63" w:author="Martin Dolly" w:date="2014-06-08T16:00:00Z">
        <w:r w:rsidDel="00B31B75">
          <w:delText>SSP</w:delText>
        </w:r>
      </w:del>
      <w:ins w:id="64" w:author="Martin Dolly" w:date="2014-06-08T16:02:00Z">
        <w:r w:rsidR="00B31B75">
          <w:t>Carrier</w:t>
        </w:r>
      </w:ins>
      <w:r>
        <w:t xml:space="preserve"> network, SIP entities involved in session peering MUST:</w:t>
      </w:r>
    </w:p>
    <w:p w:rsidR="007B6D84" w:rsidRDefault="007B6D84" w:rsidP="007B6D84">
      <w:pPr>
        <w:pStyle w:val="Bulletedtext"/>
        <w:keepNext/>
        <w:keepLines/>
      </w:pPr>
      <w:r>
        <w:t xml:space="preserve">identify the called user based on the contents in the Request-URI, where the Request-URI contains a SIP URI as described above in Section </w:t>
      </w:r>
      <w:r>
        <w:fldChar w:fldCharType="begin"/>
      </w:r>
      <w:r>
        <w:instrText xml:space="preserve"> REF _Ref224069628 \n \h  \* MERGEFORMAT </w:instrText>
      </w:r>
      <w:r>
        <w:fldChar w:fldCharType="separate"/>
      </w:r>
      <w:r>
        <w:t>6.2</w:t>
      </w:r>
      <w:r>
        <w:fldChar w:fldCharType="end"/>
      </w:r>
      <w:r>
        <w:t>;</w:t>
      </w:r>
    </w:p>
    <w:p w:rsidR="007B6D84" w:rsidRDefault="007B6D84" w:rsidP="007B6D84">
      <w:pPr>
        <w:pStyle w:val="Bulletedtext"/>
      </w:pPr>
      <w:proofErr w:type="gramStart"/>
      <w:r>
        <w:t>obtain</w:t>
      </w:r>
      <w:proofErr w:type="gramEnd"/>
      <w:r>
        <w:t xml:space="preserve"> the LNP data for the called number based on the presence and contents of the "</w:t>
      </w:r>
      <w:proofErr w:type="spellStart"/>
      <w:r>
        <w:t>npdi</w:t>
      </w:r>
      <w:proofErr w:type="spellEnd"/>
      <w:r>
        <w:t>" and "</w:t>
      </w:r>
      <w:proofErr w:type="spellStart"/>
      <w:r>
        <w:t>rn</w:t>
      </w:r>
      <w:proofErr w:type="spellEnd"/>
      <w:r>
        <w:t xml:space="preserve">" Tel URI parameters contained in the SIP URI in the Request-URI as defined in </w:t>
      </w:r>
      <w:r>
        <w:fldChar w:fldCharType="begin"/>
      </w:r>
      <w:r>
        <w:instrText xml:space="preserve"> REF RFC4694 \h  \* MERGEFORMAT </w:instrText>
      </w:r>
      <w:r>
        <w:fldChar w:fldCharType="separate"/>
      </w:r>
      <w:r>
        <w:t>[RFC 4694]</w:t>
      </w:r>
      <w:r>
        <w:fldChar w:fldCharType="end"/>
      </w:r>
      <w:r>
        <w:t>.</w:t>
      </w:r>
    </w:p>
    <w:p w:rsidR="007B6D84" w:rsidRDefault="007B6D84" w:rsidP="007B6D84">
      <w:pPr>
        <w:pStyle w:val="BodyText1"/>
      </w:pPr>
      <w:r>
        <w:fldChar w:fldCharType="begin"/>
      </w:r>
      <w:r>
        <w:instrText xml:space="preserve"> REF _Ref224064035 \h  \* MERGEFORMAT </w:instrText>
      </w:r>
      <w:r>
        <w:fldChar w:fldCharType="separate"/>
      </w:r>
      <w:r>
        <w:t>Table 1</w:t>
      </w:r>
      <w:r>
        <w:fldChar w:fldCharType="end"/>
      </w:r>
      <w:r>
        <w:t xml:space="preserve"> summarizes the allowed forms for the called Public User Identity at the peering interface.</w:t>
      </w:r>
    </w:p>
    <w:p w:rsidR="007B6D84" w:rsidRDefault="007B6D84" w:rsidP="007B6D84">
      <w:pPr>
        <w:pStyle w:val="TableCaption"/>
      </w:pPr>
      <w:bookmarkStart w:id="65" w:name="_Ref224064035"/>
      <w:bookmarkStart w:id="66" w:name="_Toc367347937"/>
      <w:r>
        <w:t>Table</w:t>
      </w:r>
      <w:r>
        <w:rPr>
          <w:rFonts w:cs="Arial"/>
        </w:rPr>
        <w:t> </w:t>
      </w:r>
      <w:fldSimple w:instr=" SEQ Table \* ARABIC ">
        <w:r>
          <w:rPr>
            <w:noProof/>
          </w:rPr>
          <w:t>1</w:t>
        </w:r>
      </w:fldSimple>
      <w:bookmarkEnd w:id="65"/>
      <w:r>
        <w:t xml:space="preserve"> - Called Public User </w:t>
      </w:r>
      <w:bookmarkStart w:id="67" w:name="_GoBack"/>
      <w:bookmarkEnd w:id="67"/>
      <w:r>
        <w:t>Identities</w:t>
      </w:r>
      <w:bookmarkEnd w:id="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1344"/>
        <w:gridCol w:w="1092"/>
        <w:gridCol w:w="2440"/>
        <w:gridCol w:w="5324"/>
      </w:tblGrid>
      <w:tr w:rsidR="007B6D84" w:rsidTr="007B6D84">
        <w:trPr>
          <w:cantSplit/>
          <w:tblHeader/>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Use Case</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Direction</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Valid Form</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No LNP query</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 URI containing global Tel URI</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rsidP="00F50C2D">
            <w:pPr>
              <w:pStyle w:val="TableCell"/>
            </w:pPr>
            <w:r>
              <w:t>sip:+13036614567@example.com;user=phone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not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"npdi"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w:t>
            </w:r>
            <w:r w:rsidR="00F50C2D">
              <w:t>:+13036614567;npdi@example</w:t>
            </w:r>
            <w:r>
              <w:t>.com;user=phone</w:t>
            </w:r>
          </w:p>
        </w:tc>
      </w:tr>
      <w:tr w:rsidR="007B6D84" w:rsidTr="007B6D84">
        <w:trPr>
          <w:cantSplit/>
          <w:jc w:val="center"/>
        </w:trPr>
        <w:tc>
          <w:tcPr>
            <w:tcW w:w="88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LNP Query - number ported</w:t>
            </w:r>
          </w:p>
        </w:tc>
        <w:tc>
          <w:tcPr>
            <w:tcW w:w="666"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send/receive</w:t>
            </w:r>
          </w:p>
        </w:tc>
        <w:tc>
          <w:tcPr>
            <w:tcW w:w="1518"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Above plus global "rn" parameter</w:t>
            </w:r>
          </w:p>
        </w:tc>
        <w:tc>
          <w:tcPr>
            <w:tcW w:w="1930" w:type="pct"/>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sip:+13036614567;np</w:t>
            </w:r>
            <w:r w:rsidR="00F50C2D">
              <w:t>di,rn=+13036620000@example</w:t>
            </w:r>
            <w:r>
              <w:t>.com;user=phone</w:t>
            </w:r>
          </w:p>
        </w:tc>
      </w:tr>
    </w:tbl>
    <w:p w:rsidR="007B6D84" w:rsidRDefault="007B6D84" w:rsidP="007B6D84">
      <w:pPr>
        <w:pStyle w:val="bodytext-aftertablefigure"/>
      </w:pPr>
    </w:p>
    <w:p w:rsidR="00F50C2D" w:rsidRPr="00F50C2D" w:rsidRDefault="00F50C2D" w:rsidP="00F50C2D">
      <w:pPr>
        <w:pStyle w:val="BodyText1"/>
      </w:pPr>
      <w:r>
        <w:t>North American supported formats are shown in Table 2.</w:t>
      </w:r>
    </w:p>
    <w:p w:rsidR="007B6D84" w:rsidRDefault="007B6D84" w:rsidP="003B7151">
      <w:pPr>
        <w:pStyle w:val="Heading3"/>
        <w:numPr>
          <w:ilvl w:val="2"/>
          <w:numId w:val="25"/>
        </w:numPr>
        <w:tabs>
          <w:tab w:val="num" w:pos="720"/>
        </w:tabs>
        <w:spacing w:after="120"/>
        <w:jc w:val="left"/>
      </w:pPr>
      <w:bookmarkStart w:id="68" w:name="_Toc367347906"/>
      <w:r>
        <w:lastRenderedPageBreak/>
        <w:t>Identifying the Calling User</w:t>
      </w:r>
      <w:bookmarkEnd w:id="68"/>
    </w:p>
    <w:p w:rsidR="007B6D84" w:rsidRDefault="007B6D84" w:rsidP="007B6D84">
      <w:pPr>
        <w:pStyle w:val="BodyText1"/>
      </w:pPr>
      <w:r>
        <w:t xml:space="preserve">When sending or receiving a dialog-initiating request, SIP entities involved in session peering MUST identify the calling user in the P-Asserted-Identity header field using the telephone-subscriber syntax form of the SIP URI as described above in Section </w:t>
      </w:r>
      <w:r>
        <w:fldChar w:fldCharType="begin"/>
      </w:r>
      <w:r>
        <w:instrText xml:space="preserve"> REF _Ref224069628 \n \h  \* MERGEFORMAT </w:instrText>
      </w:r>
      <w:r>
        <w:fldChar w:fldCharType="separate"/>
      </w:r>
      <w:r>
        <w:t>6.2</w:t>
      </w:r>
      <w:r>
        <w:fldChar w:fldCharType="end"/>
      </w:r>
      <w:r>
        <w:t xml:space="preserve">. When sending or receiving a dialog-initiating request, SIP entities involved in session peering SHOULD identify the calling name display information in the display-name component of the P-Asserted-Identity header field as described in Section </w:t>
      </w:r>
      <w:r>
        <w:fldChar w:fldCharType="begin"/>
      </w:r>
      <w:r>
        <w:instrText xml:space="preserve"> REF _Ref224069808 \n \h  \* MERGEFORMAT </w:instrText>
      </w:r>
      <w:r>
        <w:fldChar w:fldCharType="separate"/>
      </w:r>
      <w:r>
        <w:t>7.2</w:t>
      </w:r>
      <w:r>
        <w:fldChar w:fldCharType="end"/>
      </w:r>
      <w:r>
        <w:t>.</w:t>
      </w:r>
    </w:p>
    <w:p w:rsidR="007B6D84" w:rsidRDefault="000A013E" w:rsidP="000A013E">
      <w:pPr>
        <w:pStyle w:val="Heading3"/>
        <w:rPr>
          <w:ins w:id="69" w:author="Martin Dolly" w:date="2014-06-10T08:26:00Z"/>
        </w:rPr>
        <w:pPrChange w:id="70" w:author="Martin Dolly" w:date="2014-06-10T08:23:00Z">
          <w:pPr/>
        </w:pPrChange>
      </w:pPr>
      <w:ins w:id="71" w:author="Martin Dolly" w:date="2014-06-10T08:23:00Z">
        <w:r>
          <w:t>Numbering and Addressing</w:t>
        </w:r>
      </w:ins>
    </w:p>
    <w:p w:rsidR="000A013E" w:rsidRPr="000A013E" w:rsidRDefault="000A013E" w:rsidP="000A013E">
      <w:pPr>
        <w:rPr>
          <w:ins w:id="72" w:author="Martin Dolly" w:date="2014-06-10T08:23:00Z"/>
        </w:rPr>
        <w:pPrChange w:id="73" w:author="Martin Dolly" w:date="2014-06-10T08:26:00Z">
          <w:pPr/>
        </w:pPrChange>
      </w:pPr>
      <w:ins w:id="74" w:author="Martin Dolly" w:date="2014-06-10T08:26:00Z">
        <w:r w:rsidRPr="000A013E">
          <w:rPr>
            <w:highlight w:val="yellow"/>
            <w:rPrChange w:id="75" w:author="Martin Dolly" w:date="2014-06-10T08:26:00Z">
              <w:rPr/>
            </w:rPrChange>
          </w:rPr>
          <w:t>Ed. Note: moved up from Section 8</w:t>
        </w:r>
      </w:ins>
    </w:p>
    <w:p w:rsidR="000A013E" w:rsidRPr="00546E6F" w:rsidRDefault="000A013E" w:rsidP="000A013E">
      <w:pPr>
        <w:rPr>
          <w:ins w:id="76" w:author="Martin Dolly" w:date="2014-06-10T08:24:00Z"/>
        </w:rPr>
        <w:pPrChange w:id="77" w:author="Martin Dolly" w:date="2014-06-10T08:24:00Z">
          <w:pPr>
            <w:pStyle w:val="Heading1"/>
          </w:pPr>
        </w:pPrChange>
      </w:pPr>
      <w:ins w:id="78" w:author="Martin Dolly" w:date="2014-06-10T08:24:00Z">
        <w:r>
          <w:t xml:space="preserve">The table below describes the set of URI formats that MUST be supported on the IP-NNI, </w:t>
        </w:r>
        <w:r>
          <w:rPr>
            <w:color w:val="3365FF"/>
          </w:rPr>
          <w:t>and the headers in which these formats may appear</w:t>
        </w:r>
        <w:r>
          <w:t xml:space="preserve">. This is not intended to preclude the use of </w:t>
        </w:r>
        <w:proofErr w:type="spellStart"/>
        <w:r>
          <w:t>tel</w:t>
        </w:r>
        <w:proofErr w:type="spellEnd"/>
        <w:r>
          <w:t xml:space="preserve"> or sips URIs.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5639"/>
      </w:tblGrid>
      <w:tr w:rsidR="000A013E" w:rsidTr="00AE2D18">
        <w:trPr>
          <w:ins w:id="79"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80" w:author="Martin Dolly" w:date="2014-06-10T08:24:00Z"/>
                <w:sz w:val="18"/>
                <w:rPrChange w:id="81" w:author="Martin Dolly" w:date="2014-06-10T08:25:00Z">
                  <w:rPr>
                    <w:ins w:id="82" w:author="Martin Dolly" w:date="2014-06-10T08:24:00Z"/>
                    <w:sz w:val="22"/>
                  </w:rPr>
                </w:rPrChange>
              </w:rPr>
            </w:pPr>
            <w:ins w:id="83" w:author="Martin Dolly" w:date="2014-06-10T08:24:00Z">
              <w:r w:rsidRPr="000A013E">
                <w:rPr>
                  <w:sz w:val="18"/>
                  <w:rPrChange w:id="84" w:author="Martin Dolly" w:date="2014-06-10T08:25:00Z">
                    <w:rPr>
                      <w:sz w:val="22"/>
                    </w:rPr>
                  </w:rPrChange>
                </w:rPr>
                <w:t>URI</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85" w:author="Martin Dolly" w:date="2014-06-10T08:24:00Z"/>
                <w:sz w:val="18"/>
                <w:rPrChange w:id="86" w:author="Martin Dolly" w:date="2014-06-10T08:25:00Z">
                  <w:rPr>
                    <w:ins w:id="87" w:author="Martin Dolly" w:date="2014-06-10T08:24:00Z"/>
                    <w:sz w:val="22"/>
                  </w:rPr>
                </w:rPrChange>
              </w:rPr>
            </w:pPr>
            <w:ins w:id="88" w:author="Martin Dolly" w:date="2014-06-10T08:24:00Z">
              <w:r w:rsidRPr="000A013E">
                <w:rPr>
                  <w:sz w:val="18"/>
                  <w:rPrChange w:id="89" w:author="Martin Dolly" w:date="2014-06-10T08:25:00Z">
                    <w:rPr>
                      <w:sz w:val="22"/>
                    </w:rPr>
                  </w:rPrChange>
                </w:rPr>
                <w:t>sip:+1NPANXXXXXX@host;user=phone</w:t>
              </w:r>
            </w:ins>
          </w:p>
        </w:tc>
      </w:tr>
      <w:tr w:rsidR="000A013E" w:rsidTr="00AE2D18">
        <w:trPr>
          <w:ins w:id="90"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91" w:author="Martin Dolly" w:date="2014-06-10T08:24:00Z"/>
                <w:sz w:val="18"/>
                <w:rPrChange w:id="92" w:author="Martin Dolly" w:date="2014-06-10T08:25:00Z">
                  <w:rPr>
                    <w:ins w:id="93" w:author="Martin Dolly" w:date="2014-06-10T08:24:00Z"/>
                    <w:sz w:val="22"/>
                  </w:rPr>
                </w:rPrChange>
              </w:rPr>
            </w:pPr>
            <w:ins w:id="94" w:author="Martin Dolly" w:date="2014-06-10T08:24:00Z">
              <w:r w:rsidRPr="000A013E">
                <w:rPr>
                  <w:sz w:val="18"/>
                  <w:rPrChange w:id="95" w:author="Martin Dolly" w:date="2014-06-10T08:25:00Z">
                    <w:rPr>
                      <w:sz w:val="22"/>
                    </w:rPr>
                  </w:rPrChange>
                </w:rPr>
                <w:t>Description</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96" w:author="Martin Dolly" w:date="2014-06-10T08:24:00Z"/>
                <w:sz w:val="18"/>
                <w:rPrChange w:id="97" w:author="Martin Dolly" w:date="2014-06-10T08:25:00Z">
                  <w:rPr>
                    <w:ins w:id="98" w:author="Martin Dolly" w:date="2014-06-10T08:24:00Z"/>
                    <w:sz w:val="22"/>
                  </w:rPr>
                </w:rPrChange>
              </w:rPr>
            </w:pPr>
            <w:ins w:id="99" w:author="Martin Dolly" w:date="2014-06-10T08:24:00Z">
              <w:r w:rsidRPr="000A013E">
                <w:rPr>
                  <w:sz w:val="18"/>
                  <w:rPrChange w:id="100" w:author="Martin Dolly" w:date="2014-06-10T08:25:00Z">
                    <w:rPr>
                      <w:sz w:val="22"/>
                    </w:rPr>
                  </w:rPrChange>
                </w:rPr>
                <w:t>NANP number</w:t>
              </w:r>
            </w:ins>
          </w:p>
        </w:tc>
      </w:tr>
      <w:tr w:rsidR="000A013E" w:rsidTr="00AE2D18">
        <w:trPr>
          <w:ins w:id="101"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02" w:author="Martin Dolly" w:date="2014-06-10T08:24:00Z"/>
                <w:sz w:val="18"/>
                <w:rPrChange w:id="103" w:author="Martin Dolly" w:date="2014-06-10T08:25:00Z">
                  <w:rPr>
                    <w:ins w:id="104" w:author="Martin Dolly" w:date="2014-06-10T08:24:00Z"/>
                    <w:sz w:val="22"/>
                  </w:rPr>
                </w:rPrChange>
              </w:rPr>
            </w:pPr>
            <w:ins w:id="105" w:author="Martin Dolly" w:date="2014-06-10T08:24:00Z">
              <w:r w:rsidRPr="000A013E">
                <w:rPr>
                  <w:sz w:val="18"/>
                  <w:rPrChange w:id="106" w:author="Martin Dolly" w:date="2014-06-10T08:25:00Z">
                    <w:rPr>
                      <w:sz w:val="22"/>
                    </w:rPr>
                  </w:rPrChange>
                </w:rPr>
                <w:t>Reference</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07" w:author="Martin Dolly" w:date="2014-06-10T08:24:00Z"/>
                <w:sz w:val="18"/>
                <w:rPrChange w:id="108" w:author="Martin Dolly" w:date="2014-06-10T08:25:00Z">
                  <w:rPr>
                    <w:ins w:id="109" w:author="Martin Dolly" w:date="2014-06-10T08:24:00Z"/>
                    <w:sz w:val="22"/>
                  </w:rPr>
                </w:rPrChange>
              </w:rPr>
            </w:pPr>
            <w:ins w:id="110" w:author="Martin Dolly" w:date="2014-06-10T08:24:00Z">
              <w:r w:rsidRPr="000A013E">
                <w:rPr>
                  <w:sz w:val="18"/>
                  <w:rPrChange w:id="111" w:author="Martin Dolly" w:date="2014-06-10T08:25:00Z">
                    <w:rPr>
                      <w:sz w:val="22"/>
                    </w:rPr>
                  </w:rPrChange>
                </w:rPr>
                <w:t>IETF RFC3966</w:t>
              </w:r>
            </w:ins>
          </w:p>
        </w:tc>
      </w:tr>
      <w:tr w:rsidR="000A013E" w:rsidTr="00AE2D18">
        <w:trPr>
          <w:ins w:id="112"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13" w:author="Martin Dolly" w:date="2014-06-10T08:24:00Z"/>
                <w:sz w:val="18"/>
                <w:rPrChange w:id="114" w:author="Martin Dolly" w:date="2014-06-10T08:25:00Z">
                  <w:rPr>
                    <w:ins w:id="115" w:author="Martin Dolly" w:date="2014-06-10T08:24:00Z"/>
                    <w:sz w:val="22"/>
                  </w:rPr>
                </w:rPrChange>
              </w:rPr>
            </w:pPr>
            <w:ins w:id="116" w:author="Martin Dolly" w:date="2014-06-10T08:24:00Z">
              <w:r w:rsidRPr="000A013E">
                <w:rPr>
                  <w:sz w:val="18"/>
                  <w:rPrChange w:id="117" w:author="Martin Dolly" w:date="2014-06-10T08:25:00Z">
                    <w:rPr>
                      <w:sz w:val="22"/>
                    </w:rPr>
                  </w:rPrChange>
                </w:rPr>
                <w:t>Headers</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18" w:author="Martin Dolly" w:date="2014-06-10T08:24:00Z"/>
                <w:sz w:val="18"/>
                <w:rPrChange w:id="119" w:author="Martin Dolly" w:date="2014-06-10T08:25:00Z">
                  <w:rPr>
                    <w:ins w:id="120" w:author="Martin Dolly" w:date="2014-06-10T08:24:00Z"/>
                    <w:sz w:val="22"/>
                  </w:rPr>
                </w:rPrChange>
              </w:rPr>
            </w:pPr>
            <w:ins w:id="121" w:author="Martin Dolly" w:date="2014-06-10T08:24:00Z">
              <w:r w:rsidRPr="000A013E">
                <w:rPr>
                  <w:sz w:val="18"/>
                  <w:rPrChange w:id="122" w:author="Martin Dolly" w:date="2014-06-10T08:25:00Z">
                    <w:rPr>
                      <w:sz w:val="22"/>
                    </w:rPr>
                  </w:rPrChange>
                </w:rPr>
                <w:t>R-URI, To, From, Request Contact, 3XX Contact, PAI, Diversion</w:t>
              </w:r>
            </w:ins>
          </w:p>
        </w:tc>
      </w:tr>
      <w:tr w:rsidR="000A013E" w:rsidTr="00AE2D18">
        <w:trPr>
          <w:ins w:id="123" w:author="Martin Dolly" w:date="2014-06-10T08:24:00Z"/>
        </w:trPr>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124" w:author="Martin Dolly" w:date="2014-06-10T08:24:00Z"/>
                <w:sz w:val="18"/>
                <w:rPrChange w:id="125" w:author="Martin Dolly" w:date="2014-06-10T08:25:00Z">
                  <w:rPr>
                    <w:ins w:id="126" w:author="Martin Dolly" w:date="2014-06-10T08:24:00Z"/>
                    <w:sz w:val="22"/>
                  </w:rPr>
                </w:rPrChange>
              </w:rPr>
            </w:pPr>
          </w:p>
        </w:tc>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127" w:author="Martin Dolly" w:date="2014-06-10T08:24:00Z"/>
                <w:sz w:val="18"/>
                <w:rPrChange w:id="128" w:author="Martin Dolly" w:date="2014-06-10T08:25:00Z">
                  <w:rPr>
                    <w:ins w:id="129" w:author="Martin Dolly" w:date="2014-06-10T08:24:00Z"/>
                    <w:sz w:val="22"/>
                  </w:rPr>
                </w:rPrChange>
              </w:rPr>
            </w:pPr>
          </w:p>
        </w:tc>
      </w:tr>
      <w:tr w:rsidR="000A013E" w:rsidTr="00AE2D18">
        <w:trPr>
          <w:ins w:id="130"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31" w:author="Martin Dolly" w:date="2014-06-10T08:24:00Z"/>
                <w:sz w:val="18"/>
                <w:rPrChange w:id="132" w:author="Martin Dolly" w:date="2014-06-10T08:25:00Z">
                  <w:rPr>
                    <w:ins w:id="133" w:author="Martin Dolly" w:date="2014-06-10T08:24:00Z"/>
                    <w:sz w:val="22"/>
                  </w:rPr>
                </w:rPrChange>
              </w:rPr>
            </w:pPr>
            <w:ins w:id="134" w:author="Martin Dolly" w:date="2014-06-10T08:24:00Z">
              <w:r w:rsidRPr="000A013E">
                <w:rPr>
                  <w:sz w:val="18"/>
                  <w:rPrChange w:id="135" w:author="Martin Dolly" w:date="2014-06-10T08:25:00Z">
                    <w:rPr>
                      <w:sz w:val="22"/>
                    </w:rPr>
                  </w:rPrChange>
                </w:rPr>
                <w:t>URI</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36" w:author="Martin Dolly" w:date="2014-06-10T08:24:00Z"/>
                <w:sz w:val="18"/>
                <w:rPrChange w:id="137" w:author="Martin Dolly" w:date="2014-06-10T08:25:00Z">
                  <w:rPr>
                    <w:ins w:id="138" w:author="Martin Dolly" w:date="2014-06-10T08:24:00Z"/>
                    <w:sz w:val="22"/>
                  </w:rPr>
                </w:rPrChange>
              </w:rPr>
            </w:pPr>
            <w:ins w:id="139" w:author="Martin Dolly" w:date="2014-06-10T08:24:00Z">
              <w:r w:rsidRPr="000A013E">
                <w:rPr>
                  <w:sz w:val="18"/>
                  <w:rPrChange w:id="140" w:author="Martin Dolly" w:date="2014-06-10T08:25:00Z">
                    <w:rPr>
                      <w:sz w:val="22"/>
                    </w:rPr>
                  </w:rPrChange>
                </w:rPr>
                <w:t>sip:+18YYXXXXXXX@host;user=phone</w:t>
              </w:r>
            </w:ins>
          </w:p>
        </w:tc>
      </w:tr>
      <w:tr w:rsidR="000A013E" w:rsidTr="00AE2D18">
        <w:trPr>
          <w:ins w:id="141"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42" w:author="Martin Dolly" w:date="2014-06-10T08:24:00Z"/>
                <w:sz w:val="18"/>
                <w:rPrChange w:id="143" w:author="Martin Dolly" w:date="2014-06-10T08:25:00Z">
                  <w:rPr>
                    <w:ins w:id="144" w:author="Martin Dolly" w:date="2014-06-10T08:24:00Z"/>
                    <w:sz w:val="22"/>
                  </w:rPr>
                </w:rPrChange>
              </w:rPr>
            </w:pPr>
            <w:ins w:id="145" w:author="Martin Dolly" w:date="2014-06-10T08:24:00Z">
              <w:r w:rsidRPr="000A013E">
                <w:rPr>
                  <w:sz w:val="18"/>
                  <w:rPrChange w:id="146" w:author="Martin Dolly" w:date="2014-06-10T08:25:00Z">
                    <w:rPr>
                      <w:sz w:val="22"/>
                    </w:rPr>
                  </w:rPrChange>
                </w:rPr>
                <w:t>Description</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47" w:author="Martin Dolly" w:date="2014-06-10T08:24:00Z"/>
                <w:sz w:val="18"/>
                <w:rPrChange w:id="148" w:author="Martin Dolly" w:date="2014-06-10T08:25:00Z">
                  <w:rPr>
                    <w:ins w:id="149" w:author="Martin Dolly" w:date="2014-06-10T08:24:00Z"/>
                    <w:sz w:val="22"/>
                  </w:rPr>
                </w:rPrChange>
              </w:rPr>
            </w:pPr>
            <w:ins w:id="150" w:author="Martin Dolly" w:date="2014-06-10T08:24:00Z">
              <w:r w:rsidRPr="000A013E">
                <w:rPr>
                  <w:sz w:val="18"/>
                  <w:rPrChange w:id="151" w:author="Martin Dolly" w:date="2014-06-10T08:25:00Z">
                    <w:rPr>
                      <w:sz w:val="22"/>
                    </w:rPr>
                  </w:rPrChange>
                </w:rPr>
                <w:t>NANP 8YY number</w:t>
              </w:r>
            </w:ins>
          </w:p>
        </w:tc>
      </w:tr>
      <w:tr w:rsidR="000A013E" w:rsidTr="00AE2D18">
        <w:trPr>
          <w:ins w:id="152"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53" w:author="Martin Dolly" w:date="2014-06-10T08:24:00Z"/>
                <w:sz w:val="18"/>
                <w:rPrChange w:id="154" w:author="Martin Dolly" w:date="2014-06-10T08:25:00Z">
                  <w:rPr>
                    <w:ins w:id="155" w:author="Martin Dolly" w:date="2014-06-10T08:24:00Z"/>
                    <w:sz w:val="22"/>
                  </w:rPr>
                </w:rPrChange>
              </w:rPr>
            </w:pPr>
            <w:ins w:id="156" w:author="Martin Dolly" w:date="2014-06-10T08:24:00Z">
              <w:r w:rsidRPr="000A013E">
                <w:rPr>
                  <w:sz w:val="18"/>
                  <w:rPrChange w:id="157" w:author="Martin Dolly" w:date="2014-06-10T08:25:00Z">
                    <w:rPr>
                      <w:sz w:val="22"/>
                    </w:rPr>
                  </w:rPrChange>
                </w:rPr>
                <w:t>Reference</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58" w:author="Martin Dolly" w:date="2014-06-10T08:24:00Z"/>
                <w:sz w:val="18"/>
                <w:rPrChange w:id="159" w:author="Martin Dolly" w:date="2014-06-10T08:25:00Z">
                  <w:rPr>
                    <w:ins w:id="160" w:author="Martin Dolly" w:date="2014-06-10T08:24:00Z"/>
                    <w:sz w:val="22"/>
                  </w:rPr>
                </w:rPrChange>
              </w:rPr>
            </w:pPr>
            <w:ins w:id="161" w:author="Martin Dolly" w:date="2014-06-10T08:24:00Z">
              <w:r w:rsidRPr="000A013E">
                <w:rPr>
                  <w:sz w:val="18"/>
                  <w:rPrChange w:id="162" w:author="Martin Dolly" w:date="2014-06-10T08:25:00Z">
                    <w:rPr>
                      <w:sz w:val="22"/>
                    </w:rPr>
                  </w:rPrChange>
                </w:rPr>
                <w:t>IETF RFC3966</w:t>
              </w:r>
            </w:ins>
          </w:p>
        </w:tc>
      </w:tr>
      <w:tr w:rsidR="000A013E" w:rsidTr="00AE2D18">
        <w:trPr>
          <w:ins w:id="163"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64" w:author="Martin Dolly" w:date="2014-06-10T08:24:00Z"/>
                <w:sz w:val="18"/>
                <w:rPrChange w:id="165" w:author="Martin Dolly" w:date="2014-06-10T08:25:00Z">
                  <w:rPr>
                    <w:ins w:id="166" w:author="Martin Dolly" w:date="2014-06-10T08:24:00Z"/>
                    <w:sz w:val="22"/>
                  </w:rPr>
                </w:rPrChange>
              </w:rPr>
            </w:pPr>
            <w:ins w:id="167" w:author="Martin Dolly" w:date="2014-06-10T08:24:00Z">
              <w:r w:rsidRPr="000A013E">
                <w:rPr>
                  <w:sz w:val="18"/>
                  <w:rPrChange w:id="168" w:author="Martin Dolly" w:date="2014-06-10T08:25:00Z">
                    <w:rPr>
                      <w:sz w:val="22"/>
                    </w:rPr>
                  </w:rPrChange>
                </w:rPr>
                <w:t>Headers</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69" w:author="Martin Dolly" w:date="2014-06-10T08:24:00Z"/>
                <w:sz w:val="18"/>
                <w:rPrChange w:id="170" w:author="Martin Dolly" w:date="2014-06-10T08:25:00Z">
                  <w:rPr>
                    <w:ins w:id="171" w:author="Martin Dolly" w:date="2014-06-10T08:24:00Z"/>
                    <w:sz w:val="22"/>
                  </w:rPr>
                </w:rPrChange>
              </w:rPr>
            </w:pPr>
            <w:ins w:id="172" w:author="Martin Dolly" w:date="2014-06-10T08:24:00Z">
              <w:r w:rsidRPr="000A013E">
                <w:rPr>
                  <w:sz w:val="18"/>
                  <w:rPrChange w:id="173" w:author="Martin Dolly" w:date="2014-06-10T08:25:00Z">
                    <w:rPr>
                      <w:sz w:val="22"/>
                    </w:rPr>
                  </w:rPrChange>
                </w:rPr>
                <w:t>R-URI, To, 3XX Contact</w:t>
              </w:r>
            </w:ins>
          </w:p>
        </w:tc>
      </w:tr>
      <w:tr w:rsidR="000A013E" w:rsidTr="00AE2D18">
        <w:trPr>
          <w:ins w:id="174" w:author="Martin Dolly" w:date="2014-06-10T08:24:00Z"/>
        </w:trPr>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175" w:author="Martin Dolly" w:date="2014-06-10T08:24:00Z"/>
                <w:sz w:val="18"/>
                <w:rPrChange w:id="176" w:author="Martin Dolly" w:date="2014-06-10T08:25:00Z">
                  <w:rPr>
                    <w:ins w:id="177" w:author="Martin Dolly" w:date="2014-06-10T08:24:00Z"/>
                    <w:sz w:val="22"/>
                  </w:rPr>
                </w:rPrChange>
              </w:rPr>
            </w:pPr>
          </w:p>
        </w:tc>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178" w:author="Martin Dolly" w:date="2014-06-10T08:24:00Z"/>
                <w:sz w:val="18"/>
                <w:rPrChange w:id="179" w:author="Martin Dolly" w:date="2014-06-10T08:25:00Z">
                  <w:rPr>
                    <w:ins w:id="180" w:author="Martin Dolly" w:date="2014-06-10T08:24:00Z"/>
                    <w:sz w:val="22"/>
                  </w:rPr>
                </w:rPrChange>
              </w:rPr>
            </w:pPr>
          </w:p>
        </w:tc>
      </w:tr>
      <w:tr w:rsidR="000A013E" w:rsidTr="00AE2D18">
        <w:trPr>
          <w:ins w:id="181"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82" w:author="Martin Dolly" w:date="2014-06-10T08:24:00Z"/>
                <w:sz w:val="18"/>
                <w:rPrChange w:id="183" w:author="Martin Dolly" w:date="2014-06-10T08:25:00Z">
                  <w:rPr>
                    <w:ins w:id="184" w:author="Martin Dolly" w:date="2014-06-10T08:24:00Z"/>
                    <w:sz w:val="22"/>
                  </w:rPr>
                </w:rPrChange>
              </w:rPr>
            </w:pPr>
            <w:ins w:id="185" w:author="Martin Dolly" w:date="2014-06-10T08:24:00Z">
              <w:r w:rsidRPr="000A013E">
                <w:rPr>
                  <w:sz w:val="18"/>
                  <w:rPrChange w:id="186" w:author="Martin Dolly" w:date="2014-06-10T08:25:00Z">
                    <w:rPr>
                      <w:sz w:val="22"/>
                    </w:rPr>
                  </w:rPrChange>
                </w:rPr>
                <w:t>URI</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87" w:author="Martin Dolly" w:date="2014-06-10T08:24:00Z"/>
                <w:sz w:val="18"/>
                <w:rPrChange w:id="188" w:author="Martin Dolly" w:date="2014-06-10T08:25:00Z">
                  <w:rPr>
                    <w:ins w:id="189" w:author="Martin Dolly" w:date="2014-06-10T08:24:00Z"/>
                    <w:sz w:val="22"/>
                  </w:rPr>
                </w:rPrChange>
              </w:rPr>
            </w:pPr>
            <w:ins w:id="190" w:author="Martin Dolly" w:date="2014-06-10T08:24:00Z">
              <w:r w:rsidRPr="000A013E">
                <w:rPr>
                  <w:sz w:val="18"/>
                  <w:rPrChange w:id="191" w:author="Martin Dolly" w:date="2014-06-10T08:25:00Z">
                    <w:rPr>
                      <w:sz w:val="22"/>
                    </w:rPr>
                  </w:rPrChange>
                </w:rPr>
                <w:t>sip:+1NPANXXXXXX;npdi@host;user=phone</w:t>
              </w:r>
            </w:ins>
          </w:p>
        </w:tc>
      </w:tr>
      <w:tr w:rsidR="000A013E" w:rsidTr="00AE2D18">
        <w:trPr>
          <w:ins w:id="192"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93" w:author="Martin Dolly" w:date="2014-06-10T08:24:00Z"/>
                <w:sz w:val="18"/>
                <w:rPrChange w:id="194" w:author="Martin Dolly" w:date="2014-06-10T08:25:00Z">
                  <w:rPr>
                    <w:ins w:id="195" w:author="Martin Dolly" w:date="2014-06-10T08:24:00Z"/>
                    <w:sz w:val="22"/>
                  </w:rPr>
                </w:rPrChange>
              </w:rPr>
            </w:pPr>
            <w:ins w:id="196" w:author="Martin Dolly" w:date="2014-06-10T08:24:00Z">
              <w:r w:rsidRPr="000A013E">
                <w:rPr>
                  <w:sz w:val="18"/>
                  <w:rPrChange w:id="197" w:author="Martin Dolly" w:date="2014-06-10T08:25:00Z">
                    <w:rPr>
                      <w:sz w:val="22"/>
                    </w:rPr>
                  </w:rPrChange>
                </w:rPr>
                <w:t>Description</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198" w:author="Martin Dolly" w:date="2014-06-10T08:24:00Z"/>
                <w:sz w:val="18"/>
                <w:rPrChange w:id="199" w:author="Martin Dolly" w:date="2014-06-10T08:25:00Z">
                  <w:rPr>
                    <w:ins w:id="200" w:author="Martin Dolly" w:date="2014-06-10T08:24:00Z"/>
                    <w:sz w:val="22"/>
                  </w:rPr>
                </w:rPrChange>
              </w:rPr>
            </w:pPr>
            <w:ins w:id="201" w:author="Martin Dolly" w:date="2014-06-10T08:24:00Z">
              <w:r w:rsidRPr="000A013E">
                <w:rPr>
                  <w:sz w:val="18"/>
                  <w:rPrChange w:id="202" w:author="Martin Dolly" w:date="2014-06-10T08:25:00Z">
                    <w:rPr>
                      <w:sz w:val="22"/>
                    </w:rPr>
                  </w:rPrChange>
                </w:rPr>
                <w:t>NANP number with Number Portability Dip Indicator</w:t>
              </w:r>
            </w:ins>
          </w:p>
        </w:tc>
      </w:tr>
      <w:tr w:rsidR="000A013E" w:rsidTr="00AE2D18">
        <w:trPr>
          <w:ins w:id="203"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204" w:author="Martin Dolly" w:date="2014-06-10T08:24:00Z"/>
                <w:sz w:val="18"/>
                <w:rPrChange w:id="205" w:author="Martin Dolly" w:date="2014-06-10T08:25:00Z">
                  <w:rPr>
                    <w:ins w:id="206" w:author="Martin Dolly" w:date="2014-06-10T08:24:00Z"/>
                    <w:sz w:val="22"/>
                  </w:rPr>
                </w:rPrChange>
              </w:rPr>
            </w:pPr>
            <w:ins w:id="207" w:author="Martin Dolly" w:date="2014-06-10T08:24:00Z">
              <w:r w:rsidRPr="000A013E">
                <w:rPr>
                  <w:sz w:val="18"/>
                  <w:rPrChange w:id="208" w:author="Martin Dolly" w:date="2014-06-10T08:25:00Z">
                    <w:rPr>
                      <w:sz w:val="22"/>
                    </w:rPr>
                  </w:rPrChange>
                </w:rPr>
                <w:t>Reference</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209" w:author="Martin Dolly" w:date="2014-06-10T08:24:00Z"/>
                <w:sz w:val="18"/>
                <w:rPrChange w:id="210" w:author="Martin Dolly" w:date="2014-06-10T08:25:00Z">
                  <w:rPr>
                    <w:ins w:id="211" w:author="Martin Dolly" w:date="2014-06-10T08:24:00Z"/>
                    <w:sz w:val="22"/>
                  </w:rPr>
                </w:rPrChange>
              </w:rPr>
            </w:pPr>
            <w:ins w:id="212" w:author="Martin Dolly" w:date="2014-06-10T08:24:00Z">
              <w:r w:rsidRPr="000A013E">
                <w:rPr>
                  <w:sz w:val="18"/>
                  <w:rPrChange w:id="213" w:author="Martin Dolly" w:date="2014-06-10T08:25:00Z">
                    <w:rPr>
                      <w:sz w:val="22"/>
                    </w:rPr>
                  </w:rPrChange>
                </w:rPr>
                <w:t>http://www.ietf.org/internet-drafts/draft-ietf-iptel-tel-np-09.txt</w:t>
              </w:r>
            </w:ins>
          </w:p>
        </w:tc>
      </w:tr>
      <w:tr w:rsidR="000A013E" w:rsidTr="00AE2D18">
        <w:trPr>
          <w:ins w:id="214"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215" w:author="Martin Dolly" w:date="2014-06-10T08:24:00Z"/>
                <w:sz w:val="18"/>
                <w:rPrChange w:id="216" w:author="Martin Dolly" w:date="2014-06-10T08:25:00Z">
                  <w:rPr>
                    <w:ins w:id="217" w:author="Martin Dolly" w:date="2014-06-10T08:24:00Z"/>
                    <w:sz w:val="22"/>
                  </w:rPr>
                </w:rPrChange>
              </w:rPr>
            </w:pPr>
            <w:ins w:id="218" w:author="Martin Dolly" w:date="2014-06-10T08:24:00Z">
              <w:r w:rsidRPr="000A013E">
                <w:rPr>
                  <w:sz w:val="18"/>
                  <w:rPrChange w:id="219" w:author="Martin Dolly" w:date="2014-06-10T08:25:00Z">
                    <w:rPr>
                      <w:sz w:val="22"/>
                    </w:rPr>
                  </w:rPrChange>
                </w:rPr>
                <w:t>Headers</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220" w:author="Martin Dolly" w:date="2014-06-10T08:24:00Z"/>
                <w:sz w:val="18"/>
                <w:rPrChange w:id="221" w:author="Martin Dolly" w:date="2014-06-10T08:25:00Z">
                  <w:rPr>
                    <w:ins w:id="222" w:author="Martin Dolly" w:date="2014-06-10T08:24:00Z"/>
                    <w:sz w:val="22"/>
                  </w:rPr>
                </w:rPrChange>
              </w:rPr>
            </w:pPr>
            <w:ins w:id="223" w:author="Martin Dolly" w:date="2014-06-10T08:24:00Z">
              <w:r w:rsidRPr="000A013E">
                <w:rPr>
                  <w:sz w:val="18"/>
                  <w:rPrChange w:id="224" w:author="Martin Dolly" w:date="2014-06-10T08:25:00Z">
                    <w:rPr>
                      <w:sz w:val="22"/>
                    </w:rPr>
                  </w:rPrChange>
                </w:rPr>
                <w:t>R-URI, To, 3XX Contact</w:t>
              </w:r>
            </w:ins>
          </w:p>
        </w:tc>
      </w:tr>
      <w:tr w:rsidR="000A013E" w:rsidTr="00AE2D18">
        <w:trPr>
          <w:ins w:id="225" w:author="Martin Dolly" w:date="2014-06-10T08:24:00Z"/>
        </w:trPr>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226" w:author="Martin Dolly" w:date="2014-06-10T08:24:00Z"/>
                <w:sz w:val="18"/>
                <w:rPrChange w:id="227" w:author="Martin Dolly" w:date="2014-06-10T08:25:00Z">
                  <w:rPr>
                    <w:ins w:id="228" w:author="Martin Dolly" w:date="2014-06-10T08:24:00Z"/>
                    <w:sz w:val="22"/>
                  </w:rPr>
                </w:rPrChange>
              </w:rPr>
            </w:pPr>
          </w:p>
        </w:tc>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229" w:author="Martin Dolly" w:date="2014-06-10T08:24:00Z"/>
                <w:sz w:val="18"/>
                <w:rPrChange w:id="230" w:author="Martin Dolly" w:date="2014-06-10T08:25:00Z">
                  <w:rPr>
                    <w:ins w:id="231" w:author="Martin Dolly" w:date="2014-06-10T08:24:00Z"/>
                    <w:sz w:val="22"/>
                  </w:rPr>
                </w:rPrChange>
              </w:rPr>
            </w:pPr>
          </w:p>
        </w:tc>
      </w:tr>
      <w:tr w:rsidR="000A013E" w:rsidTr="00AE2D18">
        <w:trPr>
          <w:ins w:id="232"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233" w:author="Martin Dolly" w:date="2014-06-10T08:24:00Z"/>
                <w:sz w:val="18"/>
                <w:rPrChange w:id="234" w:author="Martin Dolly" w:date="2014-06-10T08:25:00Z">
                  <w:rPr>
                    <w:ins w:id="235" w:author="Martin Dolly" w:date="2014-06-10T08:24:00Z"/>
                    <w:sz w:val="22"/>
                  </w:rPr>
                </w:rPrChange>
              </w:rPr>
            </w:pPr>
            <w:ins w:id="236" w:author="Martin Dolly" w:date="2014-06-10T08:24:00Z">
              <w:r w:rsidRPr="000A013E">
                <w:rPr>
                  <w:sz w:val="18"/>
                  <w:rPrChange w:id="237" w:author="Martin Dolly" w:date="2014-06-10T08:25:00Z">
                    <w:rPr>
                      <w:sz w:val="22"/>
                    </w:rPr>
                  </w:rPrChange>
                </w:rPr>
                <w:t>URI</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238" w:author="Martin Dolly" w:date="2014-06-10T08:24:00Z"/>
                <w:sz w:val="18"/>
                <w:rPrChange w:id="239" w:author="Martin Dolly" w:date="2014-06-10T08:25:00Z">
                  <w:rPr>
                    <w:ins w:id="240" w:author="Martin Dolly" w:date="2014-06-10T08:24:00Z"/>
                    <w:sz w:val="22"/>
                  </w:rPr>
                </w:rPrChange>
              </w:rPr>
            </w:pPr>
            <w:ins w:id="241" w:author="Martin Dolly" w:date="2014-06-10T08:24:00Z">
              <w:r w:rsidRPr="000A013E">
                <w:rPr>
                  <w:sz w:val="18"/>
                  <w:rPrChange w:id="242" w:author="Martin Dolly" w:date="2014-06-10T08:25:00Z">
                    <w:rPr>
                      <w:sz w:val="22"/>
                    </w:rPr>
                  </w:rPrChange>
                </w:rPr>
                <w:t>sip:+1NPANXXXXXX;rn=+1NPANXXXXXX;npdi@host;user=phone</w:t>
              </w:r>
            </w:ins>
          </w:p>
        </w:tc>
      </w:tr>
      <w:tr w:rsidR="000A013E" w:rsidTr="00AE2D18">
        <w:trPr>
          <w:ins w:id="243"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244" w:author="Martin Dolly" w:date="2014-06-10T08:24:00Z"/>
                <w:sz w:val="18"/>
                <w:rPrChange w:id="245" w:author="Martin Dolly" w:date="2014-06-10T08:25:00Z">
                  <w:rPr>
                    <w:ins w:id="246" w:author="Martin Dolly" w:date="2014-06-10T08:24:00Z"/>
                    <w:sz w:val="22"/>
                  </w:rPr>
                </w:rPrChange>
              </w:rPr>
            </w:pPr>
            <w:ins w:id="247" w:author="Martin Dolly" w:date="2014-06-10T08:24:00Z">
              <w:r w:rsidRPr="000A013E">
                <w:rPr>
                  <w:sz w:val="18"/>
                  <w:rPrChange w:id="248" w:author="Martin Dolly" w:date="2014-06-10T08:25:00Z">
                    <w:rPr>
                      <w:sz w:val="22"/>
                    </w:rPr>
                  </w:rPrChange>
                </w:rPr>
                <w:t>Description</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249" w:author="Martin Dolly" w:date="2014-06-10T08:24:00Z"/>
                <w:sz w:val="18"/>
                <w:rPrChange w:id="250" w:author="Martin Dolly" w:date="2014-06-10T08:25:00Z">
                  <w:rPr>
                    <w:ins w:id="251" w:author="Martin Dolly" w:date="2014-06-10T08:24:00Z"/>
                    <w:sz w:val="22"/>
                  </w:rPr>
                </w:rPrChange>
              </w:rPr>
            </w:pPr>
            <w:ins w:id="252" w:author="Martin Dolly" w:date="2014-06-10T08:24:00Z">
              <w:r w:rsidRPr="000A013E">
                <w:rPr>
                  <w:sz w:val="18"/>
                  <w:rPrChange w:id="253" w:author="Martin Dolly" w:date="2014-06-10T08:25:00Z">
                    <w:rPr>
                      <w:sz w:val="22"/>
                    </w:rPr>
                  </w:rPrChange>
                </w:rPr>
                <w:t>NANP number with Number Portability Dip indicator and LRN</w:t>
              </w:r>
            </w:ins>
          </w:p>
        </w:tc>
      </w:tr>
      <w:tr w:rsidR="000A013E" w:rsidTr="00AE2D18">
        <w:trPr>
          <w:ins w:id="254"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255" w:author="Martin Dolly" w:date="2014-06-10T08:24:00Z"/>
                <w:sz w:val="18"/>
                <w:rPrChange w:id="256" w:author="Martin Dolly" w:date="2014-06-10T08:25:00Z">
                  <w:rPr>
                    <w:ins w:id="257" w:author="Martin Dolly" w:date="2014-06-10T08:24:00Z"/>
                    <w:sz w:val="22"/>
                  </w:rPr>
                </w:rPrChange>
              </w:rPr>
            </w:pPr>
            <w:ins w:id="258" w:author="Martin Dolly" w:date="2014-06-10T08:24:00Z">
              <w:r w:rsidRPr="000A013E">
                <w:rPr>
                  <w:sz w:val="18"/>
                  <w:rPrChange w:id="259" w:author="Martin Dolly" w:date="2014-06-10T08:25:00Z">
                    <w:rPr>
                      <w:sz w:val="22"/>
                    </w:rPr>
                  </w:rPrChange>
                </w:rPr>
                <w:t>Reference</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260" w:author="Martin Dolly" w:date="2014-06-10T08:24:00Z"/>
                <w:sz w:val="18"/>
                <w:rPrChange w:id="261" w:author="Martin Dolly" w:date="2014-06-10T08:25:00Z">
                  <w:rPr>
                    <w:ins w:id="262" w:author="Martin Dolly" w:date="2014-06-10T08:24:00Z"/>
                    <w:sz w:val="22"/>
                  </w:rPr>
                </w:rPrChange>
              </w:rPr>
            </w:pPr>
            <w:ins w:id="263" w:author="Martin Dolly" w:date="2014-06-10T08:24:00Z">
              <w:r w:rsidRPr="000A013E">
                <w:rPr>
                  <w:sz w:val="18"/>
                  <w:rPrChange w:id="264" w:author="Martin Dolly" w:date="2014-06-10T08:25:00Z">
                    <w:rPr/>
                  </w:rPrChange>
                </w:rPr>
                <w:fldChar w:fldCharType="begin"/>
              </w:r>
              <w:r w:rsidRPr="000A013E">
                <w:rPr>
                  <w:sz w:val="18"/>
                  <w:rPrChange w:id="265" w:author="Martin Dolly" w:date="2014-06-10T08:25:00Z">
                    <w:rPr/>
                  </w:rPrChange>
                </w:rPr>
                <w:instrText xml:space="preserve"> HYPERLINK "http://www.ietf.org/internet-drafts/draft-ietf-iptel-tel-np-09" </w:instrText>
              </w:r>
              <w:r w:rsidRPr="000A013E">
                <w:rPr>
                  <w:sz w:val="18"/>
                  <w:rPrChange w:id="266" w:author="Martin Dolly" w:date="2014-06-10T08:25:00Z">
                    <w:rPr/>
                  </w:rPrChange>
                </w:rPr>
                <w:fldChar w:fldCharType="separate"/>
              </w:r>
              <w:r w:rsidRPr="000A013E">
                <w:rPr>
                  <w:rStyle w:val="Hyperlink"/>
                  <w:sz w:val="18"/>
                  <w:rPrChange w:id="267" w:author="Martin Dolly" w:date="2014-06-10T08:25:00Z">
                    <w:rPr>
                      <w:rStyle w:val="Hyperlink"/>
                      <w:sz w:val="22"/>
                    </w:rPr>
                  </w:rPrChange>
                </w:rPr>
                <w:t>http://www.ietf.org/internet-drafts/draft-ietf-iptel-tel-np-09</w:t>
              </w:r>
              <w:r w:rsidRPr="000A013E">
                <w:rPr>
                  <w:rStyle w:val="Hyperlink"/>
                  <w:sz w:val="18"/>
                  <w:rPrChange w:id="268" w:author="Martin Dolly" w:date="2014-06-10T08:25:00Z">
                    <w:rPr>
                      <w:rStyle w:val="Hyperlink"/>
                      <w:sz w:val="22"/>
                    </w:rPr>
                  </w:rPrChange>
                </w:rPr>
                <w:fldChar w:fldCharType="end"/>
              </w:r>
              <w:r w:rsidRPr="000A013E">
                <w:rPr>
                  <w:sz w:val="18"/>
                  <w:rPrChange w:id="269" w:author="Martin Dolly" w:date="2014-06-10T08:25:00Z">
                    <w:rPr>
                      <w:sz w:val="22"/>
                    </w:rPr>
                  </w:rPrChange>
                </w:rPr>
                <w:t xml:space="preserve"> .txt</w:t>
              </w:r>
            </w:ins>
          </w:p>
        </w:tc>
      </w:tr>
      <w:tr w:rsidR="000A013E" w:rsidTr="00AE2D18">
        <w:trPr>
          <w:ins w:id="270"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271" w:author="Martin Dolly" w:date="2014-06-10T08:24:00Z"/>
                <w:sz w:val="18"/>
                <w:rPrChange w:id="272" w:author="Martin Dolly" w:date="2014-06-10T08:25:00Z">
                  <w:rPr>
                    <w:ins w:id="273" w:author="Martin Dolly" w:date="2014-06-10T08:24:00Z"/>
                    <w:sz w:val="22"/>
                  </w:rPr>
                </w:rPrChange>
              </w:rPr>
            </w:pPr>
            <w:ins w:id="274" w:author="Martin Dolly" w:date="2014-06-10T08:24:00Z">
              <w:r w:rsidRPr="000A013E">
                <w:rPr>
                  <w:sz w:val="18"/>
                  <w:rPrChange w:id="275" w:author="Martin Dolly" w:date="2014-06-10T08:25:00Z">
                    <w:rPr>
                      <w:sz w:val="22"/>
                    </w:rPr>
                  </w:rPrChange>
                </w:rPr>
                <w:t>Headers</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276" w:author="Martin Dolly" w:date="2014-06-10T08:24:00Z"/>
                <w:sz w:val="18"/>
                <w:rPrChange w:id="277" w:author="Martin Dolly" w:date="2014-06-10T08:25:00Z">
                  <w:rPr>
                    <w:ins w:id="278" w:author="Martin Dolly" w:date="2014-06-10T08:24:00Z"/>
                    <w:sz w:val="22"/>
                  </w:rPr>
                </w:rPrChange>
              </w:rPr>
            </w:pPr>
            <w:ins w:id="279" w:author="Martin Dolly" w:date="2014-06-10T08:24:00Z">
              <w:r w:rsidRPr="000A013E">
                <w:rPr>
                  <w:sz w:val="18"/>
                  <w:rPrChange w:id="280" w:author="Martin Dolly" w:date="2014-06-10T08:25:00Z">
                    <w:rPr>
                      <w:sz w:val="22"/>
                    </w:rPr>
                  </w:rPrChange>
                </w:rPr>
                <w:t>R-URI, To, 3XX Contact</w:t>
              </w:r>
            </w:ins>
          </w:p>
        </w:tc>
      </w:tr>
      <w:tr w:rsidR="000A013E" w:rsidTr="00AE2D18">
        <w:trPr>
          <w:ins w:id="281" w:author="Martin Dolly" w:date="2014-06-10T08:24:00Z"/>
        </w:trPr>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282" w:author="Martin Dolly" w:date="2014-06-10T08:24:00Z"/>
                <w:sz w:val="18"/>
                <w:rPrChange w:id="283" w:author="Martin Dolly" w:date="2014-06-10T08:25:00Z">
                  <w:rPr>
                    <w:ins w:id="284" w:author="Martin Dolly" w:date="2014-06-10T08:24:00Z"/>
                    <w:sz w:val="22"/>
                  </w:rPr>
                </w:rPrChange>
              </w:rPr>
            </w:pPr>
          </w:p>
        </w:tc>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285" w:author="Martin Dolly" w:date="2014-06-10T08:24:00Z"/>
                <w:sz w:val="18"/>
                <w:rPrChange w:id="286" w:author="Martin Dolly" w:date="2014-06-10T08:25:00Z">
                  <w:rPr>
                    <w:ins w:id="287" w:author="Martin Dolly" w:date="2014-06-10T08:24:00Z"/>
                    <w:sz w:val="22"/>
                  </w:rPr>
                </w:rPrChange>
              </w:rPr>
            </w:pPr>
          </w:p>
        </w:tc>
      </w:tr>
      <w:tr w:rsidR="000A013E" w:rsidTr="00AE2D18">
        <w:trPr>
          <w:ins w:id="288"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289" w:author="Martin Dolly" w:date="2014-06-10T08:24:00Z"/>
                <w:sz w:val="18"/>
                <w:rPrChange w:id="290" w:author="Martin Dolly" w:date="2014-06-10T08:25:00Z">
                  <w:rPr>
                    <w:ins w:id="291" w:author="Martin Dolly" w:date="2014-06-10T08:24:00Z"/>
                    <w:sz w:val="22"/>
                  </w:rPr>
                </w:rPrChange>
              </w:rPr>
            </w:pPr>
            <w:ins w:id="292" w:author="Martin Dolly" w:date="2014-06-10T08:24:00Z">
              <w:r w:rsidRPr="000A013E">
                <w:rPr>
                  <w:sz w:val="18"/>
                  <w:rPrChange w:id="293" w:author="Martin Dolly" w:date="2014-06-10T08:25:00Z">
                    <w:rPr>
                      <w:sz w:val="22"/>
                    </w:rPr>
                  </w:rPrChange>
                </w:rPr>
                <w:t>URI</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294" w:author="Martin Dolly" w:date="2014-06-10T08:24:00Z"/>
                <w:sz w:val="18"/>
                <w:rPrChange w:id="295" w:author="Martin Dolly" w:date="2014-06-10T08:25:00Z">
                  <w:rPr>
                    <w:ins w:id="296" w:author="Martin Dolly" w:date="2014-06-10T08:24:00Z"/>
                    <w:sz w:val="22"/>
                  </w:rPr>
                </w:rPrChange>
              </w:rPr>
            </w:pPr>
            <w:ins w:id="297" w:author="Martin Dolly" w:date="2014-06-10T08:24:00Z">
              <w:r w:rsidRPr="000A013E">
                <w:rPr>
                  <w:sz w:val="18"/>
                  <w:rPrChange w:id="298" w:author="Martin Dolly" w:date="2014-06-10T08:25:00Z">
                    <w:rPr>
                      <w:sz w:val="22"/>
                    </w:rPr>
                  </w:rPrChange>
                </w:rPr>
                <w:t>sip:+1NPANXXXXXX;cic=+10288@host;user=phone</w:t>
              </w:r>
            </w:ins>
          </w:p>
        </w:tc>
      </w:tr>
      <w:tr w:rsidR="000A013E" w:rsidTr="00AE2D18">
        <w:trPr>
          <w:ins w:id="299"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300" w:author="Martin Dolly" w:date="2014-06-10T08:24:00Z"/>
                <w:sz w:val="18"/>
                <w:rPrChange w:id="301" w:author="Martin Dolly" w:date="2014-06-10T08:25:00Z">
                  <w:rPr>
                    <w:ins w:id="302" w:author="Martin Dolly" w:date="2014-06-10T08:24:00Z"/>
                    <w:sz w:val="22"/>
                  </w:rPr>
                </w:rPrChange>
              </w:rPr>
            </w:pPr>
            <w:ins w:id="303" w:author="Martin Dolly" w:date="2014-06-10T08:24:00Z">
              <w:r w:rsidRPr="000A013E">
                <w:rPr>
                  <w:sz w:val="18"/>
                  <w:rPrChange w:id="304" w:author="Martin Dolly" w:date="2014-06-10T08:25:00Z">
                    <w:rPr>
                      <w:sz w:val="22"/>
                    </w:rPr>
                  </w:rPrChange>
                </w:rPr>
                <w:t>Description</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305" w:author="Martin Dolly" w:date="2014-06-10T08:24:00Z"/>
                <w:sz w:val="18"/>
                <w:rPrChange w:id="306" w:author="Martin Dolly" w:date="2014-06-10T08:25:00Z">
                  <w:rPr>
                    <w:ins w:id="307" w:author="Martin Dolly" w:date="2014-06-10T08:24:00Z"/>
                    <w:sz w:val="22"/>
                  </w:rPr>
                </w:rPrChange>
              </w:rPr>
            </w:pPr>
            <w:ins w:id="308" w:author="Martin Dolly" w:date="2014-06-10T08:24:00Z">
              <w:r w:rsidRPr="000A013E">
                <w:rPr>
                  <w:sz w:val="18"/>
                  <w:rPrChange w:id="309" w:author="Martin Dolly" w:date="2014-06-10T08:25:00Z">
                    <w:rPr>
                      <w:sz w:val="22"/>
                    </w:rPr>
                  </w:rPrChange>
                </w:rPr>
                <w:t>NANP number with Carrier Identification Code, NPA may be an 8YY</w:t>
              </w:r>
            </w:ins>
          </w:p>
        </w:tc>
      </w:tr>
      <w:tr w:rsidR="000A013E" w:rsidTr="00AE2D18">
        <w:trPr>
          <w:ins w:id="310"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311" w:author="Martin Dolly" w:date="2014-06-10T08:24:00Z"/>
                <w:sz w:val="18"/>
                <w:rPrChange w:id="312" w:author="Martin Dolly" w:date="2014-06-10T08:25:00Z">
                  <w:rPr>
                    <w:ins w:id="313" w:author="Martin Dolly" w:date="2014-06-10T08:24:00Z"/>
                    <w:sz w:val="22"/>
                  </w:rPr>
                </w:rPrChange>
              </w:rPr>
            </w:pPr>
            <w:ins w:id="314" w:author="Martin Dolly" w:date="2014-06-10T08:24:00Z">
              <w:r w:rsidRPr="000A013E">
                <w:rPr>
                  <w:sz w:val="18"/>
                  <w:rPrChange w:id="315" w:author="Martin Dolly" w:date="2014-06-10T08:25:00Z">
                    <w:rPr>
                      <w:sz w:val="22"/>
                    </w:rPr>
                  </w:rPrChange>
                </w:rPr>
                <w:t>Reference</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316" w:author="Martin Dolly" w:date="2014-06-10T08:24:00Z"/>
                <w:sz w:val="18"/>
                <w:rPrChange w:id="317" w:author="Martin Dolly" w:date="2014-06-10T08:25:00Z">
                  <w:rPr>
                    <w:ins w:id="318" w:author="Martin Dolly" w:date="2014-06-10T08:24:00Z"/>
                    <w:sz w:val="22"/>
                  </w:rPr>
                </w:rPrChange>
              </w:rPr>
            </w:pPr>
            <w:ins w:id="319" w:author="Martin Dolly" w:date="2014-06-10T08:24:00Z">
              <w:r w:rsidRPr="000A013E">
                <w:rPr>
                  <w:sz w:val="18"/>
                  <w:rPrChange w:id="320" w:author="Martin Dolly" w:date="2014-06-10T08:25:00Z">
                    <w:rPr>
                      <w:sz w:val="22"/>
                    </w:rPr>
                  </w:rPrChange>
                </w:rPr>
                <w:t>http://www.ietf.org/internet-drafts/draft-ietf-iptel-tel-np-09.txt</w:t>
              </w:r>
            </w:ins>
          </w:p>
        </w:tc>
      </w:tr>
      <w:tr w:rsidR="000A013E" w:rsidTr="00AE2D18">
        <w:trPr>
          <w:ins w:id="321"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322" w:author="Martin Dolly" w:date="2014-06-10T08:24:00Z"/>
                <w:sz w:val="18"/>
                <w:rPrChange w:id="323" w:author="Martin Dolly" w:date="2014-06-10T08:25:00Z">
                  <w:rPr>
                    <w:ins w:id="324" w:author="Martin Dolly" w:date="2014-06-10T08:24:00Z"/>
                    <w:sz w:val="22"/>
                  </w:rPr>
                </w:rPrChange>
              </w:rPr>
            </w:pPr>
            <w:ins w:id="325" w:author="Martin Dolly" w:date="2014-06-10T08:24:00Z">
              <w:r w:rsidRPr="000A013E">
                <w:rPr>
                  <w:sz w:val="18"/>
                  <w:rPrChange w:id="326" w:author="Martin Dolly" w:date="2014-06-10T08:25:00Z">
                    <w:rPr>
                      <w:sz w:val="22"/>
                    </w:rPr>
                  </w:rPrChange>
                </w:rPr>
                <w:t>Headers</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327" w:author="Martin Dolly" w:date="2014-06-10T08:24:00Z"/>
                <w:sz w:val="18"/>
                <w:rPrChange w:id="328" w:author="Martin Dolly" w:date="2014-06-10T08:25:00Z">
                  <w:rPr>
                    <w:ins w:id="329" w:author="Martin Dolly" w:date="2014-06-10T08:24:00Z"/>
                    <w:sz w:val="22"/>
                  </w:rPr>
                </w:rPrChange>
              </w:rPr>
            </w:pPr>
            <w:ins w:id="330" w:author="Martin Dolly" w:date="2014-06-10T08:24:00Z">
              <w:r w:rsidRPr="000A013E">
                <w:rPr>
                  <w:sz w:val="18"/>
                  <w:rPrChange w:id="331" w:author="Martin Dolly" w:date="2014-06-10T08:25:00Z">
                    <w:rPr>
                      <w:sz w:val="22"/>
                    </w:rPr>
                  </w:rPrChange>
                </w:rPr>
                <w:t>R-URI, To, 3XX Contact</w:t>
              </w:r>
            </w:ins>
          </w:p>
        </w:tc>
      </w:tr>
      <w:tr w:rsidR="000A013E" w:rsidTr="00AE2D18">
        <w:trPr>
          <w:ins w:id="332" w:author="Martin Dolly" w:date="2014-06-10T08:24:00Z"/>
        </w:trPr>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333" w:author="Martin Dolly" w:date="2014-06-10T08:24:00Z"/>
                <w:sz w:val="18"/>
                <w:rPrChange w:id="334" w:author="Martin Dolly" w:date="2014-06-10T08:25:00Z">
                  <w:rPr>
                    <w:ins w:id="335" w:author="Martin Dolly" w:date="2014-06-10T08:24:00Z"/>
                    <w:sz w:val="22"/>
                  </w:rPr>
                </w:rPrChange>
              </w:rPr>
            </w:pPr>
          </w:p>
        </w:tc>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336" w:author="Martin Dolly" w:date="2014-06-10T08:24:00Z"/>
                <w:sz w:val="18"/>
                <w:rPrChange w:id="337" w:author="Martin Dolly" w:date="2014-06-10T08:25:00Z">
                  <w:rPr>
                    <w:ins w:id="338" w:author="Martin Dolly" w:date="2014-06-10T08:24:00Z"/>
                    <w:sz w:val="22"/>
                  </w:rPr>
                </w:rPrChange>
              </w:rPr>
            </w:pPr>
          </w:p>
        </w:tc>
      </w:tr>
      <w:tr w:rsidR="000A013E" w:rsidTr="00AE2D18">
        <w:trPr>
          <w:ins w:id="339"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340" w:author="Martin Dolly" w:date="2014-06-10T08:24:00Z"/>
                <w:sz w:val="18"/>
                <w:rPrChange w:id="341" w:author="Martin Dolly" w:date="2014-06-10T08:25:00Z">
                  <w:rPr>
                    <w:ins w:id="342" w:author="Martin Dolly" w:date="2014-06-10T08:24:00Z"/>
                    <w:sz w:val="22"/>
                  </w:rPr>
                </w:rPrChange>
              </w:rPr>
            </w:pPr>
            <w:ins w:id="343" w:author="Martin Dolly" w:date="2014-06-10T08:24:00Z">
              <w:r w:rsidRPr="000A013E">
                <w:rPr>
                  <w:sz w:val="18"/>
                  <w:rPrChange w:id="344" w:author="Martin Dolly" w:date="2014-06-10T08:25:00Z">
                    <w:rPr>
                      <w:sz w:val="22"/>
                    </w:rPr>
                  </w:rPrChange>
                </w:rPr>
                <w:t>URI</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345" w:author="Martin Dolly" w:date="2014-06-10T08:24:00Z"/>
                <w:sz w:val="18"/>
                <w:rPrChange w:id="346" w:author="Martin Dolly" w:date="2014-06-10T08:25:00Z">
                  <w:rPr>
                    <w:ins w:id="347" w:author="Martin Dolly" w:date="2014-06-10T08:24:00Z"/>
                    <w:sz w:val="22"/>
                  </w:rPr>
                </w:rPrChange>
              </w:rPr>
            </w:pPr>
            <w:ins w:id="348" w:author="Martin Dolly" w:date="2014-06-10T08:24:00Z">
              <w:r w:rsidRPr="000A013E">
                <w:rPr>
                  <w:sz w:val="18"/>
                  <w:rPrChange w:id="349" w:author="Martin Dolly" w:date="2014-06-10T08:25:00Z">
                    <w:rPr>
                      <w:sz w:val="22"/>
                    </w:rPr>
                  </w:rPrChange>
                </w:rPr>
                <w:t>sip:+1NPANXXXXXX;cic=+10288;dai@host;user=phone</w:t>
              </w:r>
            </w:ins>
          </w:p>
        </w:tc>
      </w:tr>
      <w:tr w:rsidR="000A013E" w:rsidTr="00AE2D18">
        <w:trPr>
          <w:ins w:id="350"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351" w:author="Martin Dolly" w:date="2014-06-10T08:24:00Z"/>
                <w:sz w:val="18"/>
                <w:rPrChange w:id="352" w:author="Martin Dolly" w:date="2014-06-10T08:25:00Z">
                  <w:rPr>
                    <w:ins w:id="353" w:author="Martin Dolly" w:date="2014-06-10T08:24:00Z"/>
                    <w:sz w:val="22"/>
                  </w:rPr>
                </w:rPrChange>
              </w:rPr>
            </w:pPr>
            <w:ins w:id="354" w:author="Martin Dolly" w:date="2014-06-10T08:24:00Z">
              <w:r w:rsidRPr="000A013E">
                <w:rPr>
                  <w:sz w:val="18"/>
                  <w:rPrChange w:id="355" w:author="Martin Dolly" w:date="2014-06-10T08:25:00Z">
                    <w:rPr>
                      <w:sz w:val="22"/>
                    </w:rPr>
                  </w:rPrChange>
                </w:rPr>
                <w:lastRenderedPageBreak/>
                <w:t>Description</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356" w:author="Martin Dolly" w:date="2014-06-10T08:24:00Z"/>
                <w:sz w:val="18"/>
                <w:rPrChange w:id="357" w:author="Martin Dolly" w:date="2014-06-10T08:25:00Z">
                  <w:rPr>
                    <w:ins w:id="358" w:author="Martin Dolly" w:date="2014-06-10T08:24:00Z"/>
                    <w:sz w:val="22"/>
                  </w:rPr>
                </w:rPrChange>
              </w:rPr>
            </w:pPr>
            <w:ins w:id="359" w:author="Martin Dolly" w:date="2014-06-10T08:24:00Z">
              <w:r w:rsidRPr="000A013E">
                <w:rPr>
                  <w:sz w:val="18"/>
                  <w:rPrChange w:id="360" w:author="Martin Dolly" w:date="2014-06-10T08:25:00Z">
                    <w:rPr>
                      <w:sz w:val="22"/>
                    </w:rPr>
                  </w:rPrChange>
                </w:rPr>
                <w:t>NANP number with Carrier Identification Code</w:t>
              </w:r>
              <w:r w:rsidRPr="000A013E">
                <w:rPr>
                  <w:sz w:val="18"/>
                  <w:rPrChange w:id="361" w:author="Martin Dolly" w:date="2014-06-10T08:25:00Z">
                    <w:rPr>
                      <w:sz w:val="22"/>
                    </w:rPr>
                  </w:rPrChange>
                </w:rPr>
                <w:br/>
                <w:t>and dial around indicator; NPA may be an 8YY</w:t>
              </w:r>
            </w:ins>
          </w:p>
        </w:tc>
      </w:tr>
      <w:tr w:rsidR="000A013E" w:rsidTr="00AE2D18">
        <w:trPr>
          <w:ins w:id="362"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363" w:author="Martin Dolly" w:date="2014-06-10T08:24:00Z"/>
                <w:sz w:val="18"/>
                <w:rPrChange w:id="364" w:author="Martin Dolly" w:date="2014-06-10T08:25:00Z">
                  <w:rPr>
                    <w:ins w:id="365" w:author="Martin Dolly" w:date="2014-06-10T08:24:00Z"/>
                    <w:sz w:val="22"/>
                  </w:rPr>
                </w:rPrChange>
              </w:rPr>
            </w:pPr>
            <w:ins w:id="366" w:author="Martin Dolly" w:date="2014-06-10T08:24:00Z">
              <w:r w:rsidRPr="000A013E">
                <w:rPr>
                  <w:sz w:val="18"/>
                  <w:rPrChange w:id="367" w:author="Martin Dolly" w:date="2014-06-10T08:25:00Z">
                    <w:rPr>
                      <w:sz w:val="22"/>
                    </w:rPr>
                  </w:rPrChange>
                </w:rPr>
                <w:t>Reference</w:t>
              </w:r>
            </w:ins>
          </w:p>
        </w:tc>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368" w:author="Martin Dolly" w:date="2014-06-10T08:24:00Z"/>
                <w:sz w:val="18"/>
                <w:rPrChange w:id="369" w:author="Martin Dolly" w:date="2014-06-10T08:25:00Z">
                  <w:rPr>
                    <w:ins w:id="370" w:author="Martin Dolly" w:date="2014-06-10T08:24:00Z"/>
                    <w:sz w:val="22"/>
                  </w:rPr>
                </w:rPrChange>
              </w:rPr>
            </w:pPr>
            <w:ins w:id="371" w:author="Martin Dolly" w:date="2014-06-10T08:24:00Z">
              <w:r w:rsidRPr="000A013E">
                <w:rPr>
                  <w:sz w:val="18"/>
                  <w:rPrChange w:id="372" w:author="Martin Dolly" w:date="2014-06-10T08:25:00Z">
                    <w:rPr>
                      <w:sz w:val="22"/>
                    </w:rPr>
                  </w:rPrChange>
                </w:rPr>
                <w:t>http://www.ietf.org/internet-drafts/draft-ietf-iptel-tel-np-09.txt</w:t>
              </w:r>
            </w:ins>
          </w:p>
          <w:p w:rsidR="000A013E" w:rsidRPr="000A013E" w:rsidRDefault="000A013E" w:rsidP="00AE2D18">
            <w:pPr>
              <w:rPr>
                <w:ins w:id="373" w:author="Martin Dolly" w:date="2014-06-10T08:24:00Z"/>
                <w:sz w:val="18"/>
                <w:rPrChange w:id="374" w:author="Martin Dolly" w:date="2014-06-10T08:25:00Z">
                  <w:rPr>
                    <w:ins w:id="375" w:author="Martin Dolly" w:date="2014-06-10T08:24:00Z"/>
                    <w:sz w:val="22"/>
                  </w:rPr>
                </w:rPrChange>
              </w:rPr>
            </w:pPr>
          </w:p>
        </w:tc>
      </w:tr>
      <w:tr w:rsidR="000A013E" w:rsidTr="00AE2D18">
        <w:trPr>
          <w:ins w:id="376"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377" w:author="Martin Dolly" w:date="2014-06-10T08:24:00Z"/>
                <w:sz w:val="18"/>
                <w:rPrChange w:id="378" w:author="Martin Dolly" w:date="2014-06-10T08:25:00Z">
                  <w:rPr>
                    <w:ins w:id="379" w:author="Martin Dolly" w:date="2014-06-10T08:24:00Z"/>
                    <w:sz w:val="22"/>
                  </w:rPr>
                </w:rPrChange>
              </w:rPr>
            </w:pPr>
            <w:ins w:id="380" w:author="Martin Dolly" w:date="2014-06-10T08:24:00Z">
              <w:r w:rsidRPr="000A013E">
                <w:rPr>
                  <w:sz w:val="18"/>
                  <w:rPrChange w:id="381" w:author="Martin Dolly" w:date="2014-06-10T08:25:00Z">
                    <w:rPr>
                      <w:sz w:val="22"/>
                    </w:rPr>
                  </w:rPrChange>
                </w:rPr>
                <w:t>Headers</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382" w:author="Martin Dolly" w:date="2014-06-10T08:24:00Z"/>
                <w:sz w:val="18"/>
                <w:rPrChange w:id="383" w:author="Martin Dolly" w:date="2014-06-10T08:25:00Z">
                  <w:rPr>
                    <w:ins w:id="384" w:author="Martin Dolly" w:date="2014-06-10T08:24:00Z"/>
                    <w:sz w:val="22"/>
                  </w:rPr>
                </w:rPrChange>
              </w:rPr>
            </w:pPr>
            <w:ins w:id="385" w:author="Martin Dolly" w:date="2014-06-10T08:24:00Z">
              <w:r w:rsidRPr="000A013E">
                <w:rPr>
                  <w:sz w:val="18"/>
                  <w:rPrChange w:id="386" w:author="Martin Dolly" w:date="2014-06-10T08:25:00Z">
                    <w:rPr>
                      <w:sz w:val="22"/>
                    </w:rPr>
                  </w:rPrChange>
                </w:rPr>
                <w:t>R-URI, To, 3XX Contact</w:t>
              </w:r>
            </w:ins>
          </w:p>
        </w:tc>
      </w:tr>
      <w:tr w:rsidR="000A013E" w:rsidTr="00AE2D18">
        <w:trPr>
          <w:ins w:id="387" w:author="Martin Dolly" w:date="2014-06-10T08:24:00Z"/>
        </w:trPr>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388" w:author="Martin Dolly" w:date="2014-06-10T08:24:00Z"/>
                <w:sz w:val="18"/>
                <w:rPrChange w:id="389" w:author="Martin Dolly" w:date="2014-06-10T08:25:00Z">
                  <w:rPr>
                    <w:ins w:id="390" w:author="Martin Dolly" w:date="2014-06-10T08:24:00Z"/>
                    <w:sz w:val="22"/>
                  </w:rPr>
                </w:rPrChange>
              </w:rPr>
            </w:pPr>
          </w:p>
        </w:tc>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391" w:author="Martin Dolly" w:date="2014-06-10T08:24:00Z"/>
                <w:sz w:val="18"/>
                <w:rPrChange w:id="392" w:author="Martin Dolly" w:date="2014-06-10T08:25:00Z">
                  <w:rPr>
                    <w:ins w:id="393" w:author="Martin Dolly" w:date="2014-06-10T08:24:00Z"/>
                    <w:sz w:val="22"/>
                  </w:rPr>
                </w:rPrChange>
              </w:rPr>
            </w:pPr>
          </w:p>
        </w:tc>
      </w:tr>
      <w:tr w:rsidR="000A013E" w:rsidTr="00AE2D18">
        <w:trPr>
          <w:ins w:id="394"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395" w:author="Martin Dolly" w:date="2014-06-10T08:24:00Z"/>
                <w:sz w:val="18"/>
                <w:rPrChange w:id="396" w:author="Martin Dolly" w:date="2014-06-10T08:25:00Z">
                  <w:rPr>
                    <w:ins w:id="397" w:author="Martin Dolly" w:date="2014-06-10T08:24:00Z"/>
                    <w:sz w:val="22"/>
                  </w:rPr>
                </w:rPrChange>
              </w:rPr>
            </w:pPr>
            <w:ins w:id="398" w:author="Martin Dolly" w:date="2014-06-10T08:24:00Z">
              <w:r w:rsidRPr="000A013E">
                <w:rPr>
                  <w:sz w:val="18"/>
                  <w:rPrChange w:id="399" w:author="Martin Dolly" w:date="2014-06-10T08:25:00Z">
                    <w:rPr>
                      <w:sz w:val="22"/>
                    </w:rPr>
                  </w:rPrChange>
                </w:rPr>
                <w:t>URI</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00" w:author="Martin Dolly" w:date="2014-06-10T08:24:00Z"/>
                <w:sz w:val="18"/>
                <w:rPrChange w:id="401" w:author="Martin Dolly" w:date="2014-06-10T08:25:00Z">
                  <w:rPr>
                    <w:ins w:id="402" w:author="Martin Dolly" w:date="2014-06-10T08:24:00Z"/>
                    <w:sz w:val="22"/>
                  </w:rPr>
                </w:rPrChange>
              </w:rPr>
            </w:pPr>
            <w:ins w:id="403" w:author="Martin Dolly" w:date="2014-06-10T08:24:00Z">
              <w:r w:rsidRPr="000A013E">
                <w:rPr>
                  <w:sz w:val="18"/>
                  <w:rPrChange w:id="404" w:author="Martin Dolly" w:date="2014-06-10T08:25:00Z">
                    <w:rPr>
                      <w:sz w:val="22"/>
                    </w:rPr>
                  </w:rPrChange>
                </w:rPr>
                <w:t>sip:+1NPANXXXXXX@host;user=</w:t>
              </w:r>
              <w:proofErr w:type="spellStart"/>
              <w:r w:rsidRPr="000A013E">
                <w:rPr>
                  <w:sz w:val="18"/>
                  <w:rPrChange w:id="405" w:author="Martin Dolly" w:date="2014-06-10T08:25:00Z">
                    <w:rPr>
                      <w:sz w:val="22"/>
                    </w:rPr>
                  </w:rPrChange>
                </w:rPr>
                <w:t>phone;isup-oli</w:t>
              </w:r>
              <w:proofErr w:type="spellEnd"/>
              <w:r w:rsidRPr="000A013E">
                <w:rPr>
                  <w:sz w:val="18"/>
                  <w:rPrChange w:id="406" w:author="Martin Dolly" w:date="2014-06-10T08:25:00Z">
                    <w:rPr>
                      <w:sz w:val="22"/>
                    </w:rPr>
                  </w:rPrChange>
                </w:rPr>
                <w:t>=0</w:t>
              </w:r>
            </w:ins>
          </w:p>
        </w:tc>
      </w:tr>
      <w:tr w:rsidR="000A013E" w:rsidTr="00AE2D18">
        <w:trPr>
          <w:ins w:id="407"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08" w:author="Martin Dolly" w:date="2014-06-10T08:24:00Z"/>
                <w:sz w:val="18"/>
                <w:rPrChange w:id="409" w:author="Martin Dolly" w:date="2014-06-10T08:25:00Z">
                  <w:rPr>
                    <w:ins w:id="410" w:author="Martin Dolly" w:date="2014-06-10T08:24:00Z"/>
                    <w:sz w:val="22"/>
                  </w:rPr>
                </w:rPrChange>
              </w:rPr>
            </w:pPr>
            <w:ins w:id="411" w:author="Martin Dolly" w:date="2014-06-10T08:24:00Z">
              <w:r w:rsidRPr="000A013E">
                <w:rPr>
                  <w:sz w:val="18"/>
                  <w:rPrChange w:id="412" w:author="Martin Dolly" w:date="2014-06-10T08:25:00Z">
                    <w:rPr>
                      <w:sz w:val="22"/>
                    </w:rPr>
                  </w:rPrChange>
                </w:rPr>
                <w:t>Description</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13" w:author="Martin Dolly" w:date="2014-06-10T08:24:00Z"/>
                <w:sz w:val="18"/>
                <w:rPrChange w:id="414" w:author="Martin Dolly" w:date="2014-06-10T08:25:00Z">
                  <w:rPr>
                    <w:ins w:id="415" w:author="Martin Dolly" w:date="2014-06-10T08:24:00Z"/>
                    <w:sz w:val="22"/>
                  </w:rPr>
                </w:rPrChange>
              </w:rPr>
            </w:pPr>
            <w:ins w:id="416" w:author="Martin Dolly" w:date="2014-06-10T08:24:00Z">
              <w:r w:rsidRPr="000A013E">
                <w:rPr>
                  <w:sz w:val="18"/>
                  <w:rPrChange w:id="417" w:author="Martin Dolly" w:date="2014-06-10T08:25:00Z">
                    <w:rPr>
                      <w:sz w:val="22"/>
                    </w:rPr>
                  </w:rPrChange>
                </w:rPr>
                <w:t>NANP number with OLI</w:t>
              </w:r>
            </w:ins>
          </w:p>
        </w:tc>
      </w:tr>
      <w:tr w:rsidR="000A013E" w:rsidTr="00AE2D18">
        <w:trPr>
          <w:ins w:id="418"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19" w:author="Martin Dolly" w:date="2014-06-10T08:24:00Z"/>
                <w:sz w:val="18"/>
                <w:rPrChange w:id="420" w:author="Martin Dolly" w:date="2014-06-10T08:25:00Z">
                  <w:rPr>
                    <w:ins w:id="421" w:author="Martin Dolly" w:date="2014-06-10T08:24:00Z"/>
                    <w:sz w:val="22"/>
                  </w:rPr>
                </w:rPrChange>
              </w:rPr>
            </w:pPr>
            <w:ins w:id="422" w:author="Martin Dolly" w:date="2014-06-10T08:24:00Z">
              <w:r w:rsidRPr="000A013E">
                <w:rPr>
                  <w:sz w:val="18"/>
                  <w:rPrChange w:id="423" w:author="Martin Dolly" w:date="2014-06-10T08:25:00Z">
                    <w:rPr>
                      <w:sz w:val="22"/>
                    </w:rPr>
                  </w:rPrChange>
                </w:rPr>
                <w:t>Reference</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24" w:author="Martin Dolly" w:date="2014-06-10T08:24:00Z"/>
                <w:sz w:val="18"/>
                <w:rPrChange w:id="425" w:author="Martin Dolly" w:date="2014-06-10T08:25:00Z">
                  <w:rPr>
                    <w:ins w:id="426" w:author="Martin Dolly" w:date="2014-06-10T08:24:00Z"/>
                    <w:sz w:val="22"/>
                  </w:rPr>
                </w:rPrChange>
              </w:rPr>
            </w:pPr>
            <w:ins w:id="427" w:author="Martin Dolly" w:date="2014-06-10T08:24:00Z">
              <w:r w:rsidRPr="000A013E">
                <w:rPr>
                  <w:sz w:val="18"/>
                  <w:rPrChange w:id="428" w:author="Martin Dolly" w:date="2014-06-10T08:25:00Z">
                    <w:rPr>
                      <w:sz w:val="22"/>
                    </w:rPr>
                  </w:rPrChange>
                </w:rPr>
                <w:t>IETF RFC3966</w:t>
              </w:r>
            </w:ins>
          </w:p>
        </w:tc>
      </w:tr>
      <w:tr w:rsidR="000A013E" w:rsidTr="00AE2D18">
        <w:trPr>
          <w:ins w:id="429"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30" w:author="Martin Dolly" w:date="2014-06-10T08:24:00Z"/>
                <w:sz w:val="18"/>
                <w:rPrChange w:id="431" w:author="Martin Dolly" w:date="2014-06-10T08:25:00Z">
                  <w:rPr>
                    <w:ins w:id="432" w:author="Martin Dolly" w:date="2014-06-10T08:24:00Z"/>
                    <w:sz w:val="22"/>
                  </w:rPr>
                </w:rPrChange>
              </w:rPr>
            </w:pPr>
            <w:ins w:id="433" w:author="Martin Dolly" w:date="2014-06-10T08:24:00Z">
              <w:r w:rsidRPr="000A013E">
                <w:rPr>
                  <w:sz w:val="18"/>
                  <w:rPrChange w:id="434" w:author="Martin Dolly" w:date="2014-06-10T08:25:00Z">
                    <w:rPr>
                      <w:sz w:val="22"/>
                    </w:rPr>
                  </w:rPrChange>
                </w:rPr>
                <w:t>Headers</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35" w:author="Martin Dolly" w:date="2014-06-10T08:24:00Z"/>
                <w:sz w:val="18"/>
                <w:rPrChange w:id="436" w:author="Martin Dolly" w:date="2014-06-10T08:25:00Z">
                  <w:rPr>
                    <w:ins w:id="437" w:author="Martin Dolly" w:date="2014-06-10T08:24:00Z"/>
                    <w:sz w:val="22"/>
                  </w:rPr>
                </w:rPrChange>
              </w:rPr>
            </w:pPr>
            <w:ins w:id="438" w:author="Martin Dolly" w:date="2014-06-10T08:24:00Z">
              <w:r w:rsidRPr="000A013E">
                <w:rPr>
                  <w:sz w:val="18"/>
                  <w:rPrChange w:id="439" w:author="Martin Dolly" w:date="2014-06-10T08:25:00Z">
                    <w:rPr>
                      <w:sz w:val="22"/>
                    </w:rPr>
                  </w:rPrChange>
                </w:rPr>
                <w:t>From</w:t>
              </w:r>
            </w:ins>
          </w:p>
        </w:tc>
      </w:tr>
      <w:tr w:rsidR="000A013E" w:rsidTr="00AE2D18">
        <w:trPr>
          <w:ins w:id="440" w:author="Martin Dolly" w:date="2014-06-10T08:24:00Z"/>
        </w:trPr>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441" w:author="Martin Dolly" w:date="2014-06-10T08:24:00Z"/>
                <w:sz w:val="18"/>
                <w:rPrChange w:id="442" w:author="Martin Dolly" w:date="2014-06-10T08:25:00Z">
                  <w:rPr>
                    <w:ins w:id="443" w:author="Martin Dolly" w:date="2014-06-10T08:24:00Z"/>
                    <w:sz w:val="22"/>
                  </w:rPr>
                </w:rPrChange>
              </w:rPr>
            </w:pPr>
          </w:p>
        </w:tc>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444" w:author="Martin Dolly" w:date="2014-06-10T08:24:00Z"/>
                <w:sz w:val="18"/>
                <w:rPrChange w:id="445" w:author="Martin Dolly" w:date="2014-06-10T08:25:00Z">
                  <w:rPr>
                    <w:ins w:id="446" w:author="Martin Dolly" w:date="2014-06-10T08:24:00Z"/>
                    <w:sz w:val="22"/>
                  </w:rPr>
                </w:rPrChange>
              </w:rPr>
            </w:pPr>
          </w:p>
        </w:tc>
      </w:tr>
      <w:tr w:rsidR="000A013E" w:rsidTr="00AE2D18">
        <w:trPr>
          <w:ins w:id="447"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48" w:author="Martin Dolly" w:date="2014-06-10T08:24:00Z"/>
                <w:sz w:val="18"/>
                <w:rPrChange w:id="449" w:author="Martin Dolly" w:date="2014-06-10T08:25:00Z">
                  <w:rPr>
                    <w:ins w:id="450" w:author="Martin Dolly" w:date="2014-06-10T08:24:00Z"/>
                    <w:sz w:val="22"/>
                  </w:rPr>
                </w:rPrChange>
              </w:rPr>
            </w:pPr>
            <w:ins w:id="451" w:author="Martin Dolly" w:date="2014-06-10T08:24:00Z">
              <w:r w:rsidRPr="000A013E">
                <w:rPr>
                  <w:sz w:val="18"/>
                  <w:rPrChange w:id="452" w:author="Martin Dolly" w:date="2014-06-10T08:25:00Z">
                    <w:rPr>
                      <w:sz w:val="22"/>
                    </w:rPr>
                  </w:rPrChange>
                </w:rPr>
                <w:t>URI</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53" w:author="Martin Dolly" w:date="2014-06-10T08:24:00Z"/>
                <w:sz w:val="18"/>
                <w:rPrChange w:id="454" w:author="Martin Dolly" w:date="2014-06-10T08:25:00Z">
                  <w:rPr>
                    <w:ins w:id="455" w:author="Martin Dolly" w:date="2014-06-10T08:24:00Z"/>
                    <w:sz w:val="22"/>
                  </w:rPr>
                </w:rPrChange>
              </w:rPr>
            </w:pPr>
            <w:ins w:id="456" w:author="Martin Dolly" w:date="2014-06-10T08:24:00Z">
              <w:r w:rsidRPr="000A013E">
                <w:rPr>
                  <w:sz w:val="18"/>
                  <w:rPrChange w:id="457" w:author="Martin Dolly" w:date="2014-06-10T08:25:00Z">
                    <w:rPr>
                      <w:sz w:val="22"/>
                    </w:rPr>
                  </w:rPrChange>
                </w:rPr>
                <w:t>sip:+1NPANXXXXXX;rn=+1NPANXXXXXX@host;user=phone</w:t>
              </w:r>
            </w:ins>
          </w:p>
        </w:tc>
      </w:tr>
      <w:tr w:rsidR="000A013E" w:rsidTr="00AE2D18">
        <w:trPr>
          <w:ins w:id="458"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59" w:author="Martin Dolly" w:date="2014-06-10T08:24:00Z"/>
                <w:sz w:val="18"/>
                <w:rPrChange w:id="460" w:author="Martin Dolly" w:date="2014-06-10T08:25:00Z">
                  <w:rPr>
                    <w:ins w:id="461" w:author="Martin Dolly" w:date="2014-06-10T08:24:00Z"/>
                    <w:sz w:val="22"/>
                  </w:rPr>
                </w:rPrChange>
              </w:rPr>
            </w:pPr>
            <w:ins w:id="462" w:author="Martin Dolly" w:date="2014-06-10T08:24:00Z">
              <w:r w:rsidRPr="000A013E">
                <w:rPr>
                  <w:sz w:val="18"/>
                  <w:rPrChange w:id="463" w:author="Martin Dolly" w:date="2014-06-10T08:25:00Z">
                    <w:rPr>
                      <w:sz w:val="22"/>
                    </w:rPr>
                  </w:rPrChange>
                </w:rPr>
                <w:t>Description</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64" w:author="Martin Dolly" w:date="2014-06-10T08:24:00Z"/>
                <w:sz w:val="18"/>
                <w:rPrChange w:id="465" w:author="Martin Dolly" w:date="2014-06-10T08:25:00Z">
                  <w:rPr>
                    <w:ins w:id="466" w:author="Martin Dolly" w:date="2014-06-10T08:24:00Z"/>
                    <w:sz w:val="22"/>
                  </w:rPr>
                </w:rPrChange>
              </w:rPr>
            </w:pPr>
            <w:ins w:id="467" w:author="Martin Dolly" w:date="2014-06-10T08:24:00Z">
              <w:r w:rsidRPr="000A013E">
                <w:rPr>
                  <w:sz w:val="18"/>
                  <w:rPrChange w:id="468" w:author="Martin Dolly" w:date="2014-06-10T08:25:00Z">
                    <w:rPr>
                      <w:sz w:val="22"/>
                    </w:rPr>
                  </w:rPrChange>
                </w:rPr>
                <w:t>NANP number with JIP (used in a From, PAI, or Diversion header)</w:t>
              </w:r>
            </w:ins>
          </w:p>
        </w:tc>
      </w:tr>
      <w:tr w:rsidR="000A013E" w:rsidTr="00AE2D18">
        <w:trPr>
          <w:ins w:id="469"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70" w:author="Martin Dolly" w:date="2014-06-10T08:24:00Z"/>
                <w:sz w:val="18"/>
                <w:rPrChange w:id="471" w:author="Martin Dolly" w:date="2014-06-10T08:25:00Z">
                  <w:rPr>
                    <w:ins w:id="472" w:author="Martin Dolly" w:date="2014-06-10T08:24:00Z"/>
                    <w:sz w:val="22"/>
                  </w:rPr>
                </w:rPrChange>
              </w:rPr>
            </w:pPr>
            <w:ins w:id="473" w:author="Martin Dolly" w:date="2014-06-10T08:24:00Z">
              <w:r w:rsidRPr="000A013E">
                <w:rPr>
                  <w:sz w:val="18"/>
                  <w:rPrChange w:id="474" w:author="Martin Dolly" w:date="2014-06-10T08:25:00Z">
                    <w:rPr>
                      <w:sz w:val="22"/>
                    </w:rPr>
                  </w:rPrChange>
                </w:rPr>
                <w:t>Reference</w:t>
              </w:r>
            </w:ins>
          </w:p>
        </w:tc>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475" w:author="Martin Dolly" w:date="2014-06-10T08:24:00Z"/>
                <w:sz w:val="18"/>
                <w:rPrChange w:id="476" w:author="Martin Dolly" w:date="2014-06-10T08:25:00Z">
                  <w:rPr>
                    <w:ins w:id="477" w:author="Martin Dolly" w:date="2014-06-10T08:24:00Z"/>
                    <w:sz w:val="22"/>
                  </w:rPr>
                </w:rPrChange>
              </w:rPr>
            </w:pPr>
          </w:p>
        </w:tc>
      </w:tr>
      <w:tr w:rsidR="000A013E" w:rsidTr="00AE2D18">
        <w:trPr>
          <w:ins w:id="478"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79" w:author="Martin Dolly" w:date="2014-06-10T08:24:00Z"/>
                <w:sz w:val="18"/>
                <w:rPrChange w:id="480" w:author="Martin Dolly" w:date="2014-06-10T08:25:00Z">
                  <w:rPr>
                    <w:ins w:id="481" w:author="Martin Dolly" w:date="2014-06-10T08:24:00Z"/>
                    <w:sz w:val="22"/>
                  </w:rPr>
                </w:rPrChange>
              </w:rPr>
            </w:pPr>
            <w:ins w:id="482" w:author="Martin Dolly" w:date="2014-06-10T08:24:00Z">
              <w:r w:rsidRPr="000A013E">
                <w:rPr>
                  <w:sz w:val="18"/>
                  <w:rPrChange w:id="483" w:author="Martin Dolly" w:date="2014-06-10T08:25:00Z">
                    <w:rPr>
                      <w:sz w:val="22"/>
                    </w:rPr>
                  </w:rPrChange>
                </w:rPr>
                <w:t>Headers</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84" w:author="Martin Dolly" w:date="2014-06-10T08:24:00Z"/>
                <w:sz w:val="18"/>
                <w:rPrChange w:id="485" w:author="Martin Dolly" w:date="2014-06-10T08:25:00Z">
                  <w:rPr>
                    <w:ins w:id="486" w:author="Martin Dolly" w:date="2014-06-10T08:24:00Z"/>
                    <w:sz w:val="22"/>
                  </w:rPr>
                </w:rPrChange>
              </w:rPr>
            </w:pPr>
            <w:ins w:id="487" w:author="Martin Dolly" w:date="2014-06-10T08:24:00Z">
              <w:r w:rsidRPr="000A013E">
                <w:rPr>
                  <w:sz w:val="18"/>
                  <w:rPrChange w:id="488" w:author="Martin Dolly" w:date="2014-06-10T08:25:00Z">
                    <w:rPr>
                      <w:sz w:val="22"/>
                    </w:rPr>
                  </w:rPrChange>
                </w:rPr>
                <w:t>From, PAI, Diversion</w:t>
              </w:r>
            </w:ins>
          </w:p>
        </w:tc>
      </w:tr>
      <w:tr w:rsidR="000A013E" w:rsidTr="00AE2D18">
        <w:trPr>
          <w:ins w:id="489" w:author="Martin Dolly" w:date="2014-06-10T08:24:00Z"/>
        </w:trPr>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490" w:author="Martin Dolly" w:date="2014-06-10T08:24:00Z"/>
                <w:sz w:val="18"/>
                <w:rPrChange w:id="491" w:author="Martin Dolly" w:date="2014-06-10T08:25:00Z">
                  <w:rPr>
                    <w:ins w:id="492" w:author="Martin Dolly" w:date="2014-06-10T08:24:00Z"/>
                    <w:sz w:val="22"/>
                  </w:rPr>
                </w:rPrChange>
              </w:rPr>
            </w:pPr>
          </w:p>
        </w:tc>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493" w:author="Martin Dolly" w:date="2014-06-10T08:24:00Z"/>
                <w:sz w:val="18"/>
                <w:rPrChange w:id="494" w:author="Martin Dolly" w:date="2014-06-10T08:25:00Z">
                  <w:rPr>
                    <w:ins w:id="495" w:author="Martin Dolly" w:date="2014-06-10T08:24:00Z"/>
                    <w:sz w:val="22"/>
                  </w:rPr>
                </w:rPrChange>
              </w:rPr>
            </w:pPr>
          </w:p>
        </w:tc>
      </w:tr>
      <w:tr w:rsidR="000A013E" w:rsidTr="00AE2D18">
        <w:trPr>
          <w:ins w:id="496"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497" w:author="Martin Dolly" w:date="2014-06-10T08:24:00Z"/>
                <w:sz w:val="18"/>
                <w:rPrChange w:id="498" w:author="Martin Dolly" w:date="2014-06-10T08:25:00Z">
                  <w:rPr>
                    <w:ins w:id="499" w:author="Martin Dolly" w:date="2014-06-10T08:24:00Z"/>
                    <w:sz w:val="22"/>
                  </w:rPr>
                </w:rPrChange>
              </w:rPr>
            </w:pPr>
            <w:ins w:id="500" w:author="Martin Dolly" w:date="2014-06-10T08:24:00Z">
              <w:r w:rsidRPr="000A013E">
                <w:rPr>
                  <w:sz w:val="18"/>
                  <w:rPrChange w:id="501" w:author="Martin Dolly" w:date="2014-06-10T08:25:00Z">
                    <w:rPr>
                      <w:sz w:val="22"/>
                    </w:rPr>
                  </w:rPrChange>
                </w:rPr>
                <w:t>URI</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02" w:author="Martin Dolly" w:date="2014-06-10T08:24:00Z"/>
                <w:sz w:val="18"/>
                <w:rPrChange w:id="503" w:author="Martin Dolly" w:date="2014-06-10T08:25:00Z">
                  <w:rPr>
                    <w:ins w:id="504" w:author="Martin Dolly" w:date="2014-06-10T08:24:00Z"/>
                    <w:sz w:val="22"/>
                  </w:rPr>
                </w:rPrChange>
              </w:rPr>
            </w:pPr>
            <w:ins w:id="505" w:author="Martin Dolly" w:date="2014-06-10T08:24:00Z">
              <w:r w:rsidRPr="000A013E">
                <w:rPr>
                  <w:sz w:val="18"/>
                  <w:rPrChange w:id="506" w:author="Martin Dolly" w:date="2014-06-10T08:25:00Z">
                    <w:rPr>
                      <w:sz w:val="22"/>
                    </w:rPr>
                  </w:rPrChange>
                </w:rPr>
                <w:t>sip:N11;phone-context=+1@host;user=phone</w:t>
              </w:r>
            </w:ins>
          </w:p>
        </w:tc>
      </w:tr>
      <w:tr w:rsidR="000A013E" w:rsidTr="00AE2D18">
        <w:trPr>
          <w:ins w:id="507"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08" w:author="Martin Dolly" w:date="2014-06-10T08:24:00Z"/>
                <w:sz w:val="18"/>
                <w:rPrChange w:id="509" w:author="Martin Dolly" w:date="2014-06-10T08:25:00Z">
                  <w:rPr>
                    <w:ins w:id="510" w:author="Martin Dolly" w:date="2014-06-10T08:24:00Z"/>
                    <w:sz w:val="22"/>
                  </w:rPr>
                </w:rPrChange>
              </w:rPr>
            </w:pPr>
            <w:ins w:id="511" w:author="Martin Dolly" w:date="2014-06-10T08:24:00Z">
              <w:r w:rsidRPr="000A013E">
                <w:rPr>
                  <w:sz w:val="18"/>
                  <w:rPrChange w:id="512" w:author="Martin Dolly" w:date="2014-06-10T08:25:00Z">
                    <w:rPr>
                      <w:sz w:val="22"/>
                    </w:rPr>
                  </w:rPrChange>
                </w:rPr>
                <w:t>Description</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13" w:author="Martin Dolly" w:date="2014-06-10T08:24:00Z"/>
                <w:sz w:val="18"/>
                <w:rPrChange w:id="514" w:author="Martin Dolly" w:date="2014-06-10T08:25:00Z">
                  <w:rPr>
                    <w:ins w:id="515" w:author="Martin Dolly" w:date="2014-06-10T08:24:00Z"/>
                    <w:sz w:val="22"/>
                  </w:rPr>
                </w:rPrChange>
              </w:rPr>
            </w:pPr>
            <w:ins w:id="516" w:author="Martin Dolly" w:date="2014-06-10T08:24:00Z">
              <w:r w:rsidRPr="000A013E">
                <w:rPr>
                  <w:sz w:val="18"/>
                  <w:rPrChange w:id="517" w:author="Martin Dolly" w:date="2014-06-10T08:25:00Z">
                    <w:rPr>
                      <w:sz w:val="22"/>
                    </w:rPr>
                  </w:rPrChange>
                </w:rPr>
                <w:t>NANP special service code in local number format</w:t>
              </w:r>
            </w:ins>
          </w:p>
        </w:tc>
      </w:tr>
      <w:tr w:rsidR="000A013E" w:rsidTr="00AE2D18">
        <w:trPr>
          <w:ins w:id="518"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19" w:author="Martin Dolly" w:date="2014-06-10T08:24:00Z"/>
                <w:sz w:val="18"/>
                <w:rPrChange w:id="520" w:author="Martin Dolly" w:date="2014-06-10T08:25:00Z">
                  <w:rPr>
                    <w:ins w:id="521" w:author="Martin Dolly" w:date="2014-06-10T08:24:00Z"/>
                    <w:sz w:val="22"/>
                  </w:rPr>
                </w:rPrChange>
              </w:rPr>
            </w:pPr>
            <w:ins w:id="522" w:author="Martin Dolly" w:date="2014-06-10T08:24:00Z">
              <w:r w:rsidRPr="000A013E">
                <w:rPr>
                  <w:sz w:val="18"/>
                  <w:rPrChange w:id="523" w:author="Martin Dolly" w:date="2014-06-10T08:25:00Z">
                    <w:rPr>
                      <w:sz w:val="22"/>
                    </w:rPr>
                  </w:rPrChange>
                </w:rPr>
                <w:t>Reference</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24" w:author="Martin Dolly" w:date="2014-06-10T08:24:00Z"/>
                <w:sz w:val="18"/>
                <w:rPrChange w:id="525" w:author="Martin Dolly" w:date="2014-06-10T08:25:00Z">
                  <w:rPr>
                    <w:ins w:id="526" w:author="Martin Dolly" w:date="2014-06-10T08:24:00Z"/>
                    <w:sz w:val="22"/>
                  </w:rPr>
                </w:rPrChange>
              </w:rPr>
            </w:pPr>
            <w:ins w:id="527" w:author="Martin Dolly" w:date="2014-06-10T08:24:00Z">
              <w:r w:rsidRPr="000A013E">
                <w:rPr>
                  <w:sz w:val="18"/>
                  <w:rPrChange w:id="528" w:author="Martin Dolly" w:date="2014-06-10T08:25:00Z">
                    <w:rPr>
                      <w:sz w:val="22"/>
                    </w:rPr>
                  </w:rPrChange>
                </w:rPr>
                <w:t>IETF RFC3966</w:t>
              </w:r>
            </w:ins>
          </w:p>
        </w:tc>
      </w:tr>
      <w:tr w:rsidR="000A013E" w:rsidTr="00AE2D18">
        <w:trPr>
          <w:ins w:id="529"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30" w:author="Martin Dolly" w:date="2014-06-10T08:24:00Z"/>
                <w:sz w:val="18"/>
                <w:rPrChange w:id="531" w:author="Martin Dolly" w:date="2014-06-10T08:25:00Z">
                  <w:rPr>
                    <w:ins w:id="532" w:author="Martin Dolly" w:date="2014-06-10T08:24:00Z"/>
                    <w:sz w:val="22"/>
                  </w:rPr>
                </w:rPrChange>
              </w:rPr>
            </w:pPr>
            <w:ins w:id="533" w:author="Martin Dolly" w:date="2014-06-10T08:24:00Z">
              <w:r w:rsidRPr="000A013E">
                <w:rPr>
                  <w:sz w:val="18"/>
                  <w:rPrChange w:id="534" w:author="Martin Dolly" w:date="2014-06-10T08:25:00Z">
                    <w:rPr>
                      <w:sz w:val="22"/>
                    </w:rPr>
                  </w:rPrChange>
                </w:rPr>
                <w:t>Headers</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35" w:author="Martin Dolly" w:date="2014-06-10T08:24:00Z"/>
                <w:sz w:val="18"/>
                <w:rPrChange w:id="536" w:author="Martin Dolly" w:date="2014-06-10T08:25:00Z">
                  <w:rPr>
                    <w:ins w:id="537" w:author="Martin Dolly" w:date="2014-06-10T08:24:00Z"/>
                    <w:sz w:val="22"/>
                  </w:rPr>
                </w:rPrChange>
              </w:rPr>
            </w:pPr>
            <w:ins w:id="538" w:author="Martin Dolly" w:date="2014-06-10T08:24:00Z">
              <w:r w:rsidRPr="000A013E">
                <w:rPr>
                  <w:sz w:val="18"/>
                  <w:rPrChange w:id="539" w:author="Martin Dolly" w:date="2014-06-10T08:25:00Z">
                    <w:rPr>
                      <w:sz w:val="22"/>
                    </w:rPr>
                  </w:rPrChange>
                </w:rPr>
                <w:t>R-URI, To, 3XX Contact</w:t>
              </w:r>
            </w:ins>
          </w:p>
        </w:tc>
      </w:tr>
      <w:tr w:rsidR="000A013E" w:rsidTr="00AE2D18">
        <w:trPr>
          <w:ins w:id="540" w:author="Martin Dolly" w:date="2014-06-10T08:24:00Z"/>
        </w:trPr>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541" w:author="Martin Dolly" w:date="2014-06-10T08:24:00Z"/>
                <w:sz w:val="18"/>
                <w:rPrChange w:id="542" w:author="Martin Dolly" w:date="2014-06-10T08:25:00Z">
                  <w:rPr>
                    <w:ins w:id="543" w:author="Martin Dolly" w:date="2014-06-10T08:24:00Z"/>
                    <w:sz w:val="22"/>
                  </w:rPr>
                </w:rPrChange>
              </w:rPr>
            </w:pPr>
          </w:p>
        </w:tc>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544" w:author="Martin Dolly" w:date="2014-06-10T08:24:00Z"/>
                <w:sz w:val="18"/>
                <w:rPrChange w:id="545" w:author="Martin Dolly" w:date="2014-06-10T08:25:00Z">
                  <w:rPr>
                    <w:ins w:id="546" w:author="Martin Dolly" w:date="2014-06-10T08:24:00Z"/>
                    <w:sz w:val="22"/>
                  </w:rPr>
                </w:rPrChange>
              </w:rPr>
            </w:pPr>
          </w:p>
        </w:tc>
      </w:tr>
      <w:tr w:rsidR="000A013E" w:rsidTr="00AE2D18">
        <w:trPr>
          <w:ins w:id="547"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48" w:author="Martin Dolly" w:date="2014-06-10T08:24:00Z"/>
                <w:sz w:val="18"/>
                <w:rPrChange w:id="549" w:author="Martin Dolly" w:date="2014-06-10T08:25:00Z">
                  <w:rPr>
                    <w:ins w:id="550" w:author="Martin Dolly" w:date="2014-06-10T08:24:00Z"/>
                    <w:sz w:val="22"/>
                  </w:rPr>
                </w:rPrChange>
              </w:rPr>
            </w:pPr>
            <w:ins w:id="551" w:author="Martin Dolly" w:date="2014-06-10T08:24:00Z">
              <w:r w:rsidRPr="000A013E">
                <w:rPr>
                  <w:sz w:val="18"/>
                  <w:rPrChange w:id="552" w:author="Martin Dolly" w:date="2014-06-10T08:25:00Z">
                    <w:rPr>
                      <w:sz w:val="22"/>
                    </w:rPr>
                  </w:rPrChange>
                </w:rPr>
                <w:t>URI</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53" w:author="Martin Dolly" w:date="2014-06-10T08:24:00Z"/>
                <w:sz w:val="18"/>
                <w:rPrChange w:id="554" w:author="Martin Dolly" w:date="2014-06-10T08:25:00Z">
                  <w:rPr>
                    <w:ins w:id="555" w:author="Martin Dolly" w:date="2014-06-10T08:24:00Z"/>
                    <w:sz w:val="22"/>
                  </w:rPr>
                </w:rPrChange>
              </w:rPr>
            </w:pPr>
            <w:ins w:id="556" w:author="Martin Dolly" w:date="2014-06-10T08:24:00Z">
              <w:r w:rsidRPr="000A013E">
                <w:rPr>
                  <w:sz w:val="18"/>
                  <w:rPrChange w:id="557" w:author="Martin Dolly" w:date="2014-06-10T08:25:00Z">
                    <w:rPr>
                      <w:sz w:val="22"/>
                    </w:rPr>
                  </w:rPrChange>
                </w:rPr>
                <w:t>sip:613131;phone-context=+1@host;user=phone</w:t>
              </w:r>
            </w:ins>
          </w:p>
        </w:tc>
      </w:tr>
      <w:tr w:rsidR="000A013E" w:rsidTr="00AE2D18">
        <w:trPr>
          <w:ins w:id="558"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59" w:author="Martin Dolly" w:date="2014-06-10T08:24:00Z"/>
                <w:sz w:val="18"/>
                <w:rPrChange w:id="560" w:author="Martin Dolly" w:date="2014-06-10T08:25:00Z">
                  <w:rPr>
                    <w:ins w:id="561" w:author="Martin Dolly" w:date="2014-06-10T08:24:00Z"/>
                    <w:sz w:val="22"/>
                  </w:rPr>
                </w:rPrChange>
              </w:rPr>
            </w:pPr>
            <w:ins w:id="562" w:author="Martin Dolly" w:date="2014-06-10T08:24:00Z">
              <w:r w:rsidRPr="000A013E">
                <w:rPr>
                  <w:sz w:val="18"/>
                  <w:rPrChange w:id="563" w:author="Martin Dolly" w:date="2014-06-10T08:25:00Z">
                    <w:rPr>
                      <w:sz w:val="22"/>
                    </w:rPr>
                  </w:rPrChange>
                </w:rPr>
                <w:t>Description</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64" w:author="Martin Dolly" w:date="2014-06-10T08:24:00Z"/>
                <w:sz w:val="18"/>
                <w:rPrChange w:id="565" w:author="Martin Dolly" w:date="2014-06-10T08:25:00Z">
                  <w:rPr>
                    <w:ins w:id="566" w:author="Martin Dolly" w:date="2014-06-10T08:24:00Z"/>
                    <w:sz w:val="22"/>
                  </w:rPr>
                </w:rPrChange>
              </w:rPr>
            </w:pPr>
            <w:ins w:id="567" w:author="Martin Dolly" w:date="2014-06-10T08:24:00Z">
              <w:r w:rsidRPr="000A013E">
                <w:rPr>
                  <w:sz w:val="18"/>
                  <w:rPrChange w:id="568" w:author="Martin Dolly" w:date="2014-06-10T08:25:00Z">
                    <w:rPr>
                      <w:sz w:val="22"/>
                    </w:rPr>
                  </w:rPrChange>
                </w:rPr>
                <w:t>NANP directory assistance in local number format</w:t>
              </w:r>
            </w:ins>
          </w:p>
        </w:tc>
      </w:tr>
      <w:tr w:rsidR="000A013E" w:rsidTr="00AE2D18">
        <w:trPr>
          <w:ins w:id="569"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70" w:author="Martin Dolly" w:date="2014-06-10T08:24:00Z"/>
                <w:sz w:val="18"/>
                <w:rPrChange w:id="571" w:author="Martin Dolly" w:date="2014-06-10T08:25:00Z">
                  <w:rPr>
                    <w:ins w:id="572" w:author="Martin Dolly" w:date="2014-06-10T08:24:00Z"/>
                    <w:sz w:val="22"/>
                  </w:rPr>
                </w:rPrChange>
              </w:rPr>
            </w:pPr>
            <w:ins w:id="573" w:author="Martin Dolly" w:date="2014-06-10T08:24:00Z">
              <w:r w:rsidRPr="000A013E">
                <w:rPr>
                  <w:sz w:val="18"/>
                  <w:rPrChange w:id="574" w:author="Martin Dolly" w:date="2014-06-10T08:25:00Z">
                    <w:rPr>
                      <w:sz w:val="22"/>
                    </w:rPr>
                  </w:rPrChange>
                </w:rPr>
                <w:t>Reference</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75" w:author="Martin Dolly" w:date="2014-06-10T08:24:00Z"/>
                <w:sz w:val="18"/>
                <w:rPrChange w:id="576" w:author="Martin Dolly" w:date="2014-06-10T08:25:00Z">
                  <w:rPr>
                    <w:ins w:id="577" w:author="Martin Dolly" w:date="2014-06-10T08:24:00Z"/>
                    <w:sz w:val="22"/>
                  </w:rPr>
                </w:rPrChange>
              </w:rPr>
            </w:pPr>
            <w:ins w:id="578" w:author="Martin Dolly" w:date="2014-06-10T08:24:00Z">
              <w:r w:rsidRPr="000A013E">
                <w:rPr>
                  <w:sz w:val="18"/>
                  <w:rPrChange w:id="579" w:author="Martin Dolly" w:date="2014-06-10T08:25:00Z">
                    <w:rPr>
                      <w:sz w:val="22"/>
                    </w:rPr>
                  </w:rPrChange>
                </w:rPr>
                <w:t>IETF RFC3966</w:t>
              </w:r>
            </w:ins>
          </w:p>
        </w:tc>
      </w:tr>
      <w:tr w:rsidR="000A013E" w:rsidTr="00AE2D18">
        <w:trPr>
          <w:ins w:id="580"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81" w:author="Martin Dolly" w:date="2014-06-10T08:24:00Z"/>
                <w:sz w:val="18"/>
                <w:rPrChange w:id="582" w:author="Martin Dolly" w:date="2014-06-10T08:25:00Z">
                  <w:rPr>
                    <w:ins w:id="583" w:author="Martin Dolly" w:date="2014-06-10T08:24:00Z"/>
                    <w:sz w:val="22"/>
                  </w:rPr>
                </w:rPrChange>
              </w:rPr>
            </w:pPr>
            <w:ins w:id="584" w:author="Martin Dolly" w:date="2014-06-10T08:24:00Z">
              <w:r w:rsidRPr="000A013E">
                <w:rPr>
                  <w:sz w:val="18"/>
                  <w:rPrChange w:id="585" w:author="Martin Dolly" w:date="2014-06-10T08:25:00Z">
                    <w:rPr>
                      <w:sz w:val="22"/>
                    </w:rPr>
                  </w:rPrChange>
                </w:rPr>
                <w:t>Headers</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86" w:author="Martin Dolly" w:date="2014-06-10T08:24:00Z"/>
                <w:sz w:val="18"/>
                <w:rPrChange w:id="587" w:author="Martin Dolly" w:date="2014-06-10T08:25:00Z">
                  <w:rPr>
                    <w:ins w:id="588" w:author="Martin Dolly" w:date="2014-06-10T08:24:00Z"/>
                    <w:sz w:val="22"/>
                  </w:rPr>
                </w:rPrChange>
              </w:rPr>
            </w:pPr>
            <w:ins w:id="589" w:author="Martin Dolly" w:date="2014-06-10T08:24:00Z">
              <w:r w:rsidRPr="000A013E">
                <w:rPr>
                  <w:sz w:val="18"/>
                  <w:rPrChange w:id="590" w:author="Martin Dolly" w:date="2014-06-10T08:25:00Z">
                    <w:rPr>
                      <w:sz w:val="22"/>
                    </w:rPr>
                  </w:rPrChange>
                </w:rPr>
                <w:t>R-URI, To, 3XX Contact</w:t>
              </w:r>
            </w:ins>
          </w:p>
        </w:tc>
      </w:tr>
      <w:tr w:rsidR="000A013E" w:rsidTr="00AE2D18">
        <w:trPr>
          <w:ins w:id="591" w:author="Martin Dolly" w:date="2014-06-10T08:24:00Z"/>
        </w:trPr>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592" w:author="Martin Dolly" w:date="2014-06-10T08:24:00Z"/>
                <w:sz w:val="18"/>
                <w:rPrChange w:id="593" w:author="Martin Dolly" w:date="2014-06-10T08:25:00Z">
                  <w:rPr>
                    <w:ins w:id="594" w:author="Martin Dolly" w:date="2014-06-10T08:24:00Z"/>
                    <w:sz w:val="22"/>
                  </w:rPr>
                </w:rPrChange>
              </w:rPr>
            </w:pPr>
          </w:p>
        </w:tc>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595" w:author="Martin Dolly" w:date="2014-06-10T08:24:00Z"/>
                <w:sz w:val="18"/>
                <w:rPrChange w:id="596" w:author="Martin Dolly" w:date="2014-06-10T08:25:00Z">
                  <w:rPr>
                    <w:ins w:id="597" w:author="Martin Dolly" w:date="2014-06-10T08:24:00Z"/>
                    <w:sz w:val="22"/>
                  </w:rPr>
                </w:rPrChange>
              </w:rPr>
            </w:pPr>
          </w:p>
        </w:tc>
      </w:tr>
      <w:tr w:rsidR="000A013E" w:rsidTr="00AE2D18">
        <w:trPr>
          <w:ins w:id="598"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599" w:author="Martin Dolly" w:date="2014-06-10T08:24:00Z"/>
                <w:sz w:val="18"/>
                <w:rPrChange w:id="600" w:author="Martin Dolly" w:date="2014-06-10T08:25:00Z">
                  <w:rPr>
                    <w:ins w:id="601" w:author="Martin Dolly" w:date="2014-06-10T08:24:00Z"/>
                    <w:sz w:val="22"/>
                  </w:rPr>
                </w:rPrChange>
              </w:rPr>
            </w:pPr>
            <w:ins w:id="602" w:author="Martin Dolly" w:date="2014-06-10T08:24:00Z">
              <w:r w:rsidRPr="000A013E">
                <w:rPr>
                  <w:sz w:val="18"/>
                  <w:rPrChange w:id="603" w:author="Martin Dolly" w:date="2014-06-10T08:25:00Z">
                    <w:rPr>
                      <w:sz w:val="22"/>
                    </w:rPr>
                  </w:rPrChange>
                </w:rPr>
                <w:t>URI</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04" w:author="Martin Dolly" w:date="2014-06-10T08:24:00Z"/>
                <w:sz w:val="18"/>
                <w:rPrChange w:id="605" w:author="Martin Dolly" w:date="2014-06-10T08:25:00Z">
                  <w:rPr>
                    <w:ins w:id="606" w:author="Martin Dolly" w:date="2014-06-10T08:24:00Z"/>
                    <w:sz w:val="22"/>
                  </w:rPr>
                </w:rPrChange>
              </w:rPr>
            </w:pPr>
            <w:ins w:id="607" w:author="Martin Dolly" w:date="2014-06-10T08:24:00Z">
              <w:r w:rsidRPr="000A013E">
                <w:rPr>
                  <w:sz w:val="18"/>
                  <w:rPrChange w:id="608" w:author="Martin Dolly" w:date="2014-06-10T08:25:00Z">
                    <w:rPr>
                      <w:sz w:val="22"/>
                    </w:rPr>
                  </w:rPrChange>
                </w:rPr>
                <w:t>sip:+</w:t>
              </w:r>
              <w:proofErr w:type="spellStart"/>
              <w:r w:rsidRPr="000A013E">
                <w:rPr>
                  <w:sz w:val="18"/>
                  <w:rPrChange w:id="609" w:author="Martin Dolly" w:date="2014-06-10T08:25:00Z">
                    <w:rPr>
                      <w:sz w:val="22"/>
                    </w:rPr>
                  </w:rPrChange>
                </w:rPr>
                <w:t>CCNSN@host;user</w:t>
              </w:r>
              <w:proofErr w:type="spellEnd"/>
              <w:r w:rsidRPr="000A013E">
                <w:rPr>
                  <w:sz w:val="18"/>
                  <w:rPrChange w:id="610" w:author="Martin Dolly" w:date="2014-06-10T08:25:00Z">
                    <w:rPr>
                      <w:sz w:val="22"/>
                    </w:rPr>
                  </w:rPrChange>
                </w:rPr>
                <w:t>=phone</w:t>
              </w:r>
            </w:ins>
          </w:p>
        </w:tc>
      </w:tr>
      <w:tr w:rsidR="000A013E" w:rsidTr="00AE2D18">
        <w:trPr>
          <w:ins w:id="611"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12" w:author="Martin Dolly" w:date="2014-06-10T08:24:00Z"/>
                <w:sz w:val="18"/>
                <w:rPrChange w:id="613" w:author="Martin Dolly" w:date="2014-06-10T08:25:00Z">
                  <w:rPr>
                    <w:ins w:id="614" w:author="Martin Dolly" w:date="2014-06-10T08:24:00Z"/>
                    <w:sz w:val="22"/>
                  </w:rPr>
                </w:rPrChange>
              </w:rPr>
            </w:pPr>
            <w:ins w:id="615" w:author="Martin Dolly" w:date="2014-06-10T08:24:00Z">
              <w:r w:rsidRPr="000A013E">
                <w:rPr>
                  <w:sz w:val="18"/>
                  <w:rPrChange w:id="616" w:author="Martin Dolly" w:date="2014-06-10T08:25:00Z">
                    <w:rPr>
                      <w:sz w:val="22"/>
                    </w:rPr>
                  </w:rPrChange>
                </w:rPr>
                <w:t>Description</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17" w:author="Martin Dolly" w:date="2014-06-10T08:24:00Z"/>
                <w:sz w:val="18"/>
                <w:rPrChange w:id="618" w:author="Martin Dolly" w:date="2014-06-10T08:25:00Z">
                  <w:rPr>
                    <w:ins w:id="619" w:author="Martin Dolly" w:date="2014-06-10T08:24:00Z"/>
                    <w:sz w:val="22"/>
                  </w:rPr>
                </w:rPrChange>
              </w:rPr>
            </w:pPr>
            <w:ins w:id="620" w:author="Martin Dolly" w:date="2014-06-10T08:24:00Z">
              <w:r w:rsidRPr="000A013E">
                <w:rPr>
                  <w:sz w:val="18"/>
                  <w:rPrChange w:id="621" w:author="Martin Dolly" w:date="2014-06-10T08:25:00Z">
                    <w:rPr>
                      <w:sz w:val="22"/>
                    </w:rPr>
                  </w:rPrChange>
                </w:rPr>
                <w:t>International number, CC=Country Code, NSN=National Significant</w:t>
              </w:r>
              <w:r w:rsidRPr="000A013E">
                <w:rPr>
                  <w:sz w:val="18"/>
                  <w:rPrChange w:id="622" w:author="Martin Dolly" w:date="2014-06-10T08:25:00Z">
                    <w:rPr>
                      <w:sz w:val="22"/>
                    </w:rPr>
                  </w:rPrChange>
                </w:rPr>
                <w:br/>
                <w:t>Number</w:t>
              </w:r>
            </w:ins>
          </w:p>
        </w:tc>
      </w:tr>
      <w:tr w:rsidR="000A013E" w:rsidTr="00AE2D18">
        <w:trPr>
          <w:ins w:id="623"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24" w:author="Martin Dolly" w:date="2014-06-10T08:24:00Z"/>
                <w:sz w:val="18"/>
                <w:rPrChange w:id="625" w:author="Martin Dolly" w:date="2014-06-10T08:25:00Z">
                  <w:rPr>
                    <w:ins w:id="626" w:author="Martin Dolly" w:date="2014-06-10T08:24:00Z"/>
                    <w:sz w:val="22"/>
                  </w:rPr>
                </w:rPrChange>
              </w:rPr>
            </w:pPr>
            <w:ins w:id="627" w:author="Martin Dolly" w:date="2014-06-10T08:24:00Z">
              <w:r w:rsidRPr="000A013E">
                <w:rPr>
                  <w:sz w:val="18"/>
                  <w:rPrChange w:id="628" w:author="Martin Dolly" w:date="2014-06-10T08:25:00Z">
                    <w:rPr>
                      <w:sz w:val="22"/>
                    </w:rPr>
                  </w:rPrChange>
                </w:rPr>
                <w:t>Reference</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29" w:author="Martin Dolly" w:date="2014-06-10T08:24:00Z"/>
                <w:sz w:val="18"/>
                <w:rPrChange w:id="630" w:author="Martin Dolly" w:date="2014-06-10T08:25:00Z">
                  <w:rPr>
                    <w:ins w:id="631" w:author="Martin Dolly" w:date="2014-06-10T08:24:00Z"/>
                    <w:sz w:val="22"/>
                  </w:rPr>
                </w:rPrChange>
              </w:rPr>
            </w:pPr>
            <w:ins w:id="632" w:author="Martin Dolly" w:date="2014-06-10T08:24:00Z">
              <w:r w:rsidRPr="000A013E">
                <w:rPr>
                  <w:sz w:val="18"/>
                  <w:rPrChange w:id="633" w:author="Martin Dolly" w:date="2014-06-10T08:25:00Z">
                    <w:rPr>
                      <w:sz w:val="22"/>
                    </w:rPr>
                  </w:rPrChange>
                </w:rPr>
                <w:t>IETF RFC3966</w:t>
              </w:r>
            </w:ins>
          </w:p>
        </w:tc>
      </w:tr>
      <w:tr w:rsidR="000A013E" w:rsidTr="00AE2D18">
        <w:trPr>
          <w:ins w:id="634"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35" w:author="Martin Dolly" w:date="2014-06-10T08:24:00Z"/>
                <w:sz w:val="18"/>
                <w:rPrChange w:id="636" w:author="Martin Dolly" w:date="2014-06-10T08:25:00Z">
                  <w:rPr>
                    <w:ins w:id="637" w:author="Martin Dolly" w:date="2014-06-10T08:24:00Z"/>
                    <w:sz w:val="22"/>
                  </w:rPr>
                </w:rPrChange>
              </w:rPr>
            </w:pPr>
            <w:ins w:id="638" w:author="Martin Dolly" w:date="2014-06-10T08:24:00Z">
              <w:r w:rsidRPr="000A013E">
                <w:rPr>
                  <w:sz w:val="18"/>
                  <w:rPrChange w:id="639" w:author="Martin Dolly" w:date="2014-06-10T08:25:00Z">
                    <w:rPr>
                      <w:sz w:val="22"/>
                    </w:rPr>
                  </w:rPrChange>
                </w:rPr>
                <w:t>Headers</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40" w:author="Martin Dolly" w:date="2014-06-10T08:24:00Z"/>
                <w:sz w:val="18"/>
                <w:rPrChange w:id="641" w:author="Martin Dolly" w:date="2014-06-10T08:25:00Z">
                  <w:rPr>
                    <w:ins w:id="642" w:author="Martin Dolly" w:date="2014-06-10T08:24:00Z"/>
                    <w:sz w:val="22"/>
                  </w:rPr>
                </w:rPrChange>
              </w:rPr>
            </w:pPr>
            <w:ins w:id="643" w:author="Martin Dolly" w:date="2014-06-10T08:24:00Z">
              <w:r w:rsidRPr="000A013E">
                <w:rPr>
                  <w:sz w:val="18"/>
                  <w:rPrChange w:id="644" w:author="Martin Dolly" w:date="2014-06-10T08:25:00Z">
                    <w:rPr>
                      <w:sz w:val="22"/>
                    </w:rPr>
                  </w:rPrChange>
                </w:rPr>
                <w:t>R-URI, To, From, Request Contact, 3XX Contact, PAI, Diversion</w:t>
              </w:r>
            </w:ins>
          </w:p>
        </w:tc>
      </w:tr>
      <w:tr w:rsidR="000A013E" w:rsidTr="00AE2D18">
        <w:trPr>
          <w:ins w:id="645" w:author="Martin Dolly" w:date="2014-06-10T08:24:00Z"/>
        </w:trPr>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646" w:author="Martin Dolly" w:date="2014-06-10T08:24:00Z"/>
                <w:sz w:val="18"/>
                <w:rPrChange w:id="647" w:author="Martin Dolly" w:date="2014-06-10T08:25:00Z">
                  <w:rPr>
                    <w:ins w:id="648" w:author="Martin Dolly" w:date="2014-06-10T08:24:00Z"/>
                    <w:sz w:val="22"/>
                  </w:rPr>
                </w:rPrChange>
              </w:rPr>
            </w:pPr>
          </w:p>
        </w:tc>
        <w:tc>
          <w:tcPr>
            <w:tcW w:w="0" w:type="auto"/>
            <w:tcBorders>
              <w:top w:val="single" w:sz="4" w:space="0" w:color="auto"/>
              <w:left w:val="single" w:sz="4" w:space="0" w:color="auto"/>
              <w:bottom w:val="single" w:sz="4" w:space="0" w:color="auto"/>
              <w:right w:val="single" w:sz="4" w:space="0" w:color="auto"/>
            </w:tcBorders>
          </w:tcPr>
          <w:p w:rsidR="000A013E" w:rsidRPr="000A013E" w:rsidRDefault="000A013E" w:rsidP="00AE2D18">
            <w:pPr>
              <w:rPr>
                <w:ins w:id="649" w:author="Martin Dolly" w:date="2014-06-10T08:24:00Z"/>
                <w:sz w:val="18"/>
                <w:rPrChange w:id="650" w:author="Martin Dolly" w:date="2014-06-10T08:25:00Z">
                  <w:rPr>
                    <w:ins w:id="651" w:author="Martin Dolly" w:date="2014-06-10T08:24:00Z"/>
                    <w:sz w:val="22"/>
                  </w:rPr>
                </w:rPrChange>
              </w:rPr>
            </w:pPr>
          </w:p>
        </w:tc>
      </w:tr>
      <w:tr w:rsidR="000A013E" w:rsidTr="00AE2D18">
        <w:trPr>
          <w:ins w:id="652"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53" w:author="Martin Dolly" w:date="2014-06-10T08:24:00Z"/>
                <w:sz w:val="18"/>
                <w:rPrChange w:id="654" w:author="Martin Dolly" w:date="2014-06-10T08:25:00Z">
                  <w:rPr>
                    <w:ins w:id="655" w:author="Martin Dolly" w:date="2014-06-10T08:24:00Z"/>
                    <w:sz w:val="22"/>
                  </w:rPr>
                </w:rPrChange>
              </w:rPr>
            </w:pPr>
            <w:ins w:id="656" w:author="Martin Dolly" w:date="2014-06-10T08:24:00Z">
              <w:r w:rsidRPr="000A013E">
                <w:rPr>
                  <w:sz w:val="18"/>
                  <w:rPrChange w:id="657" w:author="Martin Dolly" w:date="2014-06-10T08:25:00Z">
                    <w:rPr>
                      <w:sz w:val="22"/>
                    </w:rPr>
                  </w:rPrChange>
                </w:rPr>
                <w:t>URI</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58" w:author="Martin Dolly" w:date="2014-06-10T08:24:00Z"/>
                <w:sz w:val="18"/>
                <w:rPrChange w:id="659" w:author="Martin Dolly" w:date="2014-06-10T08:25:00Z">
                  <w:rPr>
                    <w:ins w:id="660" w:author="Martin Dolly" w:date="2014-06-10T08:24:00Z"/>
                    <w:sz w:val="22"/>
                  </w:rPr>
                </w:rPrChange>
              </w:rPr>
            </w:pPr>
            <w:proofErr w:type="spellStart"/>
            <w:ins w:id="661" w:author="Martin Dolly" w:date="2014-06-10T08:24:00Z">
              <w:r w:rsidRPr="000A013E">
                <w:rPr>
                  <w:sz w:val="18"/>
                  <w:rPrChange w:id="662" w:author="Martin Dolly" w:date="2014-06-10T08:25:00Z">
                    <w:rPr>
                      <w:sz w:val="22"/>
                    </w:rPr>
                  </w:rPrChange>
                </w:rPr>
                <w:t>sip:B;phone-context</w:t>
              </w:r>
              <w:proofErr w:type="spellEnd"/>
              <w:r w:rsidRPr="000A013E">
                <w:rPr>
                  <w:sz w:val="18"/>
                  <w:rPrChange w:id="663" w:author="Martin Dolly" w:date="2014-06-10T08:25:00Z">
                    <w:rPr>
                      <w:sz w:val="22"/>
                    </w:rPr>
                  </w:rPrChange>
                </w:rPr>
                <w:t>=+33@host;user=phone</w:t>
              </w:r>
            </w:ins>
          </w:p>
        </w:tc>
      </w:tr>
      <w:tr w:rsidR="000A013E" w:rsidTr="00AE2D18">
        <w:trPr>
          <w:ins w:id="664"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65" w:author="Martin Dolly" w:date="2014-06-10T08:24:00Z"/>
                <w:sz w:val="18"/>
                <w:rPrChange w:id="666" w:author="Martin Dolly" w:date="2014-06-10T08:25:00Z">
                  <w:rPr>
                    <w:ins w:id="667" w:author="Martin Dolly" w:date="2014-06-10T08:24:00Z"/>
                    <w:sz w:val="22"/>
                  </w:rPr>
                </w:rPrChange>
              </w:rPr>
            </w:pPr>
            <w:ins w:id="668" w:author="Martin Dolly" w:date="2014-06-10T08:24:00Z">
              <w:r w:rsidRPr="000A013E">
                <w:rPr>
                  <w:sz w:val="18"/>
                  <w:rPrChange w:id="669" w:author="Martin Dolly" w:date="2014-06-10T08:25:00Z">
                    <w:rPr>
                      <w:sz w:val="22"/>
                    </w:rPr>
                  </w:rPrChange>
                </w:rPr>
                <w:t>Description</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70" w:author="Martin Dolly" w:date="2014-06-10T08:24:00Z"/>
                <w:sz w:val="18"/>
                <w:rPrChange w:id="671" w:author="Martin Dolly" w:date="2014-06-10T08:25:00Z">
                  <w:rPr>
                    <w:ins w:id="672" w:author="Martin Dolly" w:date="2014-06-10T08:24:00Z"/>
                    <w:sz w:val="22"/>
                  </w:rPr>
                </w:rPrChange>
              </w:rPr>
            </w:pPr>
            <w:ins w:id="673" w:author="Martin Dolly" w:date="2014-06-10T08:24:00Z">
              <w:r w:rsidRPr="000A013E">
                <w:rPr>
                  <w:sz w:val="18"/>
                  <w:rPrChange w:id="674" w:author="Martin Dolly" w:date="2014-06-10T08:25:00Z">
                    <w:rPr>
                      <w:sz w:val="22"/>
                    </w:rPr>
                  </w:rPrChange>
                </w:rPr>
                <w:t xml:space="preserve"> Directory assistance in local number format in country with CC 33</w:t>
              </w:r>
            </w:ins>
          </w:p>
        </w:tc>
      </w:tr>
      <w:tr w:rsidR="000A013E" w:rsidTr="00AE2D18">
        <w:trPr>
          <w:ins w:id="675"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76" w:author="Martin Dolly" w:date="2014-06-10T08:24:00Z"/>
                <w:sz w:val="18"/>
                <w:rPrChange w:id="677" w:author="Martin Dolly" w:date="2014-06-10T08:25:00Z">
                  <w:rPr>
                    <w:ins w:id="678" w:author="Martin Dolly" w:date="2014-06-10T08:24:00Z"/>
                    <w:sz w:val="22"/>
                  </w:rPr>
                </w:rPrChange>
              </w:rPr>
            </w:pPr>
            <w:ins w:id="679" w:author="Martin Dolly" w:date="2014-06-10T08:24:00Z">
              <w:r w:rsidRPr="000A013E">
                <w:rPr>
                  <w:sz w:val="18"/>
                  <w:rPrChange w:id="680" w:author="Martin Dolly" w:date="2014-06-10T08:25:00Z">
                    <w:rPr>
                      <w:sz w:val="22"/>
                    </w:rPr>
                  </w:rPrChange>
                </w:rPr>
                <w:t>Reference</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81" w:author="Martin Dolly" w:date="2014-06-10T08:24:00Z"/>
                <w:sz w:val="18"/>
                <w:rPrChange w:id="682" w:author="Martin Dolly" w:date="2014-06-10T08:25:00Z">
                  <w:rPr>
                    <w:ins w:id="683" w:author="Martin Dolly" w:date="2014-06-10T08:24:00Z"/>
                    <w:sz w:val="22"/>
                  </w:rPr>
                </w:rPrChange>
              </w:rPr>
            </w:pPr>
            <w:ins w:id="684" w:author="Martin Dolly" w:date="2014-06-10T08:24:00Z">
              <w:r w:rsidRPr="000A013E">
                <w:rPr>
                  <w:sz w:val="18"/>
                  <w:rPrChange w:id="685" w:author="Martin Dolly" w:date="2014-06-10T08:25:00Z">
                    <w:rPr>
                      <w:sz w:val="22"/>
                    </w:rPr>
                  </w:rPrChange>
                </w:rPr>
                <w:t>IETF RFC3966</w:t>
              </w:r>
            </w:ins>
          </w:p>
        </w:tc>
      </w:tr>
      <w:tr w:rsidR="000A013E" w:rsidTr="00AE2D18">
        <w:trPr>
          <w:ins w:id="686" w:author="Martin Dolly" w:date="2014-06-10T08:24:00Z"/>
        </w:trPr>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87" w:author="Martin Dolly" w:date="2014-06-10T08:24:00Z"/>
                <w:sz w:val="18"/>
                <w:rPrChange w:id="688" w:author="Martin Dolly" w:date="2014-06-10T08:25:00Z">
                  <w:rPr>
                    <w:ins w:id="689" w:author="Martin Dolly" w:date="2014-06-10T08:24:00Z"/>
                    <w:sz w:val="22"/>
                  </w:rPr>
                </w:rPrChange>
              </w:rPr>
            </w:pPr>
            <w:ins w:id="690" w:author="Martin Dolly" w:date="2014-06-10T08:24:00Z">
              <w:r w:rsidRPr="000A013E">
                <w:rPr>
                  <w:sz w:val="18"/>
                  <w:rPrChange w:id="691" w:author="Martin Dolly" w:date="2014-06-10T08:25:00Z">
                    <w:rPr>
                      <w:sz w:val="22"/>
                    </w:rPr>
                  </w:rPrChange>
                </w:rPr>
                <w:lastRenderedPageBreak/>
                <w:t>Headers</w:t>
              </w:r>
            </w:ins>
          </w:p>
        </w:tc>
        <w:tc>
          <w:tcPr>
            <w:tcW w:w="0" w:type="auto"/>
            <w:tcBorders>
              <w:top w:val="single" w:sz="4" w:space="0" w:color="auto"/>
              <w:left w:val="single" w:sz="4" w:space="0" w:color="auto"/>
              <w:bottom w:val="single" w:sz="4" w:space="0" w:color="auto"/>
              <w:right w:val="single" w:sz="4" w:space="0" w:color="auto"/>
            </w:tcBorders>
            <w:hideMark/>
          </w:tcPr>
          <w:p w:rsidR="000A013E" w:rsidRPr="000A013E" w:rsidRDefault="000A013E" w:rsidP="00AE2D18">
            <w:pPr>
              <w:rPr>
                <w:ins w:id="692" w:author="Martin Dolly" w:date="2014-06-10T08:24:00Z"/>
                <w:sz w:val="18"/>
                <w:rPrChange w:id="693" w:author="Martin Dolly" w:date="2014-06-10T08:25:00Z">
                  <w:rPr>
                    <w:ins w:id="694" w:author="Martin Dolly" w:date="2014-06-10T08:24:00Z"/>
                    <w:sz w:val="22"/>
                  </w:rPr>
                </w:rPrChange>
              </w:rPr>
            </w:pPr>
            <w:ins w:id="695" w:author="Martin Dolly" w:date="2014-06-10T08:24:00Z">
              <w:r w:rsidRPr="000A013E">
                <w:rPr>
                  <w:sz w:val="18"/>
                  <w:rPrChange w:id="696" w:author="Martin Dolly" w:date="2014-06-10T08:25:00Z">
                    <w:rPr>
                      <w:sz w:val="22"/>
                    </w:rPr>
                  </w:rPrChange>
                </w:rPr>
                <w:t>R-URI, To, 3XX Contact</w:t>
              </w:r>
            </w:ins>
          </w:p>
        </w:tc>
      </w:tr>
    </w:tbl>
    <w:p w:rsidR="000A013E" w:rsidRPr="000A013E" w:rsidRDefault="000A013E" w:rsidP="000A013E"/>
    <w:p w:rsidR="007B6D84" w:rsidRDefault="007B6D84" w:rsidP="003B7151">
      <w:pPr>
        <w:pStyle w:val="Heading2"/>
        <w:numPr>
          <w:ilvl w:val="1"/>
          <w:numId w:val="25"/>
        </w:numPr>
        <w:ind w:left="720" w:hanging="720"/>
      </w:pPr>
      <w:bookmarkStart w:id="697" w:name="_Toc367347908"/>
      <w:r>
        <w:t>IPv4/6 Interworking</w:t>
      </w:r>
      <w:bookmarkEnd w:id="697"/>
    </w:p>
    <w:p w:rsidR="007B6D84" w:rsidRDefault="007B6D84" w:rsidP="007B6D84">
      <w:pPr>
        <w:pStyle w:val="BodyText1"/>
      </w:pPr>
      <w:r>
        <w:t xml:space="preserve">It is the responsibility of the IPv6 </w:t>
      </w:r>
      <w:del w:id="698" w:author="Martin Dolly" w:date="2014-06-08T16:00:00Z">
        <w:r w:rsidDel="00B31B75">
          <w:delText>SSP</w:delText>
        </w:r>
      </w:del>
      <w:ins w:id="699" w:author="Martin Dolly" w:date="2014-06-08T16:02:00Z">
        <w:r w:rsidR="00B31B75">
          <w:t>Carrier</w:t>
        </w:r>
      </w:ins>
      <w:r>
        <w:t xml:space="preserve"> network to perform the IPv4/IPv6 interworking function when interworking with an IPv4 </w:t>
      </w:r>
      <w:del w:id="700" w:author="Martin Dolly" w:date="2014-06-08T16:00:00Z">
        <w:r w:rsidDel="00B31B75">
          <w:delText>SSP</w:delText>
        </w:r>
      </w:del>
      <w:ins w:id="701" w:author="Martin Dolly" w:date="2014-06-08T16:02:00Z">
        <w:r w:rsidR="00B31B75">
          <w:t>Carrier</w:t>
        </w:r>
      </w:ins>
      <w:r>
        <w:t xml:space="preserve"> network.</w:t>
      </w:r>
    </w:p>
    <w:p w:rsidR="007B6D84" w:rsidRDefault="007B6D84" w:rsidP="007B6D84"/>
    <w:p w:rsidR="007B6D84" w:rsidRDefault="007B6D84" w:rsidP="003B7151">
      <w:pPr>
        <w:pStyle w:val="Heading2"/>
        <w:numPr>
          <w:ilvl w:val="1"/>
          <w:numId w:val="25"/>
        </w:numPr>
        <w:ind w:left="720" w:hanging="720"/>
      </w:pPr>
      <w:bookmarkStart w:id="702" w:name="_Toc367347909"/>
      <w:r>
        <w:t>Fault Isolation and Recovery</w:t>
      </w:r>
      <w:bookmarkEnd w:id="702"/>
    </w:p>
    <w:p w:rsidR="007B6D84" w:rsidRDefault="007B6D84" w:rsidP="003B7151">
      <w:pPr>
        <w:pStyle w:val="Heading3"/>
        <w:numPr>
          <w:ilvl w:val="2"/>
          <w:numId w:val="25"/>
        </w:numPr>
      </w:pPr>
      <w:r>
        <w:t>Interface Failure Detection</w:t>
      </w:r>
    </w:p>
    <w:p w:rsidR="007B6D84" w:rsidRDefault="007B6D84" w:rsidP="007B6D84">
      <w:pPr>
        <w:pStyle w:val="BodyText1"/>
      </w:pPr>
      <w:r>
        <w:t xml:space="preserve">An </w:t>
      </w:r>
      <w:del w:id="703" w:author="Martin Dolly" w:date="2014-06-08T16:00:00Z">
        <w:r w:rsidDel="00B31B75">
          <w:delText>SSP</w:delText>
        </w:r>
      </w:del>
      <w:ins w:id="704" w:author="Martin Dolly" w:date="2014-06-08T16:02:00Z">
        <w:r w:rsidR="00B31B75">
          <w:t>Carrier</w:t>
        </w:r>
      </w:ins>
      <w:r>
        <w:t xml:space="preserve"> network MAY periodically send an OPTIONS request containing a Max-Forwards header field set to a value of '0' to detect the availability of a peer’s ingress point. The ping rate is based on bi-lateral agreement (typically every 5 seconds). If the sending </w:t>
      </w:r>
      <w:del w:id="705" w:author="Martin Dolly" w:date="2014-06-08T16:00:00Z">
        <w:r w:rsidDel="00B31B75">
          <w:delText>SSP</w:delText>
        </w:r>
      </w:del>
      <w:ins w:id="706" w:author="Martin Dolly" w:date="2014-06-08T16:02:00Z">
        <w:r w:rsidR="00B31B75">
          <w:t>Carrier</w:t>
        </w:r>
      </w:ins>
      <w:r>
        <w:t xml:space="preserve"> network fails to receive a response to an OPTIONS request, then it will consider that non-responding ingress point into the peer </w:t>
      </w:r>
      <w:del w:id="707" w:author="Martin Dolly" w:date="2014-06-08T16:00:00Z">
        <w:r w:rsidDel="00B31B75">
          <w:delText>SSP</w:delText>
        </w:r>
      </w:del>
      <w:ins w:id="708" w:author="Martin Dolly" w:date="2014-06-08T16:02:00Z">
        <w:r w:rsidR="00B31B75">
          <w:t>Carrier</w:t>
        </w:r>
      </w:ins>
      <w:r>
        <w:t xml:space="preserve"> network to have failed, and will remove the ingress point from the available set of ingress points to the peer </w:t>
      </w:r>
      <w:del w:id="709" w:author="Martin Dolly" w:date="2014-06-08T16:00:00Z">
        <w:r w:rsidDel="00B31B75">
          <w:delText>SSP</w:delText>
        </w:r>
      </w:del>
      <w:ins w:id="710" w:author="Martin Dolly" w:date="2014-06-08T16:02:00Z">
        <w:r w:rsidR="00B31B75">
          <w:t>Carrier</w:t>
        </w:r>
      </w:ins>
      <w:r>
        <w:t xml:space="preserve"> network. When a failure is detected, the </w:t>
      </w:r>
      <w:del w:id="711" w:author="Martin Dolly" w:date="2014-06-08T16:00:00Z">
        <w:r w:rsidDel="00B31B75">
          <w:delText>SSP</w:delText>
        </w:r>
      </w:del>
      <w:ins w:id="712" w:author="Martin Dolly" w:date="2014-06-08T16:02:00Z">
        <w:r w:rsidR="00B31B75">
          <w:t>Carrier</w:t>
        </w:r>
      </w:ins>
      <w:r>
        <w:t xml:space="preserve"> network that detected the failure should attempt to route subsequent calls to the peer </w:t>
      </w:r>
      <w:del w:id="713" w:author="Martin Dolly" w:date="2014-06-08T16:00:00Z">
        <w:r w:rsidDel="00B31B75">
          <w:delText>SSP</w:delText>
        </w:r>
      </w:del>
      <w:ins w:id="714" w:author="Martin Dolly" w:date="2014-06-08T16:02:00Z">
        <w:r w:rsidR="00B31B75">
          <w:t>Carrier</w:t>
        </w:r>
      </w:ins>
      <w:r>
        <w:t xml:space="preserve"> network over an available alternate route, with the final alternate route being the PSTN. In the meantime, the </w:t>
      </w:r>
      <w:del w:id="715" w:author="Martin Dolly" w:date="2014-06-08T16:00:00Z">
        <w:r w:rsidDel="00B31B75">
          <w:delText>SSP</w:delText>
        </w:r>
      </w:del>
      <w:ins w:id="716" w:author="Martin Dolly" w:date="2014-06-08T16:02:00Z">
        <w:r w:rsidR="00B31B75">
          <w:t>Carrier</w:t>
        </w:r>
      </w:ins>
      <w:r>
        <w:t xml:space="preserve"> network that detected the failure will continue to send periodic OPTIONS pings to the failed ingress point, in order to detect when it has been restored and is available for service.</w:t>
      </w:r>
    </w:p>
    <w:p w:rsidR="007B6D84" w:rsidRDefault="007B6D84" w:rsidP="007B6D84">
      <w:pPr>
        <w:pStyle w:val="Note"/>
      </w:pPr>
      <w:r>
        <w:rPr>
          <w:rStyle w:val="Strong"/>
          <w:rFonts w:eastAsia="Courier New"/>
        </w:rPr>
        <w:t xml:space="preserve">Note: </w:t>
      </w:r>
      <w:r>
        <w:tab/>
        <w:t xml:space="preserve">A possible enhancement to the OPTIONS ping is to declare a well-known SIP URI in the registry that could be used to test the health of each ingress point in a peer </w:t>
      </w:r>
      <w:del w:id="717" w:author="Martin Dolly" w:date="2014-06-08T16:00:00Z">
        <w:r w:rsidDel="00B31B75">
          <w:delText>SSP</w:delText>
        </w:r>
      </w:del>
      <w:ins w:id="718" w:author="Martin Dolly" w:date="2014-06-08T16:02:00Z">
        <w:r w:rsidR="00B31B75">
          <w:t>Carrier</w:t>
        </w:r>
      </w:ins>
      <w:r>
        <w:t xml:space="preserve"> network. For example, SIP INVITE (with no SDP) to SIP:999999999@mso-a.com would respond with a 200OK (again no SDP), followed by a BYE/200OK.</w:t>
      </w:r>
    </w:p>
    <w:p w:rsidR="007B6D84" w:rsidRDefault="007B6D84" w:rsidP="007B6D84"/>
    <w:p w:rsidR="007B6D84" w:rsidRDefault="007B6D84" w:rsidP="003B7151">
      <w:pPr>
        <w:pStyle w:val="Heading3"/>
        <w:numPr>
          <w:ilvl w:val="2"/>
          <w:numId w:val="25"/>
        </w:numPr>
      </w:pPr>
      <w:r>
        <w:t>Congestion Control</w:t>
      </w:r>
    </w:p>
    <w:p w:rsidR="00C40D1C" w:rsidDel="001D08F6" w:rsidRDefault="00C40D1C" w:rsidP="00C40D1C">
      <w:pPr>
        <w:spacing w:before="120"/>
        <w:jc w:val="left"/>
        <w:rPr>
          <w:del w:id="719" w:author="Martin Dolly" w:date="2014-06-08T16:04:00Z"/>
        </w:rPr>
      </w:pPr>
      <w:del w:id="720" w:author="Martin Dolly" w:date="2014-06-08T16:04:00Z">
        <w:r w:rsidRPr="00D15ED5" w:rsidDel="001D08F6">
          <w:rPr>
            <w:highlight w:val="yellow"/>
          </w:rPr>
          <w:delText>Contributors Note: need to discuss support of IETF defined SIP Overload Control, RFC xxxx.</w:delText>
        </w:r>
      </w:del>
    </w:p>
    <w:p w:rsidR="001D08F6" w:rsidRPr="00E718CC" w:rsidRDefault="001D08F6" w:rsidP="001D08F6">
      <w:pPr>
        <w:autoSpaceDE w:val="0"/>
        <w:autoSpaceDN w:val="0"/>
        <w:adjustRightInd w:val="0"/>
        <w:ind w:right="20"/>
        <w:jc w:val="left"/>
        <w:rPr>
          <w:ins w:id="721" w:author="Martin Dolly" w:date="2014-06-08T16:05:00Z"/>
          <w:rFonts w:eastAsia="SimSun"/>
        </w:rPr>
      </w:pPr>
      <w:ins w:id="722" w:author="Martin Dolly" w:date="2014-06-08T16:05:00Z">
        <w:r>
          <w:t xml:space="preserve">Carrier's MUST </w:t>
        </w:r>
        <w:r>
          <w:rPr>
            <w:bCs/>
            <w:color w:val="000000"/>
          </w:rPr>
          <w:t>s</w:t>
        </w:r>
        <w:r w:rsidRPr="00812044">
          <w:rPr>
            <w:bCs/>
            <w:color w:val="000000"/>
          </w:rPr>
          <w:t>upport SIP Overload Control</w:t>
        </w:r>
        <w:r>
          <w:rPr>
            <w:bCs/>
            <w:color w:val="000000"/>
          </w:rPr>
          <w:t xml:space="preserve"> with mandatory support of the default algorithm</w:t>
        </w:r>
      </w:ins>
      <w:ins w:id="723" w:author="Martin Dolly" w:date="2014-06-08T16:06:00Z">
        <w:r>
          <w:rPr>
            <w:bCs/>
            <w:color w:val="000000"/>
          </w:rPr>
          <w:t>. Carrier's MAY</w:t>
        </w:r>
      </w:ins>
      <w:ins w:id="724" w:author="Martin Dolly" w:date="2014-06-08T16:05:00Z">
        <w:r>
          <w:rPr>
            <w:bCs/>
            <w:color w:val="000000"/>
          </w:rPr>
          <w:t xml:space="preserve"> optional support the Rate Based algorithm based on bilateral agreement between two carriers.</w:t>
        </w:r>
      </w:ins>
    </w:p>
    <w:p w:rsidR="00C40D1C" w:rsidRPr="00C40D1C" w:rsidRDefault="00C40D1C" w:rsidP="00FD43DF"/>
    <w:p w:rsidR="007B6D84" w:rsidRDefault="00C40D1C" w:rsidP="007B6D84">
      <w:pPr>
        <w:pStyle w:val="BodyText1"/>
      </w:pPr>
      <w:proofErr w:type="gramStart"/>
      <w:r>
        <w:t>A</w:t>
      </w:r>
      <w:r w:rsidR="007B6D84">
        <w:t>n</w:t>
      </w:r>
      <w:proofErr w:type="gramEnd"/>
      <w:r w:rsidR="007B6D84">
        <w:t xml:space="preserve"> </w:t>
      </w:r>
      <w:del w:id="725" w:author="Martin Dolly" w:date="2014-06-08T16:00:00Z">
        <w:r w:rsidR="007B6D84" w:rsidDel="00B31B75">
          <w:delText>SSP</w:delText>
        </w:r>
      </w:del>
      <w:ins w:id="726" w:author="Martin Dolly" w:date="2014-06-08T16:02:00Z">
        <w:r w:rsidR="00B31B75">
          <w:t>Carrier</w:t>
        </w:r>
      </w:ins>
      <w:r w:rsidR="007B6D84">
        <w:t xml:space="preserve"> network MAY impose limits on the number of simultaneous calls, and the incoming rate at which it will accept calls, from a peer. On receiving a dialog-initiating request that exceeds such limits, the receiving </w:t>
      </w:r>
      <w:del w:id="727" w:author="Martin Dolly" w:date="2014-06-08T16:00:00Z">
        <w:r w:rsidR="007B6D84" w:rsidDel="00B31B75">
          <w:delText>SSP</w:delText>
        </w:r>
      </w:del>
      <w:ins w:id="728" w:author="Martin Dolly" w:date="2014-06-08T16:02:00Z">
        <w:r w:rsidR="00B31B75">
          <w:t>Carrier</w:t>
        </w:r>
      </w:ins>
      <w:r w:rsidR="007B6D84">
        <w:t xml:space="preserve"> network MUST respond with a 503 (Service Unavailable) response. </w:t>
      </w:r>
      <w:proofErr w:type="gramStart"/>
      <w:r w:rsidR="007B6D84">
        <w:t>An</w:t>
      </w:r>
      <w:proofErr w:type="gramEnd"/>
      <w:r w:rsidR="007B6D84">
        <w:t xml:space="preserve"> </w:t>
      </w:r>
      <w:del w:id="729" w:author="Martin Dolly" w:date="2014-06-08T16:00:00Z">
        <w:r w:rsidR="007B6D84" w:rsidDel="00B31B75">
          <w:delText>SSP</w:delText>
        </w:r>
      </w:del>
      <w:ins w:id="730" w:author="Martin Dolly" w:date="2014-06-08T16:02:00Z">
        <w:r w:rsidR="00B31B75">
          <w:t>Carrier</w:t>
        </w:r>
      </w:ins>
      <w:r w:rsidR="007B6D84">
        <w:t xml:space="preserve"> network receiving a dialog-initiating request MUST limit the use of the 503 responses to reporting congestion at the ingress point. A terminating </w:t>
      </w:r>
      <w:del w:id="731" w:author="Martin Dolly" w:date="2014-06-08T16:00:00Z">
        <w:r w:rsidR="007B6D84" w:rsidDel="00B31B75">
          <w:delText>SSP</w:delText>
        </w:r>
      </w:del>
      <w:ins w:id="732" w:author="Martin Dolly" w:date="2014-06-08T16:02:00Z">
        <w:r w:rsidR="00B31B75">
          <w:t>Carrier</w:t>
        </w:r>
      </w:ins>
      <w:r w:rsidR="007B6D84">
        <w:t xml:space="preserve"> network MUST NOT send a 503 response to an originating </w:t>
      </w:r>
      <w:del w:id="733" w:author="Martin Dolly" w:date="2014-06-08T16:00:00Z">
        <w:r w:rsidR="007B6D84" w:rsidDel="00B31B75">
          <w:delText>SSP</w:delText>
        </w:r>
      </w:del>
      <w:ins w:id="734" w:author="Martin Dolly" w:date="2014-06-08T16:02:00Z">
        <w:r w:rsidR="00B31B75">
          <w:t>Carrier</w:t>
        </w:r>
      </w:ins>
      <w:r w:rsidR="007B6D84">
        <w:t xml:space="preserve"> network to report congestion or other failures that are internal to the terminating </w:t>
      </w:r>
      <w:del w:id="735" w:author="Martin Dolly" w:date="2014-06-08T16:00:00Z">
        <w:r w:rsidR="007B6D84" w:rsidDel="00B31B75">
          <w:delText>SSP</w:delText>
        </w:r>
      </w:del>
      <w:ins w:id="736" w:author="Martin Dolly" w:date="2014-06-08T16:02:00Z">
        <w:r w:rsidR="00B31B75">
          <w:t>Carrier</w:t>
        </w:r>
      </w:ins>
      <w:r w:rsidR="007B6D84">
        <w:t xml:space="preserve"> network. For example, a 503 response generated by a SIP signaling entity within a terminating </w:t>
      </w:r>
      <w:del w:id="737" w:author="Martin Dolly" w:date="2014-06-08T16:00:00Z">
        <w:r w:rsidR="007B6D84" w:rsidDel="00B31B75">
          <w:delText>SSP</w:delText>
        </w:r>
      </w:del>
      <w:ins w:id="738" w:author="Martin Dolly" w:date="2014-06-08T16:02:00Z">
        <w:r w:rsidR="00B31B75">
          <w:t>Carrier</w:t>
        </w:r>
      </w:ins>
      <w:r w:rsidR="007B6D84">
        <w:t xml:space="preserve"> network should be consumed within the terminating network, and should not be propagated across the peering interface to the originating </w:t>
      </w:r>
      <w:del w:id="739" w:author="Martin Dolly" w:date="2014-06-08T16:00:00Z">
        <w:r w:rsidR="007B6D84" w:rsidDel="00B31B75">
          <w:delText>SSP</w:delText>
        </w:r>
      </w:del>
      <w:ins w:id="740" w:author="Martin Dolly" w:date="2014-06-08T16:02:00Z">
        <w:r w:rsidR="00B31B75">
          <w:t>Carrier</w:t>
        </w:r>
      </w:ins>
      <w:r w:rsidR="007B6D84">
        <w:t xml:space="preserve"> network (i.e., avoid sending a 503 response to an originating peer if the same failure is likely to be encountered when the call is retried via an alternate route).</w:t>
      </w:r>
    </w:p>
    <w:p w:rsidR="007B6D84" w:rsidRDefault="007B6D84" w:rsidP="007B6D84">
      <w:pPr>
        <w:pStyle w:val="BodyText1"/>
      </w:pPr>
      <w:r>
        <w:t xml:space="preserve">On receiving a 503 (Service Unavailable) response from a peer </w:t>
      </w:r>
      <w:del w:id="741" w:author="Martin Dolly" w:date="2014-06-08T16:00:00Z">
        <w:r w:rsidDel="00B31B75">
          <w:delText>SSP</w:delText>
        </w:r>
      </w:del>
      <w:ins w:id="742" w:author="Martin Dolly" w:date="2014-06-08T16:02:00Z">
        <w:r w:rsidR="00B31B75">
          <w:t>Carrier</w:t>
        </w:r>
      </w:ins>
      <w:r>
        <w:t xml:space="preserve"> network, the receiving </w:t>
      </w:r>
      <w:del w:id="743" w:author="Martin Dolly" w:date="2014-06-08T16:00:00Z">
        <w:r w:rsidDel="00B31B75">
          <w:delText>SSP</w:delText>
        </w:r>
      </w:del>
      <w:ins w:id="744" w:author="Martin Dolly" w:date="2014-06-08T16:02:00Z">
        <w:r w:rsidR="00B31B75">
          <w:t>Carrier</w:t>
        </w:r>
      </w:ins>
      <w:r>
        <w:t xml:space="preserve"> network MUST limit the scope of the response to the call on which it was received (i.e., a 503 response has no affect on the routing of subsequent calls to the peer). Also, the receiving </w:t>
      </w:r>
      <w:del w:id="745" w:author="Martin Dolly" w:date="2014-06-08T16:00:00Z">
        <w:r w:rsidDel="00B31B75">
          <w:delText>SSP</w:delText>
        </w:r>
      </w:del>
      <w:ins w:id="746" w:author="Martin Dolly" w:date="2014-06-08T16:02:00Z">
        <w:r w:rsidR="00B31B75">
          <w:t>Carrier</w:t>
        </w:r>
      </w:ins>
      <w:r>
        <w:t xml:space="preserve"> network MUST attempt to consume the 503 response from a peer as close to the egress signaling point as possible, and avoid propagating the response back toward the originating CMS or E-DVA. Specifically, on receiving a 503 response to a dialog-initiating request that was sent to a peer </w:t>
      </w:r>
      <w:del w:id="747" w:author="Martin Dolly" w:date="2014-06-08T16:00:00Z">
        <w:r w:rsidDel="00B31B75">
          <w:delText>SSP</w:delText>
        </w:r>
      </w:del>
      <w:ins w:id="748" w:author="Martin Dolly" w:date="2014-06-08T16:02:00Z">
        <w:r w:rsidR="00B31B75">
          <w:t>Carrier</w:t>
        </w:r>
      </w:ins>
      <w:r>
        <w:t xml:space="preserve"> network, the receiving </w:t>
      </w:r>
      <w:del w:id="749" w:author="Martin Dolly" w:date="2014-06-08T16:00:00Z">
        <w:r w:rsidDel="00B31B75">
          <w:delText>SSP</w:delText>
        </w:r>
      </w:del>
      <w:ins w:id="750" w:author="Martin Dolly" w:date="2014-06-08T16:02:00Z">
        <w:r w:rsidR="00B31B75">
          <w:t>Carrier</w:t>
        </w:r>
      </w:ins>
      <w:r>
        <w:t xml:space="preserve"> network MUST:</w:t>
      </w:r>
    </w:p>
    <w:p w:rsidR="007B6D84" w:rsidRDefault="007B6D84" w:rsidP="00FD43DF">
      <w:pPr>
        <w:pStyle w:val="Bulletedtext"/>
        <w:numPr>
          <w:ilvl w:val="0"/>
          <w:numId w:val="40"/>
        </w:numPr>
      </w:pPr>
      <w:r>
        <w:t>terminate the current transaction,</w:t>
      </w:r>
    </w:p>
    <w:p w:rsidR="007B6D84" w:rsidRDefault="007B6D84" w:rsidP="00FD43DF">
      <w:pPr>
        <w:pStyle w:val="Bulletedtext"/>
        <w:numPr>
          <w:ilvl w:val="0"/>
          <w:numId w:val="40"/>
        </w:numPr>
      </w:pPr>
      <w:r>
        <w:t>ignore the Retry-After header field if one is present, and</w:t>
      </w:r>
    </w:p>
    <w:p w:rsidR="007B6D84" w:rsidRDefault="007B6D84" w:rsidP="00FD43DF">
      <w:pPr>
        <w:pStyle w:val="Bulletedtext"/>
        <w:numPr>
          <w:ilvl w:val="0"/>
          <w:numId w:val="40"/>
        </w:numPr>
      </w:pPr>
      <w:r>
        <w:t>attempt to route the call via an alternate peering interface (i.e., do not attempt to route the call via the same peering interface since it may encounter and aggravate the same overload condition).</w:t>
      </w:r>
    </w:p>
    <w:p w:rsidR="007B6D84" w:rsidRDefault="007B6D84" w:rsidP="007B6D84"/>
    <w:p w:rsidR="007B6D84" w:rsidRDefault="007B6D84" w:rsidP="003B7151">
      <w:pPr>
        <w:pStyle w:val="Heading3"/>
        <w:numPr>
          <w:ilvl w:val="2"/>
          <w:numId w:val="25"/>
        </w:numPr>
      </w:pPr>
      <w:bookmarkStart w:id="751" w:name="_Toc367347912"/>
      <w:r>
        <w:lastRenderedPageBreak/>
        <w:t>Session Timer</w:t>
      </w:r>
      <w:bookmarkEnd w:id="751"/>
    </w:p>
    <w:p w:rsidR="007B6D84" w:rsidRDefault="007B6D84" w:rsidP="007B6D84">
      <w:pPr>
        <w:pStyle w:val="BodyText1"/>
      </w:pPr>
      <w:r>
        <w:t xml:space="preserve">SIP entities involved in session peering SHOULD support Session Timer as defined in </w:t>
      </w:r>
      <w:r>
        <w:fldChar w:fldCharType="begin"/>
      </w:r>
      <w:r>
        <w:instrText xml:space="preserve"> REF RFC4028 \h  \* MERGEFORMAT </w:instrText>
      </w:r>
      <w:r>
        <w:fldChar w:fldCharType="separate"/>
      </w:r>
      <w:r>
        <w:t>[RFC 4028]</w:t>
      </w:r>
      <w:r>
        <w:fldChar w:fldCharType="end"/>
      </w:r>
      <w:r>
        <w:t>.</w:t>
      </w:r>
    </w:p>
    <w:p w:rsidR="007B6D84" w:rsidRDefault="007B6D84" w:rsidP="007B6D84"/>
    <w:p w:rsidR="007B6D84" w:rsidRDefault="007B6D84" w:rsidP="003B7151">
      <w:pPr>
        <w:pStyle w:val="Heading3"/>
        <w:numPr>
          <w:ilvl w:val="2"/>
          <w:numId w:val="25"/>
        </w:numPr>
      </w:pPr>
      <w:bookmarkStart w:id="752" w:name="_Toc367347913"/>
      <w:r>
        <w:t>RTP Loopback Test</w:t>
      </w:r>
      <w:bookmarkEnd w:id="752"/>
    </w:p>
    <w:p w:rsidR="007B6D84" w:rsidRDefault="007B6D84" w:rsidP="007B6D84">
      <w:pPr>
        <w:pStyle w:val="BodyText1"/>
      </w:pPr>
      <w:r>
        <w:t xml:space="preserve">Peer </w:t>
      </w:r>
      <w:del w:id="753" w:author="Martin Dolly" w:date="2014-06-08T16:00:00Z">
        <w:r w:rsidDel="00B31B75">
          <w:delText>SSP</w:delText>
        </w:r>
      </w:del>
      <w:ins w:id="754" w:author="Martin Dolly" w:date="2014-06-08T16:02:00Z">
        <w:r w:rsidR="00B31B75">
          <w:t>Carrier</w:t>
        </w:r>
      </w:ins>
      <w:r>
        <w:t xml:space="preserve"> networks SHOULD support the RTP Loopback Test procedures defined in </w:t>
      </w:r>
      <w:r>
        <w:fldChar w:fldCharType="begin"/>
      </w:r>
      <w:r>
        <w:instrText xml:space="preserve"> REF EDVA \h  \* MERGEFORMAT </w:instrText>
      </w:r>
      <w:r>
        <w:fldChar w:fldCharType="separate"/>
      </w:r>
      <w:r>
        <w:t>[E-DVA]</w:t>
      </w:r>
      <w:r>
        <w:fldChar w:fldCharType="end"/>
      </w:r>
      <w:r>
        <w:t xml:space="preserve">. </w:t>
      </w:r>
      <w:del w:id="755" w:author="Martin Dolly" w:date="2014-06-08T16:00:00Z">
        <w:r w:rsidDel="00B31B75">
          <w:delText>SSP</w:delText>
        </w:r>
      </w:del>
      <w:ins w:id="756" w:author="Martin Dolly" w:date="2014-06-08T16:02:00Z">
        <w:r w:rsidR="00B31B75">
          <w:t>Carrier</w:t>
        </w:r>
      </w:ins>
      <w:r>
        <w:t xml:space="preserve"> networks that support the RTP Loopback procedures will provide a SIP URI that identifies a media endpoint within the </w:t>
      </w:r>
      <w:del w:id="757" w:author="Martin Dolly" w:date="2014-06-08T16:00:00Z">
        <w:r w:rsidDel="00B31B75">
          <w:delText>SSP</w:delText>
        </w:r>
      </w:del>
      <w:ins w:id="758" w:author="Martin Dolly" w:date="2014-06-08T16:02:00Z">
        <w:r w:rsidR="00B31B75">
          <w:t>Carrier</w:t>
        </w:r>
      </w:ins>
      <w:r>
        <w:t xml:space="preserve"> network that performs the loopback functions. Ideally, this "loopback" media endpoint would be located near the ingress point of the peer </w:t>
      </w:r>
      <w:del w:id="759" w:author="Martin Dolly" w:date="2014-06-08T16:00:00Z">
        <w:r w:rsidDel="00B31B75">
          <w:delText>SSP</w:delText>
        </w:r>
      </w:del>
      <w:ins w:id="760" w:author="Martin Dolly" w:date="2014-06-08T16:02:00Z">
        <w:r w:rsidR="00B31B75">
          <w:t>Carrier</w:t>
        </w:r>
      </w:ins>
      <w:r>
        <w:t xml:space="preserve"> network. </w:t>
      </w:r>
    </w:p>
    <w:p w:rsidR="007B6D84" w:rsidRDefault="007B6D84" w:rsidP="007B6D84"/>
    <w:p w:rsidR="007B6D84" w:rsidRDefault="007B6D84" w:rsidP="003B7151">
      <w:pPr>
        <w:pStyle w:val="Heading2"/>
        <w:numPr>
          <w:ilvl w:val="1"/>
          <w:numId w:val="25"/>
        </w:numPr>
      </w:pPr>
      <w:r>
        <w:t>Media</w:t>
      </w:r>
    </w:p>
    <w:p w:rsidR="007B6D84" w:rsidRDefault="007B6D84" w:rsidP="007B6D84">
      <w:pPr>
        <w:pStyle w:val="BodyText1"/>
      </w:pPr>
      <w:r>
        <w:t xml:space="preserve">SIP entities involved in session peering MUST support the G.711 PCMU audio codec at a packetization interval of 20 </w:t>
      </w:r>
      <w:proofErr w:type="spellStart"/>
      <w:r>
        <w:t>msec</w:t>
      </w:r>
      <w:proofErr w:type="spellEnd"/>
      <w:r>
        <w:t xml:space="preserve"> as defined in </w:t>
      </w:r>
      <w:r>
        <w:fldChar w:fldCharType="begin"/>
      </w:r>
      <w:r>
        <w:instrText xml:space="preserve"> REF RFC3551 \h  \* MERGEFORMAT </w:instrText>
      </w:r>
      <w:r>
        <w:fldChar w:fldCharType="separate"/>
      </w:r>
      <w:r>
        <w:t>[RFC 3551]</w:t>
      </w:r>
      <w:r>
        <w:fldChar w:fldCharType="end"/>
      </w:r>
      <w:r>
        <w:t>.</w:t>
      </w:r>
    </w:p>
    <w:p w:rsidR="007B6D84" w:rsidRDefault="007B6D84" w:rsidP="007B6D84">
      <w:pPr>
        <w:pStyle w:val="BodyText1"/>
        <w:keepNext/>
        <w:keepLines/>
      </w:pPr>
      <w:r>
        <w:t>SIP entities involved in session peering MAY support voice-band-data relay mechanisms such as the following:</w:t>
      </w:r>
    </w:p>
    <w:p w:rsidR="007B6D84" w:rsidRDefault="007B6D84" w:rsidP="007B6D84">
      <w:pPr>
        <w:pStyle w:val="Bulletedtext"/>
        <w:keepNext/>
        <w:keepLines/>
      </w:pPr>
      <w:r>
        <w:t xml:space="preserve">T.38 fax relay as specified in </w:t>
      </w:r>
      <w:r>
        <w:fldChar w:fldCharType="begin"/>
      </w:r>
      <w:r>
        <w:instrText xml:space="preserve"> REF T38 \h  \* MERGEFORMAT </w:instrText>
      </w:r>
      <w:r>
        <w:fldChar w:fldCharType="separate"/>
      </w:r>
      <w:r>
        <w:t>[T.38]</w:t>
      </w:r>
      <w:r>
        <w:fldChar w:fldCharType="end"/>
      </w:r>
    </w:p>
    <w:p w:rsidR="007B6D84" w:rsidRDefault="007B6D84" w:rsidP="007B6D84">
      <w:pPr>
        <w:pStyle w:val="Bulletedtext"/>
      </w:pPr>
      <w:r>
        <w:t xml:space="preserve">V.152 as specified in </w:t>
      </w:r>
      <w:r>
        <w:fldChar w:fldCharType="begin"/>
      </w:r>
      <w:r>
        <w:instrText xml:space="preserve"> REF V152 \h  \* MERGEFORMAT </w:instrText>
      </w:r>
      <w:r>
        <w:fldChar w:fldCharType="separate"/>
      </w:r>
      <w:r>
        <w:t>[V.152]</w:t>
      </w:r>
      <w:r>
        <w:fldChar w:fldCharType="end"/>
      </w:r>
    </w:p>
    <w:p w:rsidR="007B6D84" w:rsidRDefault="007B6D84" w:rsidP="007B6D84">
      <w:pPr>
        <w:pStyle w:val="Bulletedtext"/>
      </w:pPr>
      <w:r>
        <w:t xml:space="preserve">DTMF-relay for digits 0-9 and * and # as defined in </w:t>
      </w:r>
      <w:r>
        <w:fldChar w:fldCharType="begin"/>
      </w:r>
      <w:r>
        <w:instrText xml:space="preserve"> REF RFC4733 \h  \* MERGEFORMAT </w:instrText>
      </w:r>
      <w:r>
        <w:fldChar w:fldCharType="separate"/>
      </w:r>
      <w:r>
        <w:t>[RFC 4733]</w:t>
      </w:r>
      <w:r>
        <w:fldChar w:fldCharType="end"/>
      </w:r>
    </w:p>
    <w:p w:rsidR="007B6D84" w:rsidRDefault="007B6D84" w:rsidP="007B6D84">
      <w:pPr>
        <w:pStyle w:val="BodyText1"/>
      </w:pPr>
      <w:r>
        <w:t xml:space="preserve">A SIP entity involved in session peering that supports one or more of these voice-band-data relay mechanisms MUST revert to G.711 pass-though when interworking with a peer </w:t>
      </w:r>
      <w:del w:id="761" w:author="Martin Dolly" w:date="2014-06-08T16:00:00Z">
        <w:r w:rsidDel="00B31B75">
          <w:delText>SSP</w:delText>
        </w:r>
      </w:del>
      <w:ins w:id="762" w:author="Martin Dolly" w:date="2014-06-08T16:02:00Z">
        <w:r w:rsidR="00B31B75">
          <w:t>Carrier</w:t>
        </w:r>
      </w:ins>
      <w:r>
        <w:t xml:space="preserve"> network that does not support the same voice-band-date relay mechanism.</w:t>
      </w:r>
    </w:p>
    <w:p w:rsidR="007B6D84" w:rsidRDefault="007B6D84" w:rsidP="007B6D84"/>
    <w:p w:rsidR="007B6D84" w:rsidRDefault="007B6D84" w:rsidP="003B7151">
      <w:pPr>
        <w:pStyle w:val="Heading3"/>
        <w:numPr>
          <w:ilvl w:val="2"/>
          <w:numId w:val="25"/>
        </w:numPr>
      </w:pPr>
      <w:r>
        <w:t>RTP</w:t>
      </w:r>
    </w:p>
    <w:p w:rsidR="007B6D84" w:rsidRDefault="007B6D84" w:rsidP="003B7151">
      <w:pPr>
        <w:pStyle w:val="Heading3"/>
        <w:numPr>
          <w:ilvl w:val="2"/>
          <w:numId w:val="25"/>
        </w:numPr>
      </w:pPr>
      <w:r>
        <w:t>Codecs</w:t>
      </w:r>
    </w:p>
    <w:p w:rsidR="007B6D84" w:rsidRDefault="007B6D84" w:rsidP="003B7151">
      <w:pPr>
        <w:pStyle w:val="Heading3"/>
        <w:numPr>
          <w:ilvl w:val="2"/>
          <w:numId w:val="25"/>
        </w:numPr>
        <w:rPr>
          <w:rFonts w:cs="Arial"/>
          <w:bCs/>
          <w:i/>
        </w:rPr>
      </w:pPr>
      <w:r>
        <w:rPr>
          <w:rFonts w:cs="Arial"/>
          <w:bCs/>
          <w:i/>
        </w:rPr>
        <w:t>Codec/packetization period use and transcoding guidelines</w:t>
      </w:r>
    </w:p>
    <w:p w:rsidR="007B6D84" w:rsidRDefault="007B6D84" w:rsidP="007B6D84"/>
    <w:p w:rsidR="007B6D84" w:rsidRDefault="007B6D84" w:rsidP="003B7151">
      <w:pPr>
        <w:pStyle w:val="Heading2"/>
        <w:numPr>
          <w:ilvl w:val="1"/>
          <w:numId w:val="25"/>
        </w:numPr>
        <w:rPr>
          <w:rFonts w:cs="Arial"/>
          <w:bCs/>
        </w:rPr>
      </w:pPr>
      <w:r>
        <w:rPr>
          <w:rFonts w:cs="Arial"/>
          <w:bCs/>
        </w:rPr>
        <w:t>IP Routing and IP Addressing</w:t>
      </w:r>
    </w:p>
    <w:p w:rsidR="007B6D84" w:rsidRDefault="007B6D84" w:rsidP="003B7151">
      <w:pPr>
        <w:pStyle w:val="Heading2"/>
        <w:numPr>
          <w:ilvl w:val="1"/>
          <w:numId w:val="25"/>
        </w:numPr>
        <w:rPr>
          <w:rFonts w:cs="Arial"/>
          <w:bCs/>
        </w:rPr>
      </w:pPr>
      <w:r>
        <w:rPr>
          <w:rFonts w:cs="Arial"/>
          <w:bCs/>
        </w:rPr>
        <w:t>IP Packet marking</w:t>
      </w:r>
    </w:p>
    <w:p w:rsidR="005707F4" w:rsidRPr="00F952F7" w:rsidRDefault="005707F4" w:rsidP="005707F4">
      <w:pPr>
        <w:spacing w:after="0"/>
        <w:rPr>
          <w:rFonts w:cs="Arial"/>
          <w:lang w:val="en-GB" w:eastAsia="it-IT"/>
        </w:rPr>
      </w:pPr>
      <w:r w:rsidRPr="00F952F7">
        <w:rPr>
          <w:rFonts w:cs="Arial"/>
          <w:lang w:val="en-GB" w:eastAsia="it-IT"/>
        </w:rPr>
        <w:t>The following table describes the traffic classes defined for all the interconnection configurations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5707F4" w:rsidRPr="00F952F7" w:rsidTr="00102937">
        <w:tc>
          <w:tcPr>
            <w:tcW w:w="4678" w:type="dxa"/>
          </w:tcPr>
          <w:p w:rsidR="005707F4" w:rsidRPr="00F952F7" w:rsidRDefault="005707F4" w:rsidP="00102937">
            <w:pPr>
              <w:spacing w:after="0"/>
              <w:jc w:val="center"/>
              <w:rPr>
                <w:b/>
                <w:lang w:eastAsia="it-IT"/>
              </w:rPr>
            </w:pPr>
            <w:r w:rsidRPr="00F952F7">
              <w:rPr>
                <w:b/>
                <w:lang w:eastAsia="it-IT"/>
              </w:rPr>
              <w:t>Traffic class</w:t>
            </w:r>
          </w:p>
        </w:tc>
        <w:tc>
          <w:tcPr>
            <w:tcW w:w="4961" w:type="dxa"/>
          </w:tcPr>
          <w:p w:rsidR="005707F4" w:rsidRPr="00F952F7" w:rsidRDefault="005707F4" w:rsidP="00102937">
            <w:pPr>
              <w:spacing w:after="0"/>
              <w:jc w:val="center"/>
              <w:rPr>
                <w:b/>
                <w:lang w:eastAsia="it-IT"/>
              </w:rPr>
            </w:pPr>
            <w:r w:rsidRPr="00F952F7">
              <w:rPr>
                <w:b/>
                <w:lang w:eastAsia="it-IT"/>
              </w:rPr>
              <w:t>Traffic type</w:t>
            </w:r>
          </w:p>
        </w:tc>
      </w:tr>
      <w:tr w:rsidR="005707F4" w:rsidRPr="00F952F7" w:rsidTr="00102937">
        <w:tc>
          <w:tcPr>
            <w:tcW w:w="4678" w:type="dxa"/>
          </w:tcPr>
          <w:p w:rsidR="005707F4" w:rsidRPr="00F952F7" w:rsidRDefault="005707F4" w:rsidP="00102937">
            <w:pPr>
              <w:rPr>
                <w:lang w:eastAsia="it-IT"/>
              </w:rPr>
            </w:pPr>
            <w:r w:rsidRPr="00F952F7">
              <w:rPr>
                <w:lang w:eastAsia="it-IT"/>
              </w:rPr>
              <w:t>Voice Media</w:t>
            </w:r>
          </w:p>
        </w:tc>
        <w:tc>
          <w:tcPr>
            <w:tcW w:w="4961" w:type="dxa"/>
          </w:tcPr>
          <w:p w:rsidR="005707F4" w:rsidRPr="00F952F7" w:rsidRDefault="005707F4" w:rsidP="00102937">
            <w:pPr>
              <w:spacing w:after="0"/>
              <w:rPr>
                <w:lang w:eastAsia="it-IT"/>
              </w:rPr>
            </w:pPr>
            <w:r w:rsidRPr="00F952F7">
              <w:rPr>
                <w:lang w:eastAsia="it-IT"/>
              </w:rPr>
              <w:t>Speech / Voice bearer.</w:t>
            </w:r>
          </w:p>
        </w:tc>
      </w:tr>
      <w:tr w:rsidR="005707F4" w:rsidRPr="00F952F7" w:rsidTr="00102937">
        <w:tc>
          <w:tcPr>
            <w:tcW w:w="4678" w:type="dxa"/>
          </w:tcPr>
          <w:p w:rsidR="005707F4" w:rsidRPr="00F952F7" w:rsidRDefault="005707F4" w:rsidP="00102937">
            <w:pPr>
              <w:rPr>
                <w:lang w:eastAsia="it-IT"/>
              </w:rPr>
            </w:pPr>
            <w:r w:rsidRPr="00F952F7">
              <w:rPr>
                <w:lang w:eastAsia="it-IT"/>
              </w:rPr>
              <w:t>Voice Signaling</w:t>
            </w:r>
          </w:p>
        </w:tc>
        <w:tc>
          <w:tcPr>
            <w:tcW w:w="4961" w:type="dxa"/>
          </w:tcPr>
          <w:p w:rsidR="005707F4" w:rsidRPr="00F952F7" w:rsidRDefault="005707F4" w:rsidP="00102937">
            <w:pPr>
              <w:rPr>
                <w:lang w:eastAsia="it-IT"/>
              </w:rPr>
            </w:pPr>
            <w:r w:rsidRPr="00F952F7">
              <w:rPr>
                <w:lang w:eastAsia="it-IT"/>
              </w:rPr>
              <w:t>Voice Control Traffic (SIP, SIP-I signaling protocols)I</w:t>
            </w:r>
          </w:p>
        </w:tc>
      </w:tr>
      <w:tr w:rsidR="005707F4" w:rsidRPr="00F952F7" w:rsidTr="00102937">
        <w:tc>
          <w:tcPr>
            <w:tcW w:w="4678" w:type="dxa"/>
          </w:tcPr>
          <w:p w:rsidR="005707F4" w:rsidRPr="00F952F7" w:rsidRDefault="005707F4" w:rsidP="00102937">
            <w:pPr>
              <w:spacing w:after="0"/>
              <w:rPr>
                <w:lang w:eastAsia="it-IT"/>
              </w:rPr>
            </w:pPr>
            <w:r w:rsidRPr="00F952F7">
              <w:rPr>
                <w:lang w:eastAsia="it-IT"/>
              </w:rPr>
              <w:t>Mobile Signaling</w:t>
            </w:r>
          </w:p>
        </w:tc>
        <w:tc>
          <w:tcPr>
            <w:tcW w:w="4961" w:type="dxa"/>
          </w:tcPr>
          <w:p w:rsidR="005707F4" w:rsidRPr="00F952F7" w:rsidRDefault="005707F4" w:rsidP="00102937">
            <w:pPr>
              <w:rPr>
                <w:lang w:eastAsia="it-IT"/>
              </w:rPr>
            </w:pPr>
            <w:r w:rsidRPr="00F952F7">
              <w:rPr>
                <w:lang w:eastAsia="it-IT"/>
              </w:rPr>
              <w:t>SMS and roaming (TCAP signaling protocol)</w:t>
            </w:r>
          </w:p>
        </w:tc>
      </w:tr>
      <w:tr w:rsidR="005707F4" w:rsidRPr="00F952F7" w:rsidTr="00102937">
        <w:tc>
          <w:tcPr>
            <w:tcW w:w="4678" w:type="dxa"/>
          </w:tcPr>
          <w:p w:rsidR="005707F4" w:rsidRPr="00F952F7" w:rsidRDefault="005707F4" w:rsidP="00102937">
            <w:pPr>
              <w:spacing w:after="0"/>
              <w:rPr>
                <w:rFonts w:cs="Arial"/>
                <w:lang w:eastAsia="it-IT"/>
              </w:rPr>
            </w:pPr>
            <w:r w:rsidRPr="00F952F7">
              <w:rPr>
                <w:rFonts w:cs="Arial"/>
                <w:lang w:eastAsia="it-IT"/>
              </w:rPr>
              <w:t>Other Customer Traffic</w:t>
            </w:r>
          </w:p>
        </w:tc>
        <w:tc>
          <w:tcPr>
            <w:tcW w:w="4961" w:type="dxa"/>
          </w:tcPr>
          <w:p w:rsidR="005707F4" w:rsidRPr="00F952F7" w:rsidRDefault="005707F4" w:rsidP="00102937">
            <w:pPr>
              <w:rPr>
                <w:rFonts w:cs="Arial"/>
                <w:lang w:eastAsia="it-IT"/>
              </w:rPr>
            </w:pPr>
            <w:r w:rsidRPr="00F952F7">
              <w:rPr>
                <w:rFonts w:cs="Arial"/>
                <w:lang w:eastAsia="it-IT"/>
              </w:rPr>
              <w:t>Internet traffic, other data traffic</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Other control/management traffic such as BGP traffic may also use the interface.</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763" w:name="_Toc257808293"/>
      <w:bookmarkStart w:id="764" w:name="_Toc323823959"/>
      <w:r w:rsidRPr="00F952F7">
        <w:rPr>
          <w:b/>
          <w:szCs w:val="22"/>
          <w:lang w:val="en-GB" w:eastAsia="it-IT"/>
        </w:rPr>
        <w:t>Distinguishing traffic classes</w:t>
      </w:r>
      <w:bookmarkEnd w:id="763"/>
      <w:bookmarkEnd w:id="764"/>
    </w:p>
    <w:p w:rsidR="005707F4" w:rsidRPr="00F952F7" w:rsidRDefault="005707F4" w:rsidP="005707F4">
      <w:pPr>
        <w:spacing w:after="0"/>
        <w:rPr>
          <w:rFonts w:cs="Arial"/>
          <w:lang w:val="en-GB" w:eastAsia="it-IT"/>
        </w:rPr>
      </w:pPr>
      <w:r w:rsidRPr="00F952F7">
        <w:rPr>
          <w:rFonts w:cs="Arial"/>
          <w:lang w:val="en-GB" w:eastAsia="it-IT"/>
        </w:rPr>
        <w:t xml:space="preserve">In order to distinguish between traffic classes, the use of the DSCP marking scheme in Behaviour Aggregation mode </w:t>
      </w:r>
      <w:r w:rsidRPr="00F952F7">
        <w:rPr>
          <w:sz w:val="22"/>
          <w:lang w:val="it-IT" w:eastAsia="it-IT"/>
        </w:rPr>
        <w:fldChar w:fldCharType="begin"/>
      </w:r>
      <w:r w:rsidRPr="00F952F7">
        <w:rPr>
          <w:sz w:val="22"/>
          <w:lang w:eastAsia="it-IT"/>
        </w:rPr>
        <w:instrText xml:space="preserve"> REF _Ref195943804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[9]</w:t>
      </w:r>
      <w:r w:rsidRPr="00F952F7">
        <w:rPr>
          <w:sz w:val="22"/>
          <w:lang w:val="it-IT" w:eastAsia="it-IT"/>
        </w:rPr>
        <w:fldChar w:fldCharType="end"/>
      </w:r>
      <w:r w:rsidRPr="00F952F7">
        <w:rPr>
          <w:rFonts w:cs="Arial"/>
          <w:lang w:val="en-GB" w:eastAsia="it-IT"/>
        </w:rPr>
        <w:t xml:space="preserve"> is recommended.</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lastRenderedPageBreak/>
        <w:t>Using classification based on the DSCP value, packet marking is pre-agreed by both operators. The receiving operator assumes that the sending operator has marked the packet correctly according to the pre-agreed scheme described above.</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lang w:eastAsia="it-IT"/>
        </w:rPr>
        <w:t xml:space="preserve">If there is a mix of Internet and VoIP traffic across the interconnection or the recommended marking cannot be guaranteed, an alternative solution is to classify packets using the Multi-Field classification method </w:t>
      </w:r>
      <w:r w:rsidRPr="00F952F7">
        <w:rPr>
          <w:lang w:eastAsia="it-IT"/>
        </w:rPr>
        <w:fldChar w:fldCharType="begin"/>
      </w:r>
      <w:r w:rsidRPr="00F952F7">
        <w:rPr>
          <w:lang w:eastAsia="it-IT"/>
        </w:rPr>
        <w:instrText xml:space="preserve"> REF _Ref258325127 \r \h </w:instrText>
      </w:r>
      <w:r w:rsidRPr="00F952F7">
        <w:rPr>
          <w:lang w:eastAsia="it-IT"/>
        </w:rPr>
      </w:r>
      <w:r w:rsidRPr="00F952F7">
        <w:rPr>
          <w:lang w:eastAsia="it-IT"/>
        </w:rPr>
        <w:fldChar w:fldCharType="separate"/>
      </w:r>
      <w:r w:rsidRPr="00F952F7">
        <w:rPr>
          <w:lang w:eastAsia="it-IT"/>
        </w:rPr>
        <w:t>[9]</w:t>
      </w:r>
      <w:r w:rsidRPr="00F952F7">
        <w:rPr>
          <w:lang w:eastAsia="it-IT"/>
        </w:rPr>
        <w:fldChar w:fldCharType="end"/>
      </w:r>
      <w:r w:rsidRPr="00F952F7">
        <w:rPr>
          <w:lang w:eastAsia="it-IT"/>
        </w:rPr>
        <w:t>. Using this scheme, ingress traffic is classified by the receiving Operator PE Router based on any field in the IP header, e.g. destination address, source address, port numbers or other IP packet header fields.</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765" w:name="_Toc257808294"/>
      <w:bookmarkStart w:id="766" w:name="_Ref287614939"/>
      <w:bookmarkStart w:id="767" w:name="_Toc323823960"/>
      <w:r w:rsidRPr="00F952F7">
        <w:rPr>
          <w:b/>
          <w:szCs w:val="22"/>
          <w:lang w:val="en-GB" w:eastAsia="it-IT"/>
        </w:rPr>
        <w:t>IP Marking table</w:t>
      </w:r>
      <w:bookmarkEnd w:id="765"/>
      <w:bookmarkEnd w:id="766"/>
      <w:bookmarkEnd w:id="767"/>
    </w:p>
    <w:p w:rsidR="005707F4" w:rsidRPr="00F952F7" w:rsidRDefault="005707F4" w:rsidP="005707F4">
      <w:pPr>
        <w:spacing w:after="0"/>
        <w:rPr>
          <w:rFonts w:cs="Arial"/>
          <w:lang w:eastAsia="it-IT"/>
        </w:rPr>
      </w:pPr>
      <w:r w:rsidRPr="00F952F7">
        <w:rPr>
          <w:rFonts w:cs="Arial"/>
          <w:lang w:val="en-GB" w:eastAsia="it-IT"/>
        </w:rPr>
        <w:t xml:space="preserve">The following table recommends the packet marking guideline for the link/network for all listed interconnection scenarios making use of the </w:t>
      </w:r>
      <w:proofErr w:type="spellStart"/>
      <w:r w:rsidRPr="00F952F7">
        <w:rPr>
          <w:rFonts w:cs="Arial"/>
          <w:lang w:val="en-GB" w:eastAsia="it-IT"/>
        </w:rPr>
        <w:t>DiffServ</w:t>
      </w:r>
      <w:proofErr w:type="spellEnd"/>
      <w:r w:rsidRPr="00F952F7">
        <w:rPr>
          <w:rFonts w:cs="Arial"/>
          <w:lang w:val="en-GB" w:eastAsia="it-IT"/>
        </w:rPr>
        <w:t xml:space="preserve"> IETF RFC and IP Precedence TOS marking scheme plus the coding scheme at the MPLS and Ethernet layers, respectively. It applies to all the traffic to be transmitted.</w:t>
      </w:r>
    </w:p>
    <w:p w:rsidR="005707F4" w:rsidRPr="00F952F7" w:rsidRDefault="005707F4" w:rsidP="005707F4">
      <w:pPr>
        <w:spacing w:after="0"/>
        <w:rPr>
          <w:rFonts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4"/>
        <w:gridCol w:w="2806"/>
        <w:gridCol w:w="1339"/>
        <w:gridCol w:w="1530"/>
        <w:tblGridChange w:id="768">
          <w:tblGrid>
            <w:gridCol w:w="2084"/>
            <w:gridCol w:w="2806"/>
            <w:gridCol w:w="1339"/>
            <w:gridCol w:w="1530"/>
          </w:tblGrid>
        </w:tblGridChange>
      </w:tblGrid>
      <w:tr w:rsidR="005707F4" w:rsidRPr="00F952F7" w:rsidTr="00102937">
        <w:trPr>
          <w:jc w:val="center"/>
        </w:trPr>
        <w:tc>
          <w:tcPr>
            <w:tcW w:w="2084"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Traffic Type</w:t>
            </w:r>
          </w:p>
        </w:tc>
        <w:tc>
          <w:tcPr>
            <w:tcW w:w="2806"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DSCP Marking</w:t>
            </w:r>
          </w:p>
        </w:tc>
        <w:tc>
          <w:tcPr>
            <w:tcW w:w="1339"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IP Precedence</w:t>
            </w:r>
          </w:p>
        </w:tc>
        <w:tc>
          <w:tcPr>
            <w:tcW w:w="1530" w:type="dxa"/>
            <w:tcMar>
              <w:top w:w="0" w:type="dxa"/>
              <w:left w:w="108" w:type="dxa"/>
              <w:bottom w:w="0" w:type="dxa"/>
              <w:right w:w="108" w:type="dxa"/>
            </w:tcMar>
          </w:tcPr>
          <w:p w:rsidR="005707F4" w:rsidRPr="00F952F7" w:rsidRDefault="005707F4" w:rsidP="00102937">
            <w:pPr>
              <w:spacing w:after="0"/>
              <w:jc w:val="center"/>
              <w:rPr>
                <w:rFonts w:cs="Arial"/>
                <w:b/>
                <w:bCs/>
                <w:lang w:eastAsia="it-IT"/>
              </w:rPr>
            </w:pPr>
            <w:r w:rsidRPr="00F952F7">
              <w:rPr>
                <w:rFonts w:cs="Arial"/>
                <w:b/>
                <w:bCs/>
                <w:lang w:eastAsia="it-IT"/>
              </w:rPr>
              <w:t>802.1Q VLAN</w:t>
            </w:r>
          </w:p>
        </w:tc>
      </w:tr>
      <w:tr w:rsidR="005707F4" w:rsidRPr="00F952F7" w:rsidTr="00102937">
        <w:trPr>
          <w:jc w:val="center"/>
        </w:trPr>
        <w:tc>
          <w:tcPr>
            <w:tcW w:w="2084" w:type="dxa"/>
            <w:vMerge w:val="restart"/>
            <w:tcMar>
              <w:top w:w="0" w:type="dxa"/>
              <w:left w:w="108" w:type="dxa"/>
              <w:bottom w:w="0" w:type="dxa"/>
              <w:right w:w="108" w:type="dxa"/>
            </w:tcMar>
            <w:vAlign w:val="center"/>
          </w:tcPr>
          <w:p w:rsidR="005707F4" w:rsidRPr="00F952F7" w:rsidRDefault="005707F4">
            <w:pPr>
              <w:spacing w:after="0"/>
              <w:jc w:val="left"/>
              <w:rPr>
                <w:rFonts w:cs="Arial"/>
                <w:b/>
                <w:bCs/>
                <w:lang w:eastAsia="it-IT"/>
              </w:rPr>
              <w:pPrChange w:id="769" w:author="Martin Dolly" w:date="2014-06-09T04:08:00Z">
                <w:pPr>
                  <w:spacing w:after="0"/>
                </w:pPr>
              </w:pPrChange>
            </w:pPr>
            <w:r w:rsidRPr="00F952F7">
              <w:rPr>
                <w:rFonts w:cs="Arial"/>
                <w:b/>
                <w:bCs/>
                <w:lang w:eastAsia="it-IT"/>
              </w:rPr>
              <w:t xml:space="preserve">Voice </w:t>
            </w:r>
            <w:ins w:id="770" w:author="Martin Dolly" w:date="2014-06-09T04:07:00Z">
              <w:r w:rsidR="00017D19">
                <w:rPr>
                  <w:rFonts w:cs="Arial"/>
                  <w:b/>
                  <w:bCs/>
                  <w:lang w:eastAsia="it-IT"/>
                </w:rPr>
                <w:t xml:space="preserve">Signaling and </w:t>
              </w:r>
            </w:ins>
            <w:r w:rsidRPr="00F952F7">
              <w:rPr>
                <w:rFonts w:cs="Arial"/>
                <w:b/>
                <w:bCs/>
                <w:lang w:eastAsia="it-IT"/>
              </w:rPr>
              <w:t xml:space="preserve">Media </w:t>
            </w: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for configurations 6.1, 6.2.1 DSCP 46/EF (101110).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p>
          <w:p w:rsidR="005707F4" w:rsidRPr="00F952F7" w:rsidRDefault="005707F4" w:rsidP="00102937">
            <w:pPr>
              <w:spacing w:after="0"/>
              <w:jc w:val="center"/>
              <w:rPr>
                <w:rFonts w:cs="Arial"/>
                <w:lang w:eastAsia="it-IT"/>
              </w:rPr>
            </w:pPr>
            <w:r w:rsidRPr="00F952F7">
              <w:rPr>
                <w:rFonts w:cs="Arial"/>
                <w:lang w:eastAsia="it-IT"/>
              </w:rPr>
              <w:t>5</w:t>
            </w:r>
          </w:p>
        </w:tc>
      </w:tr>
      <w:tr w:rsidR="005707F4" w:rsidRPr="00F952F7" w:rsidTr="00102937">
        <w:trPr>
          <w:jc w:val="center"/>
        </w:trPr>
        <w:tc>
          <w:tcPr>
            <w:tcW w:w="2084" w:type="dxa"/>
            <w:vMerge/>
            <w:tcMar>
              <w:top w:w="0" w:type="dxa"/>
              <w:left w:w="108" w:type="dxa"/>
              <w:bottom w:w="0" w:type="dxa"/>
              <w:right w:w="108" w:type="dxa"/>
            </w:tcMar>
          </w:tcPr>
          <w:p w:rsidR="005707F4" w:rsidRPr="00F952F7" w:rsidRDefault="005707F4" w:rsidP="00102937">
            <w:pPr>
              <w:spacing w:after="0"/>
              <w:rPr>
                <w:rFonts w:cs="Arial"/>
                <w:b/>
                <w:bCs/>
                <w:lang w:eastAsia="it-IT"/>
              </w:rPr>
            </w:pPr>
          </w:p>
        </w:tc>
        <w:tc>
          <w:tcPr>
            <w:tcW w:w="2806" w:type="dxa"/>
            <w:tcMar>
              <w:top w:w="0" w:type="dxa"/>
              <w:left w:w="108" w:type="dxa"/>
              <w:bottom w:w="0" w:type="dxa"/>
              <w:right w:w="108" w:type="dxa"/>
            </w:tcMar>
          </w:tcPr>
          <w:p w:rsidR="005707F4" w:rsidRPr="00F952F7" w:rsidRDefault="005707F4" w:rsidP="00102937">
            <w:pPr>
              <w:spacing w:after="0"/>
              <w:rPr>
                <w:rFonts w:cs="Arial"/>
                <w:lang w:eastAsia="it-IT"/>
              </w:rPr>
            </w:pPr>
            <w:r w:rsidRPr="00F952F7">
              <w:rPr>
                <w:rFonts w:cs="Arial"/>
                <w:lang w:eastAsia="it-IT"/>
              </w:rPr>
              <w:t>for configurations 6.2.2 DSCP 46/EF (101110) or DSCP 00/DF (000000).</w:t>
            </w:r>
          </w:p>
        </w:tc>
        <w:tc>
          <w:tcPr>
            <w:tcW w:w="1339"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ind w:left="77" w:hanging="77"/>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5707F4" w:rsidRPr="00F952F7" w:rsidRDefault="005707F4" w:rsidP="00102937">
            <w:pPr>
              <w:spacing w:after="0"/>
              <w:jc w:val="center"/>
              <w:rPr>
                <w:rFonts w:cs="Arial"/>
                <w:lang w:eastAsia="it-IT"/>
              </w:rPr>
            </w:pPr>
            <w:r w:rsidRPr="00F952F7">
              <w:rPr>
                <w:rFonts w:cs="Arial"/>
                <w:lang w:eastAsia="it-IT"/>
              </w:rPr>
              <w:t>5</w:t>
            </w:r>
          </w:p>
          <w:p w:rsidR="005707F4" w:rsidRPr="00F952F7" w:rsidRDefault="005707F4" w:rsidP="00102937">
            <w:pPr>
              <w:spacing w:after="0"/>
              <w:ind w:left="77" w:hanging="77"/>
              <w:jc w:val="center"/>
              <w:rPr>
                <w:rFonts w:cs="Arial"/>
                <w:lang w:eastAsia="it-IT"/>
              </w:rPr>
            </w:pPr>
            <w:r w:rsidRPr="00F952F7">
              <w:rPr>
                <w:rFonts w:cs="Arial"/>
                <w:lang w:eastAsia="it-IT"/>
              </w:rPr>
              <w:t>or</w:t>
            </w:r>
          </w:p>
          <w:p w:rsidR="005707F4" w:rsidRPr="00F952F7" w:rsidRDefault="005707F4" w:rsidP="00102937">
            <w:pPr>
              <w:spacing w:after="0"/>
              <w:jc w:val="center"/>
              <w:rPr>
                <w:rFonts w:cs="Arial"/>
                <w:lang w:eastAsia="it-IT"/>
              </w:rPr>
            </w:pPr>
            <w:r w:rsidRPr="00F952F7">
              <w:rPr>
                <w:rFonts w:cs="Arial"/>
                <w:lang w:eastAsia="it-IT"/>
              </w:rPr>
              <w:t>0</w:t>
            </w:r>
          </w:p>
        </w:tc>
      </w:tr>
      <w:tr w:rsidR="00017D19" w:rsidRPr="00F952F7" w:rsidTr="001E62E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Change w:id="771" w:author="Martin Dolly" w:date="2014-06-09T04:0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Ex>
          </w:tblPrExChange>
        </w:tblPrEx>
        <w:trPr>
          <w:jc w:val="center"/>
          <w:ins w:id="772" w:author="Martin Dolly" w:date="2014-06-09T04:07:00Z"/>
          <w:trPrChange w:id="773" w:author="Martin Dolly" w:date="2014-06-09T04:07:00Z">
            <w:trPr>
              <w:jc w:val="center"/>
            </w:trPr>
          </w:trPrChange>
        </w:trPr>
        <w:tc>
          <w:tcPr>
            <w:tcW w:w="2084" w:type="dxa"/>
            <w:vMerge w:val="restart"/>
            <w:tcMar>
              <w:top w:w="0" w:type="dxa"/>
              <w:left w:w="108" w:type="dxa"/>
              <w:bottom w:w="0" w:type="dxa"/>
              <w:right w:w="108" w:type="dxa"/>
            </w:tcMar>
            <w:vAlign w:val="center"/>
            <w:tcPrChange w:id="774" w:author="Martin Dolly" w:date="2014-06-09T04:07:00Z">
              <w:tcPr>
                <w:tcW w:w="2084" w:type="dxa"/>
                <w:vMerge w:val="restart"/>
                <w:tcMar>
                  <w:top w:w="0" w:type="dxa"/>
                  <w:left w:w="108" w:type="dxa"/>
                  <w:bottom w:w="0" w:type="dxa"/>
                  <w:right w:w="108" w:type="dxa"/>
                </w:tcMar>
              </w:tcPr>
            </w:tcPrChange>
          </w:tcPr>
          <w:p w:rsidR="00017D19" w:rsidRPr="00F952F7" w:rsidRDefault="00017D19">
            <w:pPr>
              <w:spacing w:after="0"/>
              <w:jc w:val="left"/>
              <w:rPr>
                <w:ins w:id="775" w:author="Martin Dolly" w:date="2014-06-09T04:07:00Z"/>
                <w:rFonts w:cs="Arial"/>
                <w:b/>
                <w:bCs/>
                <w:lang w:eastAsia="it-IT"/>
              </w:rPr>
              <w:pPrChange w:id="776" w:author="Martin Dolly" w:date="2014-06-09T04:07:00Z">
                <w:pPr>
                  <w:spacing w:after="0"/>
                </w:pPr>
              </w:pPrChange>
            </w:pPr>
            <w:ins w:id="777" w:author="Martin Dolly" w:date="2014-06-09T04:07:00Z">
              <w:r>
                <w:rPr>
                  <w:rFonts w:cs="Arial"/>
                  <w:b/>
                  <w:bCs/>
                  <w:lang w:eastAsia="it-IT"/>
                </w:rPr>
                <w:t>ETS Voice Signaling and Media</w:t>
              </w:r>
            </w:ins>
          </w:p>
        </w:tc>
        <w:tc>
          <w:tcPr>
            <w:tcW w:w="2806" w:type="dxa"/>
            <w:tcMar>
              <w:top w:w="0" w:type="dxa"/>
              <w:left w:w="108" w:type="dxa"/>
              <w:bottom w:w="0" w:type="dxa"/>
              <w:right w:w="108" w:type="dxa"/>
            </w:tcMar>
            <w:tcPrChange w:id="778" w:author="Martin Dolly" w:date="2014-06-09T04:07:00Z">
              <w:tcPr>
                <w:tcW w:w="2806" w:type="dxa"/>
                <w:tcMar>
                  <w:top w:w="0" w:type="dxa"/>
                  <w:left w:w="108" w:type="dxa"/>
                  <w:bottom w:w="0" w:type="dxa"/>
                  <w:right w:w="108" w:type="dxa"/>
                </w:tcMar>
              </w:tcPr>
            </w:tcPrChange>
          </w:tcPr>
          <w:p w:rsidR="00017D19" w:rsidRPr="00F952F7" w:rsidRDefault="00017D19" w:rsidP="00102937">
            <w:pPr>
              <w:spacing w:after="0"/>
              <w:rPr>
                <w:ins w:id="779" w:author="Martin Dolly" w:date="2014-06-09T04:07:00Z"/>
                <w:rFonts w:cs="Arial"/>
                <w:lang w:eastAsia="it-IT"/>
              </w:rPr>
            </w:pPr>
            <w:proofErr w:type="gramStart"/>
            <w:ins w:id="780" w:author="Martin Dolly" w:date="2014-06-09T04:07:00Z">
              <w:r w:rsidRPr="00F952F7">
                <w:rPr>
                  <w:rFonts w:cs="Arial"/>
                  <w:lang w:eastAsia="it-IT"/>
                </w:rPr>
                <w:t>for</w:t>
              </w:r>
              <w:proofErr w:type="gramEnd"/>
              <w:r w:rsidRPr="00F952F7">
                <w:rPr>
                  <w:rFonts w:cs="Arial"/>
                  <w:lang w:eastAsia="it-IT"/>
                </w:rPr>
                <w:t xml:space="preserve"> configurations 6.1, 6.2.1 DSCP </w:t>
              </w:r>
              <w:r>
                <w:rPr>
                  <w:rFonts w:cs="Arial"/>
                  <w:lang w:eastAsia="it-IT"/>
                </w:rPr>
                <w:t>44</w:t>
              </w:r>
              <w:r w:rsidRPr="00F952F7">
                <w:rPr>
                  <w:rFonts w:cs="Arial"/>
                  <w:lang w:eastAsia="it-IT"/>
                </w:rPr>
                <w:t>/</w:t>
              </w:r>
              <w:r>
                <w:rPr>
                  <w:rFonts w:cs="Arial"/>
                  <w:lang w:eastAsia="it-IT"/>
                </w:rPr>
                <w:t>VOICE-ADMIT (10110</w:t>
              </w:r>
              <w:r w:rsidRPr="00F952F7">
                <w:rPr>
                  <w:rFonts w:cs="Arial"/>
                  <w:lang w:eastAsia="it-IT"/>
                </w:rPr>
                <w:t>0).</w:t>
              </w:r>
            </w:ins>
          </w:p>
        </w:tc>
        <w:tc>
          <w:tcPr>
            <w:tcW w:w="1339" w:type="dxa"/>
            <w:tcMar>
              <w:top w:w="0" w:type="dxa"/>
              <w:left w:w="108" w:type="dxa"/>
              <w:bottom w:w="0" w:type="dxa"/>
              <w:right w:w="108" w:type="dxa"/>
            </w:tcMar>
            <w:tcPrChange w:id="781" w:author="Martin Dolly" w:date="2014-06-09T04:07:00Z">
              <w:tcPr>
                <w:tcW w:w="1339" w:type="dxa"/>
                <w:tcMar>
                  <w:top w:w="0" w:type="dxa"/>
                  <w:left w:w="108" w:type="dxa"/>
                  <w:bottom w:w="0" w:type="dxa"/>
                  <w:right w:w="108" w:type="dxa"/>
                </w:tcMar>
              </w:tcPr>
            </w:tcPrChange>
          </w:tcPr>
          <w:p w:rsidR="00017D19" w:rsidRPr="00F952F7" w:rsidRDefault="00017D19" w:rsidP="00102937">
            <w:pPr>
              <w:spacing w:after="0"/>
              <w:jc w:val="center"/>
              <w:rPr>
                <w:ins w:id="782" w:author="Martin Dolly" w:date="2014-06-09T04:07:00Z"/>
                <w:rFonts w:cs="Arial"/>
                <w:lang w:eastAsia="it-IT"/>
              </w:rPr>
            </w:pPr>
            <w:ins w:id="783" w:author="Martin Dolly" w:date="2014-06-09T04:07:00Z">
              <w:r>
                <w:rPr>
                  <w:rFonts w:cs="Arial"/>
                  <w:lang w:eastAsia="it-IT"/>
                </w:rPr>
                <w:t>5</w:t>
              </w:r>
            </w:ins>
          </w:p>
        </w:tc>
        <w:tc>
          <w:tcPr>
            <w:tcW w:w="1530" w:type="dxa"/>
            <w:tcMar>
              <w:top w:w="0" w:type="dxa"/>
              <w:left w:w="108" w:type="dxa"/>
              <w:bottom w:w="0" w:type="dxa"/>
              <w:right w:w="108" w:type="dxa"/>
            </w:tcMar>
            <w:tcPrChange w:id="784" w:author="Martin Dolly" w:date="2014-06-09T04:07:00Z">
              <w:tcPr>
                <w:tcW w:w="1530" w:type="dxa"/>
                <w:tcMar>
                  <w:top w:w="0" w:type="dxa"/>
                  <w:left w:w="108" w:type="dxa"/>
                  <w:bottom w:w="0" w:type="dxa"/>
                  <w:right w:w="108" w:type="dxa"/>
                </w:tcMar>
              </w:tcPr>
            </w:tcPrChange>
          </w:tcPr>
          <w:p w:rsidR="00017D19" w:rsidRPr="00F952F7" w:rsidRDefault="00017D19" w:rsidP="00102937">
            <w:pPr>
              <w:spacing w:after="0"/>
              <w:jc w:val="center"/>
              <w:rPr>
                <w:ins w:id="785" w:author="Martin Dolly" w:date="2014-06-09T04:07:00Z"/>
                <w:rFonts w:cs="Arial"/>
                <w:lang w:eastAsia="it-IT"/>
              </w:rPr>
            </w:pPr>
            <w:ins w:id="786" w:author="Martin Dolly" w:date="2014-06-09T04:07:00Z">
              <w:r>
                <w:rPr>
                  <w:rFonts w:cs="Arial"/>
                  <w:lang w:eastAsia="it-IT"/>
                </w:rPr>
                <w:t>5</w:t>
              </w:r>
            </w:ins>
          </w:p>
        </w:tc>
      </w:tr>
      <w:tr w:rsidR="00017D19" w:rsidRPr="00F952F7" w:rsidTr="00102937">
        <w:trPr>
          <w:jc w:val="center"/>
          <w:ins w:id="787" w:author="Martin Dolly" w:date="2014-06-09T04:07:00Z"/>
        </w:trPr>
        <w:tc>
          <w:tcPr>
            <w:tcW w:w="2084" w:type="dxa"/>
            <w:vMerge/>
            <w:tcMar>
              <w:top w:w="0" w:type="dxa"/>
              <w:left w:w="108" w:type="dxa"/>
              <w:bottom w:w="0" w:type="dxa"/>
              <w:right w:w="108" w:type="dxa"/>
            </w:tcMar>
          </w:tcPr>
          <w:p w:rsidR="00017D19" w:rsidRPr="00F952F7" w:rsidRDefault="00017D19" w:rsidP="00102937">
            <w:pPr>
              <w:spacing w:after="0"/>
              <w:rPr>
                <w:ins w:id="788" w:author="Martin Dolly" w:date="2014-06-09T04:07:00Z"/>
                <w:rFonts w:cs="Arial"/>
                <w:b/>
                <w:bCs/>
                <w:lang w:eastAsia="it-IT"/>
              </w:rPr>
            </w:pPr>
          </w:p>
        </w:tc>
        <w:tc>
          <w:tcPr>
            <w:tcW w:w="2806" w:type="dxa"/>
            <w:tcMar>
              <w:top w:w="0" w:type="dxa"/>
              <w:left w:w="108" w:type="dxa"/>
              <w:bottom w:w="0" w:type="dxa"/>
              <w:right w:w="108" w:type="dxa"/>
            </w:tcMar>
          </w:tcPr>
          <w:p w:rsidR="00017D19" w:rsidRPr="00F952F7" w:rsidRDefault="00017D19" w:rsidP="00102937">
            <w:pPr>
              <w:spacing w:after="0"/>
              <w:rPr>
                <w:ins w:id="789" w:author="Martin Dolly" w:date="2014-06-09T04:07:00Z"/>
                <w:rFonts w:cs="Arial"/>
                <w:lang w:eastAsia="it-IT"/>
              </w:rPr>
            </w:pPr>
            <w:proofErr w:type="gramStart"/>
            <w:ins w:id="790" w:author="Martin Dolly" w:date="2014-06-09T04:07:00Z">
              <w:r>
                <w:rPr>
                  <w:rFonts w:cs="Arial"/>
                  <w:lang w:eastAsia="it-IT"/>
                </w:rPr>
                <w:t>for</w:t>
              </w:r>
              <w:proofErr w:type="gramEnd"/>
              <w:r>
                <w:rPr>
                  <w:rFonts w:cs="Arial"/>
                  <w:lang w:eastAsia="it-IT"/>
                </w:rPr>
                <w:t xml:space="preserve"> configuration</w:t>
              </w:r>
              <w:r w:rsidRPr="00F952F7">
                <w:rPr>
                  <w:rFonts w:cs="Arial"/>
                  <w:lang w:eastAsia="it-IT"/>
                </w:rPr>
                <w:t xml:space="preserve"> 6.2.2</w:t>
              </w:r>
              <w:r>
                <w:rPr>
                  <w:rFonts w:cs="Arial"/>
                  <w:lang w:eastAsia="it-IT"/>
                </w:rPr>
                <w:t>,</w:t>
              </w:r>
              <w:r w:rsidRPr="00F952F7">
                <w:rPr>
                  <w:rFonts w:cs="Arial"/>
                  <w:lang w:eastAsia="it-IT"/>
                </w:rPr>
                <w:t xml:space="preserve">  </w:t>
              </w:r>
              <w:r>
                <w:rPr>
                  <w:rFonts w:cs="Arial"/>
                  <w:lang w:eastAsia="it-IT"/>
                </w:rPr>
                <w:t>DSCP 44</w:t>
              </w:r>
              <w:r w:rsidRPr="00F952F7">
                <w:rPr>
                  <w:rFonts w:cs="Arial"/>
                  <w:lang w:eastAsia="it-IT"/>
                </w:rPr>
                <w:t>/</w:t>
              </w:r>
              <w:r>
                <w:rPr>
                  <w:rFonts w:cs="Arial"/>
                  <w:lang w:eastAsia="it-IT"/>
                </w:rPr>
                <w:t>VOICE-ADMIT (10110</w:t>
              </w:r>
              <w:r w:rsidRPr="00F952F7">
                <w:rPr>
                  <w:rFonts w:cs="Arial"/>
                  <w:lang w:eastAsia="it-IT"/>
                </w:rPr>
                <w:t>0).</w:t>
              </w:r>
            </w:ins>
          </w:p>
        </w:tc>
        <w:tc>
          <w:tcPr>
            <w:tcW w:w="1339" w:type="dxa"/>
            <w:tcMar>
              <w:top w:w="0" w:type="dxa"/>
              <w:left w:w="108" w:type="dxa"/>
              <w:bottom w:w="0" w:type="dxa"/>
              <w:right w:w="108" w:type="dxa"/>
            </w:tcMar>
          </w:tcPr>
          <w:p w:rsidR="00017D19" w:rsidRPr="00F952F7" w:rsidRDefault="00017D19" w:rsidP="00102937">
            <w:pPr>
              <w:spacing w:after="0"/>
              <w:jc w:val="center"/>
              <w:rPr>
                <w:ins w:id="791" w:author="Martin Dolly" w:date="2014-06-09T04:07:00Z"/>
                <w:rFonts w:cs="Arial"/>
                <w:lang w:eastAsia="it-IT"/>
              </w:rPr>
            </w:pPr>
            <w:ins w:id="792" w:author="Martin Dolly" w:date="2014-06-09T04:07:00Z">
              <w:r>
                <w:rPr>
                  <w:rFonts w:cs="Arial"/>
                  <w:lang w:eastAsia="it-IT"/>
                </w:rPr>
                <w:t>5</w:t>
              </w:r>
            </w:ins>
          </w:p>
        </w:tc>
        <w:tc>
          <w:tcPr>
            <w:tcW w:w="1530" w:type="dxa"/>
            <w:tcMar>
              <w:top w:w="0" w:type="dxa"/>
              <w:left w:w="108" w:type="dxa"/>
              <w:bottom w:w="0" w:type="dxa"/>
              <w:right w:w="108" w:type="dxa"/>
            </w:tcMar>
          </w:tcPr>
          <w:p w:rsidR="00017D19" w:rsidRPr="00F952F7" w:rsidRDefault="00017D19" w:rsidP="00102937">
            <w:pPr>
              <w:spacing w:after="0"/>
              <w:jc w:val="center"/>
              <w:rPr>
                <w:ins w:id="793" w:author="Martin Dolly" w:date="2014-06-09T04:07:00Z"/>
                <w:rFonts w:cs="Arial"/>
                <w:lang w:eastAsia="it-IT"/>
              </w:rPr>
            </w:pPr>
            <w:ins w:id="794" w:author="Martin Dolly" w:date="2014-06-09T04:07:00Z">
              <w:r>
                <w:rPr>
                  <w:rFonts w:cs="Arial"/>
                  <w:lang w:eastAsia="it-IT"/>
                </w:rPr>
                <w:t>5</w:t>
              </w:r>
            </w:ins>
          </w:p>
        </w:tc>
      </w:tr>
      <w:tr w:rsidR="00017D19" w:rsidRPr="00F952F7" w:rsidTr="00102937">
        <w:trPr>
          <w:jc w:val="center"/>
        </w:trPr>
        <w:tc>
          <w:tcPr>
            <w:tcW w:w="2084" w:type="dxa"/>
            <w:vMerge w:val="restart"/>
            <w:tcMar>
              <w:top w:w="0" w:type="dxa"/>
              <w:left w:w="108" w:type="dxa"/>
              <w:bottom w:w="0" w:type="dxa"/>
              <w:right w:w="108" w:type="dxa"/>
            </w:tcMar>
            <w:vAlign w:val="center"/>
          </w:tcPr>
          <w:p w:rsidR="00017D19" w:rsidRPr="00F952F7" w:rsidRDefault="00017D19" w:rsidP="00102937">
            <w:pPr>
              <w:spacing w:after="0"/>
              <w:rPr>
                <w:rFonts w:cs="Arial"/>
                <w:b/>
                <w:bCs/>
                <w:lang w:eastAsia="it-IT"/>
              </w:rPr>
            </w:pPr>
            <w:del w:id="795" w:author="Martin Dolly" w:date="2014-06-09T04:08:00Z">
              <w:r w:rsidRPr="00F952F7" w:rsidDel="00017D19">
                <w:rPr>
                  <w:rFonts w:cs="Arial"/>
                  <w:b/>
                  <w:bCs/>
                  <w:lang w:eastAsia="it-IT"/>
                </w:rPr>
                <w:delText>Voice Signaling,</w:delText>
              </w:r>
            </w:del>
          </w:p>
        </w:tc>
        <w:tc>
          <w:tcPr>
            <w:tcW w:w="2806" w:type="dxa"/>
            <w:tcMar>
              <w:top w:w="0" w:type="dxa"/>
              <w:left w:w="108" w:type="dxa"/>
              <w:bottom w:w="0" w:type="dxa"/>
              <w:right w:w="108" w:type="dxa"/>
            </w:tcMar>
          </w:tcPr>
          <w:p w:rsidR="00017D19" w:rsidRPr="00F952F7" w:rsidDel="00017D19" w:rsidRDefault="00017D19" w:rsidP="00102937">
            <w:pPr>
              <w:spacing w:after="0"/>
              <w:rPr>
                <w:del w:id="796" w:author="Martin Dolly" w:date="2014-06-09T04:08:00Z"/>
                <w:rFonts w:cs="Arial"/>
                <w:lang w:eastAsia="it-IT"/>
              </w:rPr>
            </w:pPr>
            <w:del w:id="797" w:author="Martin Dolly" w:date="2014-06-09T04:08:00Z">
              <w:r w:rsidRPr="00F952F7" w:rsidDel="00017D19">
                <w:rPr>
                  <w:rFonts w:cs="Arial"/>
                  <w:lang w:eastAsia="it-IT"/>
                </w:rPr>
                <w:delText>for configurations 6.1, 6.2.1</w:delText>
              </w:r>
            </w:del>
          </w:p>
          <w:p w:rsidR="00017D19" w:rsidRPr="00F952F7" w:rsidDel="00017D19" w:rsidRDefault="00017D19" w:rsidP="00102937">
            <w:pPr>
              <w:spacing w:after="0"/>
              <w:rPr>
                <w:del w:id="798" w:author="Martin Dolly" w:date="2014-06-09T04:08:00Z"/>
                <w:rFonts w:cs="Arial"/>
                <w:lang w:eastAsia="it-IT"/>
              </w:rPr>
            </w:pPr>
            <w:del w:id="799" w:author="Martin Dolly" w:date="2014-06-09T04:08:00Z">
              <w:r w:rsidRPr="00F952F7" w:rsidDel="00017D19">
                <w:rPr>
                  <w:rFonts w:cs="Arial"/>
                  <w:lang w:eastAsia="it-IT"/>
                </w:rPr>
                <w:delText xml:space="preserve">DSCP 26/AF31 (011010) or </w:delText>
              </w:r>
            </w:del>
          </w:p>
          <w:p w:rsidR="00017D19" w:rsidRPr="00F952F7" w:rsidRDefault="00017D19" w:rsidP="00102937">
            <w:pPr>
              <w:spacing w:after="0"/>
              <w:rPr>
                <w:rFonts w:cs="Arial"/>
                <w:lang w:eastAsia="it-IT"/>
              </w:rPr>
            </w:pPr>
            <w:del w:id="800" w:author="Martin Dolly" w:date="2014-06-09T04:08:00Z">
              <w:r w:rsidRPr="00F952F7" w:rsidDel="00017D19">
                <w:rPr>
                  <w:rFonts w:cs="Arial"/>
                  <w:bCs/>
                  <w:lang w:eastAsia="it-IT"/>
                </w:rPr>
                <w:delText xml:space="preserve">DSCP 46/EF (101110) </w:delText>
              </w:r>
            </w:del>
          </w:p>
        </w:tc>
        <w:tc>
          <w:tcPr>
            <w:tcW w:w="1339" w:type="dxa"/>
            <w:tcMar>
              <w:top w:w="0" w:type="dxa"/>
              <w:left w:w="108" w:type="dxa"/>
              <w:bottom w:w="0" w:type="dxa"/>
              <w:right w:w="108" w:type="dxa"/>
            </w:tcMar>
          </w:tcPr>
          <w:p w:rsidR="00017D19" w:rsidRPr="00F952F7" w:rsidDel="00017D19" w:rsidRDefault="00017D19" w:rsidP="00102937">
            <w:pPr>
              <w:spacing w:after="0"/>
              <w:jc w:val="center"/>
              <w:rPr>
                <w:del w:id="801" w:author="Martin Dolly" w:date="2014-06-09T04:08:00Z"/>
                <w:rFonts w:cs="Arial"/>
                <w:lang w:eastAsia="it-IT"/>
              </w:rPr>
            </w:pPr>
            <w:del w:id="802" w:author="Martin Dolly" w:date="2014-06-09T04:08:00Z">
              <w:r w:rsidRPr="00F952F7" w:rsidDel="00017D19">
                <w:rPr>
                  <w:rFonts w:cs="Arial"/>
                  <w:lang w:eastAsia="it-IT"/>
                </w:rPr>
                <w:delText>3</w:delText>
              </w:r>
            </w:del>
          </w:p>
          <w:p w:rsidR="00017D19" w:rsidRPr="00F952F7" w:rsidDel="00017D19" w:rsidRDefault="00017D19" w:rsidP="00102937">
            <w:pPr>
              <w:spacing w:after="0"/>
              <w:jc w:val="center"/>
              <w:rPr>
                <w:del w:id="803" w:author="Martin Dolly" w:date="2014-06-09T04:08:00Z"/>
                <w:rFonts w:cs="Arial"/>
                <w:lang w:eastAsia="it-IT"/>
              </w:rPr>
            </w:pPr>
            <w:del w:id="804" w:author="Martin Dolly" w:date="2014-06-09T04:08:00Z">
              <w:r w:rsidRPr="00F952F7" w:rsidDel="00017D19">
                <w:rPr>
                  <w:rFonts w:cs="Arial"/>
                  <w:lang w:eastAsia="it-IT"/>
                </w:rPr>
                <w:delText>or</w:delText>
              </w:r>
            </w:del>
          </w:p>
          <w:p w:rsidR="00017D19" w:rsidRPr="00F952F7" w:rsidRDefault="00017D19" w:rsidP="00102937">
            <w:pPr>
              <w:spacing w:after="0"/>
              <w:jc w:val="center"/>
              <w:rPr>
                <w:rFonts w:cs="Arial"/>
                <w:lang w:eastAsia="it-IT"/>
              </w:rPr>
            </w:pPr>
            <w:del w:id="805" w:author="Martin Dolly" w:date="2014-06-09T04:08:00Z">
              <w:r w:rsidRPr="00F952F7" w:rsidDel="00017D19">
                <w:rPr>
                  <w:rFonts w:cs="Arial"/>
                  <w:lang w:eastAsia="it-IT"/>
                </w:rPr>
                <w:delText>5</w:delText>
              </w:r>
            </w:del>
          </w:p>
        </w:tc>
        <w:tc>
          <w:tcPr>
            <w:tcW w:w="1530" w:type="dxa"/>
            <w:tcMar>
              <w:top w:w="0" w:type="dxa"/>
              <w:left w:w="108" w:type="dxa"/>
              <w:bottom w:w="0" w:type="dxa"/>
              <w:right w:w="108" w:type="dxa"/>
            </w:tcMar>
          </w:tcPr>
          <w:p w:rsidR="00017D19" w:rsidRPr="00F952F7" w:rsidDel="00017D19" w:rsidRDefault="00017D19" w:rsidP="00102937">
            <w:pPr>
              <w:spacing w:after="0"/>
              <w:jc w:val="center"/>
              <w:rPr>
                <w:del w:id="806" w:author="Martin Dolly" w:date="2014-06-09T04:08:00Z"/>
                <w:rFonts w:cs="Arial"/>
                <w:lang w:eastAsia="it-IT"/>
              </w:rPr>
            </w:pPr>
            <w:del w:id="807" w:author="Martin Dolly" w:date="2014-06-09T04:08:00Z">
              <w:r w:rsidRPr="00F952F7" w:rsidDel="00017D19">
                <w:rPr>
                  <w:rFonts w:cs="Arial"/>
                  <w:lang w:eastAsia="it-IT"/>
                </w:rPr>
                <w:delText>3</w:delText>
              </w:r>
            </w:del>
          </w:p>
          <w:p w:rsidR="00017D19" w:rsidRPr="00F952F7" w:rsidDel="00017D19" w:rsidRDefault="00017D19" w:rsidP="00102937">
            <w:pPr>
              <w:spacing w:after="0"/>
              <w:jc w:val="center"/>
              <w:rPr>
                <w:del w:id="808" w:author="Martin Dolly" w:date="2014-06-09T04:08:00Z"/>
                <w:rFonts w:cs="Arial"/>
                <w:lang w:eastAsia="it-IT"/>
              </w:rPr>
            </w:pPr>
            <w:del w:id="809" w:author="Martin Dolly" w:date="2014-06-09T04:08:00Z">
              <w:r w:rsidRPr="00F952F7" w:rsidDel="00017D19">
                <w:rPr>
                  <w:rFonts w:cs="Arial"/>
                  <w:lang w:eastAsia="it-IT"/>
                </w:rPr>
                <w:delText>or</w:delText>
              </w:r>
            </w:del>
          </w:p>
          <w:p w:rsidR="00017D19" w:rsidRPr="00F952F7" w:rsidRDefault="00017D19" w:rsidP="00102937">
            <w:pPr>
              <w:spacing w:after="0"/>
              <w:jc w:val="center"/>
              <w:rPr>
                <w:rFonts w:cs="Arial"/>
                <w:lang w:eastAsia="it-IT"/>
              </w:rPr>
            </w:pPr>
            <w:del w:id="810" w:author="Martin Dolly" w:date="2014-06-09T04:08:00Z">
              <w:r w:rsidRPr="00F952F7" w:rsidDel="00017D19">
                <w:rPr>
                  <w:rFonts w:cs="Arial"/>
                  <w:lang w:eastAsia="it-IT"/>
                </w:rPr>
                <w:delText>5</w:delText>
              </w:r>
            </w:del>
          </w:p>
        </w:tc>
      </w:tr>
      <w:tr w:rsidR="00017D19" w:rsidRPr="00F952F7" w:rsidTr="00102937">
        <w:trPr>
          <w:jc w:val="center"/>
        </w:trPr>
        <w:tc>
          <w:tcPr>
            <w:tcW w:w="2084" w:type="dxa"/>
            <w:vMerge/>
            <w:tcMar>
              <w:top w:w="0" w:type="dxa"/>
              <w:left w:w="108" w:type="dxa"/>
              <w:bottom w:w="0" w:type="dxa"/>
              <w:right w:w="108" w:type="dxa"/>
            </w:tcMar>
          </w:tcPr>
          <w:p w:rsidR="00017D19" w:rsidRPr="00F952F7" w:rsidRDefault="00017D19" w:rsidP="00102937">
            <w:pPr>
              <w:spacing w:after="0"/>
              <w:rPr>
                <w:rFonts w:cs="Arial"/>
                <w:b/>
                <w:bCs/>
                <w:lang w:eastAsia="it-IT"/>
              </w:rPr>
            </w:pPr>
          </w:p>
        </w:tc>
        <w:tc>
          <w:tcPr>
            <w:tcW w:w="2806" w:type="dxa"/>
            <w:tcMar>
              <w:top w:w="0" w:type="dxa"/>
              <w:left w:w="108" w:type="dxa"/>
              <w:bottom w:w="0" w:type="dxa"/>
              <w:right w:w="108" w:type="dxa"/>
            </w:tcMar>
          </w:tcPr>
          <w:p w:rsidR="00017D19" w:rsidRPr="00F952F7" w:rsidDel="00017D19" w:rsidRDefault="00017D19" w:rsidP="00102937">
            <w:pPr>
              <w:spacing w:after="0"/>
              <w:rPr>
                <w:del w:id="811" w:author="Martin Dolly" w:date="2014-06-09T04:08:00Z"/>
                <w:rFonts w:cs="Arial"/>
                <w:lang w:eastAsia="it-IT"/>
              </w:rPr>
            </w:pPr>
            <w:del w:id="812" w:author="Martin Dolly" w:date="2014-06-09T04:08:00Z">
              <w:r w:rsidRPr="00F952F7" w:rsidDel="00017D19">
                <w:rPr>
                  <w:rFonts w:cs="Arial"/>
                  <w:lang w:eastAsia="it-IT"/>
                </w:rPr>
                <w:delText>for configurations 6.2.2</w:delText>
              </w:r>
            </w:del>
          </w:p>
          <w:p w:rsidR="00017D19" w:rsidRPr="00F952F7" w:rsidDel="00017D19" w:rsidRDefault="00017D19" w:rsidP="00102937">
            <w:pPr>
              <w:spacing w:after="0"/>
              <w:rPr>
                <w:del w:id="813" w:author="Martin Dolly" w:date="2014-06-09T04:08:00Z"/>
                <w:rFonts w:cs="Arial"/>
                <w:lang w:eastAsia="it-IT"/>
              </w:rPr>
            </w:pPr>
            <w:del w:id="814" w:author="Martin Dolly" w:date="2014-06-09T04:08:00Z">
              <w:r w:rsidRPr="00F952F7" w:rsidDel="00017D19">
                <w:rPr>
                  <w:rFonts w:cs="Arial"/>
                  <w:lang w:eastAsia="it-IT"/>
                </w:rPr>
                <w:delText xml:space="preserve">DSCP 26/AF31 (011010) or </w:delText>
              </w:r>
            </w:del>
          </w:p>
          <w:p w:rsidR="00017D19" w:rsidRPr="00F952F7" w:rsidDel="00017D19" w:rsidRDefault="00017D19" w:rsidP="00102937">
            <w:pPr>
              <w:spacing w:after="0"/>
              <w:rPr>
                <w:del w:id="815" w:author="Martin Dolly" w:date="2014-06-09T04:08:00Z"/>
                <w:rFonts w:cs="Arial"/>
                <w:bCs/>
                <w:lang w:eastAsia="it-IT"/>
              </w:rPr>
            </w:pPr>
            <w:del w:id="816" w:author="Martin Dolly" w:date="2014-06-09T04:08:00Z">
              <w:r w:rsidRPr="00F952F7" w:rsidDel="00017D19">
                <w:rPr>
                  <w:rFonts w:cs="Arial"/>
                  <w:bCs/>
                  <w:lang w:eastAsia="it-IT"/>
                </w:rPr>
                <w:delText>DSCP 46/EF (101110)  or</w:delText>
              </w:r>
            </w:del>
          </w:p>
          <w:p w:rsidR="00017D19" w:rsidRPr="00F952F7" w:rsidRDefault="00017D19" w:rsidP="00102937">
            <w:pPr>
              <w:spacing w:after="0"/>
              <w:rPr>
                <w:rFonts w:cs="Arial"/>
                <w:lang w:eastAsia="it-IT"/>
              </w:rPr>
            </w:pPr>
            <w:del w:id="817" w:author="Martin Dolly" w:date="2014-06-09T04:08:00Z">
              <w:r w:rsidRPr="00F952F7" w:rsidDel="00017D19">
                <w:rPr>
                  <w:rFonts w:cs="Arial"/>
                  <w:lang w:eastAsia="it-IT"/>
                </w:rPr>
                <w:delText>DSCP 00/DF (000000)</w:delText>
              </w:r>
            </w:del>
          </w:p>
        </w:tc>
        <w:tc>
          <w:tcPr>
            <w:tcW w:w="1339" w:type="dxa"/>
            <w:tcMar>
              <w:top w:w="0" w:type="dxa"/>
              <w:left w:w="108" w:type="dxa"/>
              <w:bottom w:w="0" w:type="dxa"/>
              <w:right w:w="108" w:type="dxa"/>
            </w:tcMar>
          </w:tcPr>
          <w:p w:rsidR="00017D19" w:rsidRPr="00F952F7" w:rsidDel="00017D19" w:rsidRDefault="00017D19" w:rsidP="00102937">
            <w:pPr>
              <w:spacing w:after="0"/>
              <w:jc w:val="center"/>
              <w:rPr>
                <w:del w:id="818" w:author="Martin Dolly" w:date="2014-06-09T04:08:00Z"/>
                <w:rFonts w:cs="Arial"/>
                <w:bCs/>
                <w:lang w:eastAsia="it-IT"/>
              </w:rPr>
            </w:pPr>
            <w:del w:id="819" w:author="Martin Dolly" w:date="2014-06-09T04:08:00Z">
              <w:r w:rsidRPr="00F952F7" w:rsidDel="00017D19">
                <w:rPr>
                  <w:rFonts w:cs="Arial"/>
                  <w:bCs/>
                  <w:lang w:eastAsia="it-IT"/>
                </w:rPr>
                <w:delText>3</w:delText>
              </w:r>
            </w:del>
          </w:p>
          <w:p w:rsidR="00017D19" w:rsidRPr="00F952F7" w:rsidDel="00017D19" w:rsidRDefault="00017D19" w:rsidP="00102937">
            <w:pPr>
              <w:spacing w:after="0"/>
              <w:ind w:left="77" w:hanging="77"/>
              <w:jc w:val="center"/>
              <w:rPr>
                <w:del w:id="820" w:author="Martin Dolly" w:date="2014-06-09T04:08:00Z"/>
                <w:rFonts w:cs="Arial"/>
                <w:bCs/>
                <w:lang w:eastAsia="it-IT"/>
              </w:rPr>
            </w:pPr>
            <w:del w:id="821" w:author="Martin Dolly" w:date="2014-06-09T04:08:00Z">
              <w:r w:rsidRPr="00F952F7" w:rsidDel="00017D19">
                <w:rPr>
                  <w:rFonts w:cs="Arial"/>
                  <w:bCs/>
                  <w:lang w:eastAsia="it-IT"/>
                </w:rPr>
                <w:delText>or</w:delText>
              </w:r>
            </w:del>
          </w:p>
          <w:p w:rsidR="00017D19" w:rsidRPr="00F952F7" w:rsidDel="00017D19" w:rsidRDefault="00017D19" w:rsidP="00102937">
            <w:pPr>
              <w:spacing w:after="0"/>
              <w:ind w:left="77" w:hanging="77"/>
              <w:jc w:val="center"/>
              <w:rPr>
                <w:del w:id="822" w:author="Martin Dolly" w:date="2014-06-09T04:08:00Z"/>
                <w:rFonts w:cs="Arial"/>
                <w:bCs/>
                <w:lang w:eastAsia="it-IT"/>
              </w:rPr>
            </w:pPr>
            <w:del w:id="823" w:author="Martin Dolly" w:date="2014-06-09T04:08:00Z">
              <w:r w:rsidRPr="00F952F7" w:rsidDel="00017D19">
                <w:rPr>
                  <w:rFonts w:cs="Arial"/>
                  <w:bCs/>
                  <w:lang w:eastAsia="it-IT"/>
                </w:rPr>
                <w:delText>5</w:delText>
              </w:r>
            </w:del>
          </w:p>
          <w:p w:rsidR="00017D19" w:rsidRPr="00F952F7" w:rsidRDefault="00017D19" w:rsidP="00102937">
            <w:pPr>
              <w:spacing w:after="0"/>
              <w:ind w:left="77" w:hanging="77"/>
              <w:jc w:val="center"/>
              <w:rPr>
                <w:rFonts w:cs="Arial"/>
                <w:bCs/>
                <w:lang w:eastAsia="it-IT"/>
              </w:rPr>
            </w:pPr>
            <w:del w:id="824" w:author="Martin Dolly" w:date="2014-06-09T04:08:00Z">
              <w:r w:rsidRPr="00F952F7" w:rsidDel="00017D19">
                <w:rPr>
                  <w:rFonts w:cs="Arial"/>
                  <w:bCs/>
                  <w:lang w:eastAsia="it-IT"/>
                </w:rPr>
                <w:delText>or 0</w:delText>
              </w:r>
            </w:del>
          </w:p>
        </w:tc>
        <w:tc>
          <w:tcPr>
            <w:tcW w:w="1530" w:type="dxa"/>
            <w:tcMar>
              <w:top w:w="0" w:type="dxa"/>
              <w:left w:w="108" w:type="dxa"/>
              <w:bottom w:w="0" w:type="dxa"/>
              <w:right w:w="108" w:type="dxa"/>
            </w:tcMar>
          </w:tcPr>
          <w:p w:rsidR="00017D19" w:rsidRPr="00F952F7" w:rsidDel="00017D19" w:rsidRDefault="00017D19" w:rsidP="00102937">
            <w:pPr>
              <w:spacing w:after="0"/>
              <w:jc w:val="center"/>
              <w:rPr>
                <w:del w:id="825" w:author="Martin Dolly" w:date="2014-06-09T04:08:00Z"/>
                <w:rFonts w:cs="Arial"/>
                <w:bCs/>
                <w:lang w:eastAsia="it-IT"/>
              </w:rPr>
            </w:pPr>
            <w:del w:id="826" w:author="Martin Dolly" w:date="2014-06-09T04:08:00Z">
              <w:r w:rsidRPr="00F952F7" w:rsidDel="00017D19">
                <w:rPr>
                  <w:rFonts w:cs="Arial"/>
                  <w:bCs/>
                  <w:lang w:eastAsia="it-IT"/>
                </w:rPr>
                <w:delText>3</w:delText>
              </w:r>
            </w:del>
          </w:p>
          <w:p w:rsidR="00017D19" w:rsidRPr="00F952F7" w:rsidDel="00017D19" w:rsidRDefault="00017D19" w:rsidP="00102937">
            <w:pPr>
              <w:spacing w:after="0"/>
              <w:ind w:left="77" w:hanging="77"/>
              <w:jc w:val="center"/>
              <w:rPr>
                <w:del w:id="827" w:author="Martin Dolly" w:date="2014-06-09T04:08:00Z"/>
                <w:rFonts w:cs="Arial"/>
                <w:bCs/>
                <w:lang w:eastAsia="it-IT"/>
              </w:rPr>
            </w:pPr>
            <w:del w:id="828" w:author="Martin Dolly" w:date="2014-06-09T04:08:00Z">
              <w:r w:rsidRPr="00F952F7" w:rsidDel="00017D19">
                <w:rPr>
                  <w:rFonts w:cs="Arial"/>
                  <w:bCs/>
                  <w:lang w:eastAsia="it-IT"/>
                </w:rPr>
                <w:delText>or</w:delText>
              </w:r>
            </w:del>
          </w:p>
          <w:p w:rsidR="00017D19" w:rsidRPr="00F952F7" w:rsidDel="00017D19" w:rsidRDefault="00017D19" w:rsidP="00102937">
            <w:pPr>
              <w:spacing w:after="0"/>
              <w:ind w:left="77" w:hanging="77"/>
              <w:jc w:val="center"/>
              <w:rPr>
                <w:del w:id="829" w:author="Martin Dolly" w:date="2014-06-09T04:08:00Z"/>
                <w:rFonts w:cs="Arial"/>
                <w:bCs/>
                <w:lang w:eastAsia="it-IT"/>
              </w:rPr>
            </w:pPr>
            <w:del w:id="830" w:author="Martin Dolly" w:date="2014-06-09T04:08:00Z">
              <w:r w:rsidRPr="00F952F7" w:rsidDel="00017D19">
                <w:rPr>
                  <w:rFonts w:cs="Arial"/>
                  <w:bCs/>
                  <w:lang w:eastAsia="it-IT"/>
                </w:rPr>
                <w:delText>5</w:delText>
              </w:r>
            </w:del>
          </w:p>
          <w:p w:rsidR="00017D19" w:rsidRPr="00F952F7" w:rsidRDefault="00017D19" w:rsidP="00102937">
            <w:pPr>
              <w:spacing w:after="0"/>
              <w:jc w:val="center"/>
              <w:rPr>
                <w:rFonts w:cs="Arial"/>
                <w:lang w:eastAsia="it-IT"/>
              </w:rPr>
            </w:pPr>
            <w:del w:id="831" w:author="Martin Dolly" w:date="2014-06-09T04:08:00Z">
              <w:r w:rsidRPr="00F952F7" w:rsidDel="00017D19">
                <w:rPr>
                  <w:rFonts w:cs="Arial"/>
                  <w:bCs/>
                  <w:lang w:eastAsia="it-IT"/>
                </w:rPr>
                <w:delText>or 0</w:delText>
              </w:r>
            </w:del>
          </w:p>
        </w:tc>
      </w:tr>
      <w:tr w:rsidR="00017D19" w:rsidRPr="00F952F7" w:rsidTr="00102937">
        <w:trPr>
          <w:jc w:val="center"/>
        </w:trPr>
        <w:tc>
          <w:tcPr>
            <w:tcW w:w="2084" w:type="dxa"/>
            <w:tcMar>
              <w:top w:w="0" w:type="dxa"/>
              <w:left w:w="108" w:type="dxa"/>
              <w:bottom w:w="0" w:type="dxa"/>
              <w:right w:w="108" w:type="dxa"/>
            </w:tcMar>
          </w:tcPr>
          <w:p w:rsidR="00017D19" w:rsidRPr="00F952F7" w:rsidRDefault="00017D19" w:rsidP="00102937">
            <w:pPr>
              <w:spacing w:after="0"/>
              <w:rPr>
                <w:rFonts w:cs="Arial"/>
                <w:b/>
                <w:bCs/>
                <w:lang w:eastAsia="it-IT"/>
              </w:rPr>
            </w:pPr>
            <w:r w:rsidRPr="00F952F7">
              <w:rPr>
                <w:rFonts w:cs="Arial"/>
                <w:b/>
                <w:bCs/>
                <w:lang w:eastAsia="it-IT"/>
              </w:rPr>
              <w:t>Other traffic</w:t>
            </w:r>
          </w:p>
        </w:tc>
        <w:tc>
          <w:tcPr>
            <w:tcW w:w="2806" w:type="dxa"/>
            <w:tcMar>
              <w:top w:w="0" w:type="dxa"/>
              <w:left w:w="108" w:type="dxa"/>
              <w:bottom w:w="0" w:type="dxa"/>
              <w:right w:w="108" w:type="dxa"/>
            </w:tcMar>
          </w:tcPr>
          <w:p w:rsidR="00017D19" w:rsidRPr="00F952F7" w:rsidRDefault="00017D19" w:rsidP="00102937">
            <w:pPr>
              <w:spacing w:after="0"/>
              <w:rPr>
                <w:rFonts w:cs="Arial"/>
                <w:lang w:eastAsia="it-IT"/>
              </w:rPr>
            </w:pPr>
            <w:r w:rsidRPr="00F952F7">
              <w:rPr>
                <w:rFonts w:cs="Arial"/>
                <w:lang w:eastAsia="it-IT"/>
              </w:rPr>
              <w:t>DSCP 00/DF (000000).</w:t>
            </w:r>
          </w:p>
        </w:tc>
        <w:tc>
          <w:tcPr>
            <w:tcW w:w="1339" w:type="dxa"/>
            <w:tcMar>
              <w:top w:w="0" w:type="dxa"/>
              <w:left w:w="108" w:type="dxa"/>
              <w:bottom w:w="0" w:type="dxa"/>
              <w:right w:w="108" w:type="dxa"/>
            </w:tcMar>
          </w:tcPr>
          <w:p w:rsidR="00017D19" w:rsidRPr="00F952F7" w:rsidRDefault="00017D19" w:rsidP="00102937">
            <w:pPr>
              <w:spacing w:after="0"/>
              <w:jc w:val="center"/>
              <w:rPr>
                <w:rFonts w:cs="Arial"/>
                <w:lang w:eastAsia="it-IT"/>
              </w:rPr>
            </w:pPr>
            <w:r w:rsidRPr="00F952F7">
              <w:rPr>
                <w:rFonts w:cs="Arial"/>
                <w:lang w:eastAsia="it-IT"/>
              </w:rPr>
              <w:t>0</w:t>
            </w:r>
          </w:p>
        </w:tc>
        <w:tc>
          <w:tcPr>
            <w:tcW w:w="1530" w:type="dxa"/>
            <w:tcMar>
              <w:top w:w="0" w:type="dxa"/>
              <w:left w:w="108" w:type="dxa"/>
              <w:bottom w:w="0" w:type="dxa"/>
              <w:right w:w="108" w:type="dxa"/>
            </w:tcMar>
          </w:tcPr>
          <w:p w:rsidR="00017D19" w:rsidRPr="00F952F7" w:rsidRDefault="00017D19" w:rsidP="00102937">
            <w:pPr>
              <w:spacing w:after="0"/>
              <w:jc w:val="center"/>
              <w:rPr>
                <w:rFonts w:cs="Arial"/>
                <w:lang w:eastAsia="it-IT"/>
              </w:rPr>
            </w:pPr>
            <w:r w:rsidRPr="00F952F7">
              <w:rPr>
                <w:rFonts w:cs="Arial"/>
                <w:lang w:eastAsia="it-IT"/>
              </w:rPr>
              <w:t>0</w:t>
            </w:r>
          </w:p>
        </w:tc>
      </w:tr>
    </w:tbl>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The marking for the other control/management traffic depends on the specific network implementation.</w:t>
      </w:r>
    </w:p>
    <w:p w:rsidR="005707F4" w:rsidRPr="00F952F7" w:rsidRDefault="005707F4" w:rsidP="005707F4">
      <w:pPr>
        <w:keepNext/>
        <w:numPr>
          <w:ilvl w:val="2"/>
          <w:numId w:val="0"/>
        </w:numPr>
        <w:tabs>
          <w:tab w:val="left" w:pos="720"/>
          <w:tab w:val="num" w:pos="1571"/>
        </w:tabs>
        <w:spacing w:before="240" w:after="60"/>
        <w:ind w:left="1571" w:hanging="1571"/>
        <w:outlineLvl w:val="2"/>
        <w:rPr>
          <w:b/>
          <w:szCs w:val="22"/>
          <w:lang w:val="en-GB" w:eastAsia="it-IT"/>
        </w:rPr>
      </w:pPr>
      <w:bookmarkStart w:id="832" w:name="_Toc257808295"/>
      <w:bookmarkStart w:id="833" w:name="_Ref287614949"/>
      <w:bookmarkStart w:id="834" w:name="_Toc323823961"/>
      <w:r w:rsidRPr="00F952F7">
        <w:rPr>
          <w:b/>
          <w:szCs w:val="22"/>
          <w:lang w:val="en-GB" w:eastAsia="it-IT"/>
        </w:rPr>
        <w:t>Traffic treatment</w:t>
      </w:r>
      <w:bookmarkEnd w:id="832"/>
      <w:bookmarkEnd w:id="833"/>
      <w:bookmarkEnd w:id="834"/>
    </w:p>
    <w:p w:rsidR="005707F4" w:rsidRDefault="005707F4" w:rsidP="005707F4">
      <w:pPr>
        <w:spacing w:after="0"/>
        <w:rPr>
          <w:ins w:id="835" w:author="Martin Dolly" w:date="2014-06-09T04:05:00Z"/>
          <w:rFonts w:cs="Arial"/>
          <w:lang w:val="en-GB" w:eastAsia="it-IT"/>
        </w:rPr>
      </w:pPr>
      <w:r w:rsidRPr="00F952F7">
        <w:rPr>
          <w:rFonts w:cs="Arial"/>
          <w:lang w:val="en-GB" w:eastAsia="it-IT"/>
        </w:rPr>
        <w:t xml:space="preserve">For interconnection configurations specified in Sections </w:t>
      </w:r>
      <w:r w:rsidRPr="00F952F7">
        <w:rPr>
          <w:rFonts w:cs="Arial"/>
          <w:lang w:val="en-GB" w:eastAsia="it-IT"/>
        </w:rPr>
        <w:fldChar w:fldCharType="begin"/>
      </w:r>
      <w:r w:rsidRPr="00F952F7">
        <w:rPr>
          <w:rFonts w:cs="Arial"/>
          <w:lang w:val="en-GB" w:eastAsia="it-IT"/>
        </w:rPr>
        <w:instrText xml:space="preserve"> REF _Ref258223647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6.2</w:t>
      </w:r>
      <w:r w:rsidRPr="00F952F7">
        <w:rPr>
          <w:rFonts w:cs="Arial"/>
          <w:lang w:val="en-GB" w:eastAsia="it-IT"/>
        </w:rPr>
        <w:fldChar w:fldCharType="end"/>
      </w:r>
      <w:r w:rsidRPr="00F952F7">
        <w:rPr>
          <w:rFonts w:cs="Arial"/>
          <w:lang w:val="en-GB" w:eastAsia="it-IT"/>
        </w:rPr>
        <w:t xml:space="preserve"> and </w:t>
      </w:r>
      <w:r w:rsidRPr="00F952F7">
        <w:rPr>
          <w:rFonts w:cs="Arial"/>
          <w:lang w:val="en-GB" w:eastAsia="it-IT"/>
        </w:rPr>
        <w:fldChar w:fldCharType="begin"/>
      </w:r>
      <w:r w:rsidRPr="00F952F7">
        <w:rPr>
          <w:rFonts w:cs="Arial"/>
          <w:lang w:val="en-GB" w:eastAsia="it-IT"/>
        </w:rPr>
        <w:instrText xml:space="preserve"> REF _Ref258223657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6.3.1</w:t>
      </w:r>
      <w:r w:rsidRPr="00F952F7">
        <w:rPr>
          <w:rFonts w:cs="Arial"/>
          <w:lang w:val="en-GB" w:eastAsia="it-IT"/>
        </w:rPr>
        <w:fldChar w:fldCharType="end"/>
      </w:r>
      <w:r w:rsidRPr="00F952F7">
        <w:rPr>
          <w:rFonts w:cs="Arial"/>
          <w:lang w:val="en-GB" w:eastAsia="it-IT"/>
        </w:rPr>
        <w:t xml:space="preserve">, voice media traffic leaving the sending Border Function towards the receiving Border Function should be treated according to the Expedited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w:t>
      </w:r>
    </w:p>
    <w:p w:rsidR="00017D19" w:rsidRPr="00F952F7" w:rsidRDefault="00017D19" w:rsidP="005707F4">
      <w:pPr>
        <w:spacing w:after="0"/>
        <w:rPr>
          <w:rFonts w:cs="Arial"/>
          <w:lang w:val="en-GB" w:eastAsia="it-IT"/>
        </w:rPr>
      </w:pPr>
    </w:p>
    <w:p w:rsidR="005707F4" w:rsidRDefault="00017D19" w:rsidP="005707F4">
      <w:pPr>
        <w:spacing w:after="0"/>
        <w:rPr>
          <w:ins w:id="836" w:author="Martin Dolly" w:date="2014-06-09T04:05:00Z"/>
          <w:rFonts w:cs="Arial"/>
          <w:lang w:val="en-GB" w:eastAsia="it-IT"/>
        </w:rPr>
      </w:pPr>
      <w:ins w:id="837" w:author="Martin Dolly" w:date="2014-06-09T04:05:00Z">
        <w:r w:rsidRPr="00017D19">
          <w:rPr>
            <w:rFonts w:cs="Arial"/>
            <w:lang w:val="en-GB" w:eastAsia="it-IT"/>
          </w:rPr>
          <w:t xml:space="preserve">For interconnection configurations specified in Sections 6.2 and 6.3.1, ETS </w:t>
        </w:r>
        <w:proofErr w:type="gramStart"/>
        <w:r w:rsidRPr="00017D19">
          <w:rPr>
            <w:rFonts w:cs="Arial"/>
            <w:lang w:val="en-GB" w:eastAsia="it-IT"/>
          </w:rPr>
          <w:t>voice signaling</w:t>
        </w:r>
        <w:proofErr w:type="gramEnd"/>
        <w:r w:rsidRPr="00017D19">
          <w:rPr>
            <w:rFonts w:cs="Arial"/>
            <w:lang w:val="en-GB" w:eastAsia="it-IT"/>
          </w:rPr>
          <w:t xml:space="preserve"> and media traffic leaving the sending Border Function towards the receiving Border Function should be treated according to the VOICE-ADMIT Forwarding Per-Hop </w:t>
        </w:r>
      </w:ins>
      <w:ins w:id="838" w:author="Martin Dolly" w:date="2014-06-10T05:42:00Z">
        <w:r w:rsidR="006D7C2F" w:rsidRPr="00017D19">
          <w:rPr>
            <w:rFonts w:cs="Arial"/>
            <w:lang w:val="en-GB" w:eastAsia="it-IT"/>
          </w:rPr>
          <w:t>Behaviour</w:t>
        </w:r>
      </w:ins>
      <w:ins w:id="839" w:author="Martin Dolly" w:date="2014-06-09T04:05:00Z">
        <w:r w:rsidRPr="00017D19">
          <w:rPr>
            <w:rFonts w:cs="Arial"/>
            <w:lang w:val="en-GB" w:eastAsia="it-IT"/>
          </w:rPr>
          <w:t xml:space="preserve"> [Reference to 5865].</w:t>
        </w:r>
      </w:ins>
    </w:p>
    <w:p w:rsidR="00017D19" w:rsidRPr="00F952F7" w:rsidRDefault="00017D19" w:rsidP="005707F4">
      <w:pPr>
        <w:spacing w:after="0"/>
        <w:rPr>
          <w:rFonts w:cs="Arial"/>
          <w:lang w:val="en-GB" w:eastAsia="it-IT"/>
        </w:rPr>
      </w:pPr>
    </w:p>
    <w:p w:rsidR="005707F4" w:rsidRDefault="005707F4" w:rsidP="005707F4">
      <w:pPr>
        <w:spacing w:after="0"/>
        <w:rPr>
          <w:ins w:id="840" w:author="Martin Dolly" w:date="2014-06-09T04:06:00Z"/>
          <w:rFonts w:cs="Arial"/>
          <w:lang w:val="en-GB" w:eastAsia="it-IT"/>
        </w:rPr>
      </w:pPr>
      <w:r w:rsidRPr="00F952F7">
        <w:rPr>
          <w:rFonts w:cs="Arial"/>
          <w:lang w:val="en-GB" w:eastAsia="it-IT"/>
        </w:rPr>
        <w:t xml:space="preserve">For the interconnection configuration specified in Section </w:t>
      </w:r>
      <w:r w:rsidRPr="00F952F7">
        <w:rPr>
          <w:rFonts w:cs="Arial"/>
          <w:lang w:val="en-GB" w:eastAsia="it-IT"/>
        </w:rPr>
        <w:fldChar w:fldCharType="begin"/>
      </w:r>
      <w:r w:rsidRPr="00F952F7">
        <w:rPr>
          <w:rFonts w:cs="Arial"/>
          <w:lang w:val="en-GB" w:eastAsia="it-IT"/>
        </w:rPr>
        <w:instrText xml:space="preserve"> REF _Ref258223740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6.3.2</w:t>
      </w:r>
      <w:r w:rsidRPr="00F952F7">
        <w:rPr>
          <w:rFonts w:cs="Arial"/>
          <w:lang w:val="en-GB" w:eastAsia="it-IT"/>
        </w:rPr>
        <w:fldChar w:fldCharType="end"/>
      </w:r>
      <w:r w:rsidRPr="00F952F7">
        <w:rPr>
          <w:rFonts w:cs="Arial"/>
          <w:lang w:val="en-GB" w:eastAsia="it-IT"/>
        </w:rPr>
        <w:t xml:space="preserve">, voice media traffic leaving the sending Border Function towards the sending PE router is treated either according to the Expedited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 xml:space="preserve"> or according to Default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_Ref195943385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w:t>
      </w:r>
      <w:r w:rsidRPr="00F952F7">
        <w:rPr>
          <w:sz w:val="22"/>
          <w:lang w:val="it-IT" w:eastAsia="it-IT"/>
        </w:rPr>
        <w:fldChar w:fldCharType="end"/>
      </w:r>
      <w:r w:rsidRPr="00F952F7">
        <w:rPr>
          <w:rFonts w:cs="Arial"/>
          <w:lang w:val="en-GB" w:eastAsia="it-IT"/>
        </w:rPr>
        <w:t xml:space="preserve"> that is, it becomes ‘best effort‘ forwarding.</w:t>
      </w:r>
    </w:p>
    <w:p w:rsidR="00017D19" w:rsidRPr="00F952F7" w:rsidRDefault="00017D19" w:rsidP="005707F4">
      <w:pPr>
        <w:spacing w:after="0"/>
        <w:rPr>
          <w:rFonts w:cs="Arial"/>
          <w:lang w:val="en-GB" w:eastAsia="it-IT"/>
        </w:rPr>
      </w:pPr>
    </w:p>
    <w:p w:rsidR="005707F4" w:rsidRDefault="00017D19" w:rsidP="005707F4">
      <w:pPr>
        <w:spacing w:after="0"/>
        <w:rPr>
          <w:ins w:id="841" w:author="Martin Dolly" w:date="2014-06-09T04:06:00Z"/>
          <w:rFonts w:cs="Arial"/>
          <w:lang w:val="en-GB" w:eastAsia="it-IT"/>
        </w:rPr>
      </w:pPr>
      <w:ins w:id="842" w:author="Martin Dolly" w:date="2014-06-09T04:06:00Z">
        <w:r w:rsidRPr="00017D19">
          <w:rPr>
            <w:rFonts w:cs="Arial"/>
            <w:lang w:val="en-GB" w:eastAsia="it-IT"/>
          </w:rPr>
          <w:lastRenderedPageBreak/>
          <w:t xml:space="preserve">For the interconnection configuration specified in Section 6.3.2, ETS voice signaling and media traffic leaving the sending Border Function towards the sending PE router is treated according to the VOICE-ADMIT Per-Hop </w:t>
        </w:r>
      </w:ins>
      <w:ins w:id="843" w:author="Martin Dolly" w:date="2014-06-10T05:42:00Z">
        <w:r w:rsidR="006D7C2F" w:rsidRPr="00017D19">
          <w:rPr>
            <w:rFonts w:cs="Arial"/>
            <w:lang w:val="en-GB" w:eastAsia="it-IT"/>
          </w:rPr>
          <w:t>Behaviour</w:t>
        </w:r>
      </w:ins>
      <w:ins w:id="844" w:author="Martin Dolly" w:date="2014-06-09T04:06:00Z">
        <w:r w:rsidRPr="00017D19">
          <w:rPr>
            <w:rFonts w:cs="Arial"/>
            <w:lang w:val="en-GB" w:eastAsia="it-IT"/>
          </w:rPr>
          <w:t xml:space="preserve"> [Reference to 5865].</w:t>
        </w:r>
      </w:ins>
    </w:p>
    <w:p w:rsidR="00017D19" w:rsidRPr="00F952F7" w:rsidRDefault="00017D19"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For interconnection configurations specified in Sections </w:t>
      </w:r>
      <w:r w:rsidRPr="00F952F7">
        <w:rPr>
          <w:rFonts w:cs="Arial"/>
          <w:lang w:val="en-GB" w:eastAsia="it-IT"/>
        </w:rPr>
        <w:fldChar w:fldCharType="begin"/>
      </w:r>
      <w:r w:rsidRPr="00F952F7">
        <w:rPr>
          <w:rFonts w:cs="Arial"/>
          <w:lang w:val="en-GB" w:eastAsia="it-IT"/>
        </w:rPr>
        <w:instrText xml:space="preserve"> REF _Ref258223755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6.2</w:t>
      </w:r>
      <w:r w:rsidRPr="00F952F7">
        <w:rPr>
          <w:rFonts w:cs="Arial"/>
          <w:lang w:val="en-GB" w:eastAsia="it-IT"/>
        </w:rPr>
        <w:fldChar w:fldCharType="end"/>
      </w:r>
      <w:r w:rsidRPr="00F952F7">
        <w:rPr>
          <w:rFonts w:cs="Arial"/>
          <w:lang w:val="en-GB" w:eastAsia="it-IT"/>
        </w:rPr>
        <w:t xml:space="preserve"> and </w:t>
      </w:r>
      <w:r w:rsidRPr="00F952F7">
        <w:rPr>
          <w:rFonts w:cs="Arial"/>
          <w:lang w:val="en-GB" w:eastAsia="it-IT"/>
        </w:rPr>
        <w:fldChar w:fldCharType="begin"/>
      </w:r>
      <w:r w:rsidRPr="00F952F7">
        <w:rPr>
          <w:rFonts w:cs="Arial"/>
          <w:lang w:val="en-GB" w:eastAsia="it-IT"/>
        </w:rPr>
        <w:instrText xml:space="preserve"> REF _Ref258223763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6.3.1</w:t>
      </w:r>
      <w:r w:rsidRPr="00F952F7">
        <w:rPr>
          <w:rFonts w:cs="Arial"/>
          <w:lang w:val="en-GB" w:eastAsia="it-IT"/>
        </w:rPr>
        <w:fldChar w:fldCharType="end"/>
      </w:r>
      <w:r w:rsidRPr="00F952F7">
        <w:rPr>
          <w:rFonts w:cs="Arial"/>
          <w:lang w:val="en-GB" w:eastAsia="it-IT"/>
        </w:rPr>
        <w:t xml:space="preserve">, voice </w:t>
      </w:r>
      <w:r w:rsidRPr="00F952F7">
        <w:rPr>
          <w:rFonts w:cs="Arial"/>
          <w:lang w:eastAsia="it-IT"/>
        </w:rPr>
        <w:t>signaling</w:t>
      </w:r>
      <w:r w:rsidRPr="00F952F7">
        <w:rPr>
          <w:rFonts w:cs="Arial"/>
          <w:lang w:val="en-GB" w:eastAsia="it-IT"/>
        </w:rPr>
        <w:t xml:space="preserve"> traffic leaving the sending Border Function towards the receiving Border Function should be treated according to the Expedite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lang w:val="en-GB" w:eastAsia="it-IT"/>
        </w:rPr>
        <w:t xml:space="preserve">,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 xml:space="preserve">, or alternatively according to the Assured Forwarding Per-Hop </w:t>
      </w:r>
      <w:r w:rsidRPr="00F952F7">
        <w:rPr>
          <w:rFonts w:cs="Arial"/>
          <w:lang w:eastAsia="it-IT"/>
        </w:rPr>
        <w:t>Behavior</w:t>
      </w:r>
      <w:r w:rsidRPr="00F952F7">
        <w:rPr>
          <w:rFonts w:cs="Arial"/>
          <w:lang w:val="en-GB" w:eastAsia="it-IT"/>
        </w:rPr>
        <w:t xml:space="preserve"> </w:t>
      </w:r>
      <w:r w:rsidRPr="00F952F7">
        <w:rPr>
          <w:sz w:val="22"/>
          <w:lang w:val="it-IT" w:eastAsia="it-IT"/>
        </w:rPr>
        <w:fldChar w:fldCharType="begin"/>
      </w:r>
      <w:r w:rsidRPr="00F952F7">
        <w:rPr>
          <w:sz w:val="22"/>
          <w:lang w:eastAsia="it-IT"/>
        </w:rPr>
        <w:instrText xml:space="preserve"> REF _Ref195943532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[12]</w:t>
      </w:r>
      <w:r w:rsidRPr="00F952F7">
        <w:rPr>
          <w:sz w:val="22"/>
          <w:lang w:val="it-IT" w:eastAsia="it-IT"/>
        </w:rPr>
        <w:fldChar w:fldCharType="end"/>
      </w:r>
      <w:r w:rsidRPr="00F952F7">
        <w:rPr>
          <w:rFonts w:cs="Arial"/>
          <w:lang w:val="en-GB" w:eastAsia="it-IT"/>
        </w:rPr>
        <w:t>.</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The industry conventionally uses both AF and EF PHB for </w:t>
      </w:r>
      <w:r w:rsidRPr="00F952F7">
        <w:rPr>
          <w:rFonts w:cs="Arial"/>
          <w:lang w:eastAsia="it-IT"/>
        </w:rPr>
        <w:t>signaling</w:t>
      </w:r>
      <w:r w:rsidRPr="00F952F7">
        <w:rPr>
          <w:rFonts w:cs="Arial"/>
          <w:lang w:val="en-GB" w:eastAsia="it-IT"/>
        </w:rPr>
        <w:t xml:space="preserve"> traffic. Where one carrier internally uses AF and the other interconnecting carrier internally uses EF, then bilateral agreement is required on how to configure the interconnection to re-mark the packets appropriately. Further if different DSCP markings within the AF class are used, bilateral agreement will be required regarding as to whether the different marking is maintained or traffic re-marked as described for AF / EF marking.</w:t>
      </w:r>
    </w:p>
    <w:p w:rsidR="005707F4" w:rsidRPr="00F952F7" w:rsidRDefault="005707F4" w:rsidP="005707F4">
      <w:pPr>
        <w:spacing w:after="0"/>
        <w:rPr>
          <w:rFonts w:cs="Arial"/>
          <w:lang w:val="en-GB" w:eastAsia="it-IT"/>
        </w:rPr>
      </w:pPr>
    </w:p>
    <w:p w:rsidR="005707F4" w:rsidRPr="00F952F7" w:rsidRDefault="005707F4" w:rsidP="005707F4">
      <w:pPr>
        <w:spacing w:after="0"/>
        <w:rPr>
          <w:rFonts w:cs="Arial"/>
          <w:lang w:val="en-GB" w:eastAsia="it-IT"/>
        </w:rPr>
      </w:pPr>
      <w:r w:rsidRPr="00F952F7">
        <w:rPr>
          <w:rFonts w:cs="Arial"/>
          <w:lang w:val="en-GB" w:eastAsia="it-IT"/>
        </w:rPr>
        <w:t xml:space="preserve">For the interconnection configuration specified in Section </w:t>
      </w:r>
      <w:r w:rsidRPr="00F952F7">
        <w:rPr>
          <w:rFonts w:cs="Arial"/>
          <w:lang w:val="en-GB" w:eastAsia="it-IT"/>
        </w:rPr>
        <w:fldChar w:fldCharType="begin"/>
      </w:r>
      <w:r w:rsidRPr="00F952F7">
        <w:rPr>
          <w:rFonts w:cs="Arial"/>
          <w:lang w:val="en-GB" w:eastAsia="it-IT"/>
        </w:rPr>
        <w:instrText xml:space="preserve"> REF _Ref258223817 \r \h </w:instrText>
      </w:r>
      <w:r w:rsidRPr="00F952F7">
        <w:rPr>
          <w:rFonts w:cs="Arial"/>
          <w:lang w:val="en-GB" w:eastAsia="it-IT"/>
        </w:rPr>
      </w:r>
      <w:r w:rsidRPr="00F952F7">
        <w:rPr>
          <w:rFonts w:cs="Arial"/>
          <w:lang w:val="en-GB" w:eastAsia="it-IT"/>
        </w:rPr>
        <w:fldChar w:fldCharType="separate"/>
      </w:r>
      <w:r w:rsidRPr="00F952F7">
        <w:rPr>
          <w:rFonts w:cs="Arial"/>
          <w:lang w:val="en-GB" w:eastAsia="it-IT"/>
        </w:rPr>
        <w:t>6.3.2</w:t>
      </w:r>
      <w:r w:rsidRPr="00F952F7">
        <w:rPr>
          <w:rFonts w:cs="Arial"/>
          <w:lang w:val="en-GB" w:eastAsia="it-IT"/>
        </w:rPr>
        <w:fldChar w:fldCharType="end"/>
      </w:r>
      <w:r w:rsidRPr="00F952F7">
        <w:rPr>
          <w:rFonts w:cs="Arial"/>
          <w:lang w:val="en-GB" w:eastAsia="it-IT"/>
        </w:rPr>
        <w:t>, signalling traffic leaving the sending Border Function towards the sending PE router is treated either according to:</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Expedite Forwarding Per-Hop </w:t>
      </w:r>
      <w:r w:rsidRPr="00F952F7">
        <w:rPr>
          <w:rFonts w:cs="Arial"/>
          <w:lang w:eastAsia="it-IT"/>
        </w:rPr>
        <w:t>Behavior</w:t>
      </w:r>
      <w:r w:rsidRPr="00F952F7">
        <w:rPr>
          <w:rFonts w:cs="Arial"/>
          <w:lang w:val="en-GB" w:eastAsia="it-IT"/>
        </w:rPr>
        <w:t xml:space="preserve">, as specified in RFC 3246 </w:t>
      </w:r>
      <w:r w:rsidRPr="00F952F7">
        <w:rPr>
          <w:sz w:val="22"/>
          <w:lang w:val="it-IT" w:eastAsia="it-IT"/>
        </w:rPr>
        <w:fldChar w:fldCharType="begin"/>
      </w:r>
      <w:r w:rsidRPr="00F952F7">
        <w:rPr>
          <w:sz w:val="22"/>
          <w:lang w:eastAsia="it-IT"/>
        </w:rPr>
        <w:instrText xml:space="preserve"> REF _Ref195943425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[10]</w:t>
      </w:r>
      <w:r w:rsidRPr="00F952F7">
        <w:rPr>
          <w:sz w:val="22"/>
          <w:lang w:val="it-IT" w:eastAsia="it-IT"/>
        </w:rPr>
        <w:fldChar w:fldCharType="end"/>
      </w:r>
      <w:r w:rsidRPr="00F952F7">
        <w:rPr>
          <w:rFonts w:cs="Arial"/>
          <w:lang w:val="en-GB" w:eastAsia="it-IT"/>
        </w:rPr>
        <w:t xml:space="preserve"> and RFC 3247 </w:t>
      </w:r>
      <w:r w:rsidRPr="00F952F7">
        <w:rPr>
          <w:sz w:val="22"/>
          <w:lang w:val="it-IT" w:eastAsia="it-IT"/>
        </w:rPr>
        <w:fldChar w:fldCharType="begin"/>
      </w:r>
      <w:r w:rsidRPr="00F952F7">
        <w:rPr>
          <w:sz w:val="22"/>
          <w:lang w:eastAsia="it-IT"/>
        </w:rPr>
        <w:instrText xml:space="preserve"> REF _Ref195943458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[11]</w:t>
      </w:r>
      <w:r w:rsidRPr="00F952F7">
        <w:rPr>
          <w:sz w:val="22"/>
          <w:lang w:val="it-IT" w:eastAsia="it-IT"/>
        </w:rPr>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r w:rsidRPr="00F952F7">
        <w:rPr>
          <w:rFonts w:cs="Arial"/>
          <w:lang w:val="en-GB" w:eastAsia="it-IT"/>
        </w:rPr>
        <w:t xml:space="preserve">the Assured Forwarding Per-Hop </w:t>
      </w:r>
      <w:r w:rsidRPr="00F952F7">
        <w:rPr>
          <w:rFonts w:cs="Arial"/>
          <w:lang w:eastAsia="it-IT"/>
        </w:rPr>
        <w:t>Behavior</w:t>
      </w:r>
      <w:r w:rsidRPr="00F952F7">
        <w:rPr>
          <w:rFonts w:cs="Arial"/>
          <w:lang w:val="en-GB" w:eastAsia="it-IT"/>
        </w:rPr>
        <w:t xml:space="preserve"> as specified in RFC 2597 </w:t>
      </w:r>
      <w:r w:rsidRPr="00F952F7">
        <w:rPr>
          <w:sz w:val="22"/>
          <w:lang w:val="it-IT" w:eastAsia="it-IT"/>
        </w:rPr>
        <w:fldChar w:fldCharType="begin"/>
      </w:r>
      <w:r w:rsidRPr="00F952F7">
        <w:rPr>
          <w:sz w:val="22"/>
          <w:lang w:eastAsia="it-IT"/>
        </w:rPr>
        <w:instrText xml:space="preserve"> REF _Ref195943532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[12]</w:t>
      </w:r>
      <w:r w:rsidRPr="00F952F7">
        <w:rPr>
          <w:sz w:val="22"/>
          <w:lang w:val="it-IT" w:eastAsia="it-IT"/>
        </w:rPr>
        <w:fldChar w:fldCharType="end"/>
      </w:r>
      <w:r w:rsidRPr="00F952F7">
        <w:rPr>
          <w:rFonts w:cs="Arial"/>
          <w:lang w:val="en-GB" w:eastAsia="it-IT"/>
        </w:rPr>
        <w:t>;</w:t>
      </w:r>
    </w:p>
    <w:p w:rsidR="005707F4" w:rsidRPr="00F952F7" w:rsidRDefault="005707F4" w:rsidP="005707F4">
      <w:pPr>
        <w:numPr>
          <w:ilvl w:val="0"/>
          <w:numId w:val="41"/>
        </w:numPr>
        <w:spacing w:before="0" w:after="0"/>
        <w:jc w:val="left"/>
        <w:rPr>
          <w:rFonts w:cs="Arial"/>
          <w:lang w:val="en-GB" w:eastAsia="it-IT"/>
        </w:rPr>
      </w:pPr>
      <w:proofErr w:type="gramStart"/>
      <w:r w:rsidRPr="00F952F7">
        <w:rPr>
          <w:rFonts w:cs="Arial"/>
          <w:lang w:val="en-GB" w:eastAsia="it-IT"/>
        </w:rPr>
        <w:t>the</w:t>
      </w:r>
      <w:proofErr w:type="gramEnd"/>
      <w:r w:rsidRPr="00F952F7">
        <w:rPr>
          <w:rFonts w:cs="Arial"/>
          <w:lang w:val="en-GB" w:eastAsia="it-IT"/>
        </w:rPr>
        <w:t xml:space="preserve"> Default forwarding PHB , as specified in IETF RFC 2474 </w:t>
      </w:r>
      <w:r w:rsidRPr="00F952F7">
        <w:rPr>
          <w:sz w:val="22"/>
          <w:lang w:val="it-IT" w:eastAsia="it-IT"/>
        </w:rPr>
        <w:fldChar w:fldCharType="begin"/>
      </w:r>
      <w:r w:rsidRPr="00F952F7">
        <w:rPr>
          <w:sz w:val="22"/>
          <w:lang w:eastAsia="it-IT"/>
        </w:rPr>
        <w:instrText xml:space="preserve"> REF _Ref196719264 \r \h  \* MERGEFORMAT </w:instrText>
      </w:r>
      <w:r w:rsidRPr="00F952F7">
        <w:rPr>
          <w:sz w:val="22"/>
          <w:lang w:val="it-IT" w:eastAsia="it-IT"/>
        </w:rPr>
      </w:r>
      <w:r w:rsidRPr="00F952F7">
        <w:rPr>
          <w:sz w:val="22"/>
          <w:lang w:val="it-IT" w:eastAsia="it-IT"/>
        </w:rPr>
        <w:fldChar w:fldCharType="separate"/>
      </w:r>
      <w:r w:rsidRPr="00F952F7">
        <w:rPr>
          <w:rFonts w:cs="Arial"/>
          <w:lang w:val="en-GB" w:eastAsia="it-IT"/>
        </w:rPr>
        <w:t>[8]</w:t>
      </w:r>
      <w:r w:rsidRPr="00F952F7">
        <w:rPr>
          <w:sz w:val="22"/>
          <w:lang w:val="it-IT" w:eastAsia="it-IT"/>
        </w:rPr>
        <w:fldChar w:fldCharType="end"/>
      </w:r>
      <w:r w:rsidRPr="00F952F7">
        <w:rPr>
          <w:rFonts w:cs="Arial"/>
          <w:lang w:val="en-GB" w:eastAsia="it-IT"/>
        </w:rPr>
        <w:t>.</w:t>
      </w:r>
    </w:p>
    <w:p w:rsidR="005707F4" w:rsidRPr="005707F4" w:rsidRDefault="005707F4" w:rsidP="00FD43DF"/>
    <w:p w:rsidR="007B6D84" w:rsidRDefault="007B6D84" w:rsidP="003B7151">
      <w:pPr>
        <w:pStyle w:val="Heading2"/>
        <w:numPr>
          <w:ilvl w:val="1"/>
          <w:numId w:val="25"/>
        </w:numPr>
      </w:pPr>
    </w:p>
    <w:p w:rsidR="007B6D84" w:rsidRDefault="007B6D84" w:rsidP="003B7151">
      <w:pPr>
        <w:pStyle w:val="Heading1"/>
        <w:numPr>
          <w:ilvl w:val="0"/>
          <w:numId w:val="25"/>
        </w:numPr>
      </w:pPr>
      <w:r>
        <w:t>Call Features</w:t>
      </w:r>
    </w:p>
    <w:p w:rsidR="007B6D84" w:rsidRDefault="007B6D84" w:rsidP="003B7151">
      <w:pPr>
        <w:pStyle w:val="Heading2"/>
        <w:numPr>
          <w:ilvl w:val="1"/>
          <w:numId w:val="25"/>
        </w:numPr>
      </w:pPr>
      <w:bookmarkStart w:id="845" w:name="_Toc367347918"/>
      <w:bookmarkStart w:id="846" w:name="_Ref278723706"/>
      <w:r>
        <w:t>Basic Call Setup</w:t>
      </w:r>
      <w:bookmarkEnd w:id="845"/>
      <w:bookmarkEnd w:id="846"/>
    </w:p>
    <w:p w:rsidR="007B6D84" w:rsidRDefault="007B6D84" w:rsidP="007B6D84">
      <w:pPr>
        <w:pStyle w:val="BodyText1"/>
      </w:pPr>
      <w:r>
        <w:t xml:space="preserve">This section describes the procedures at the peering interface required to establish a 2-way session for a basic voice call. In this case it is assumed that no originating or terminating features are applied (no call blocking, forwarding, </w:t>
      </w:r>
      <w:proofErr w:type="spellStart"/>
      <w:r>
        <w:t>etc</w:t>
      </w:r>
      <w:proofErr w:type="spellEnd"/>
      <w:r>
        <w:t>), and that the called line is available to accept the call. Also, this section describes the session establishment procedures when the call is initiated by the originating SIP User Agent itself, and not via a 3rd party in support of features like click-to-call. Two-way call establishment using 3</w:t>
      </w:r>
      <w:r>
        <w:rPr>
          <w:vertAlign w:val="superscript"/>
        </w:rPr>
        <w:t>rd</w:t>
      </w:r>
      <w:r>
        <w:t xml:space="preserve"> Party Call Control (3PCC) procedures is covered in Section </w:t>
      </w:r>
      <w:r>
        <w:fldChar w:fldCharType="begin"/>
      </w:r>
      <w:r>
        <w:instrText xml:space="preserve"> REF _Ref278785934 \r \h  \* MERGEFORMAT </w:instrText>
      </w:r>
      <w:r>
        <w:fldChar w:fldCharType="separate"/>
      </w:r>
      <w:r>
        <w:t>7.1.5</w:t>
      </w:r>
      <w:r>
        <w:fldChar w:fldCharType="end"/>
      </w:r>
      <w:r>
        <w:t>.</w:t>
      </w:r>
    </w:p>
    <w:p w:rsidR="0060016D" w:rsidRDefault="007B6D84" w:rsidP="007B6D84">
      <w:pPr>
        <w:pStyle w:val="BodyText1"/>
      </w:pPr>
      <w:r>
        <w:t xml:space="preserve">SIP entities involved in session peering MUST support the SDP offer/answer procedures specified in </w:t>
      </w:r>
      <w:r>
        <w:fldChar w:fldCharType="begin"/>
      </w:r>
      <w:r>
        <w:instrText xml:space="preserve"> REF RFC3264 \h  \* MERGEFORMAT </w:instrText>
      </w:r>
      <w:r>
        <w:fldChar w:fldCharType="separate"/>
      </w:r>
      <w:r>
        <w:t>[RFC 3264]</w:t>
      </w:r>
      <w:r>
        <w:fldChar w:fldCharType="end"/>
      </w:r>
      <w:r>
        <w:t xml:space="preserve">. </w:t>
      </w:r>
      <w:r w:rsidRPr="00FF7D2C">
        <w:t xml:space="preserve">The originating </w:t>
      </w:r>
      <w:del w:id="847" w:author="Martin Dolly" w:date="2014-06-08T16:00:00Z">
        <w:r w:rsidRPr="00FF7D2C" w:rsidDel="00B31B75">
          <w:delText>SSP</w:delText>
        </w:r>
      </w:del>
      <w:ins w:id="848" w:author="Martin Dolly" w:date="2014-06-08T16:02:00Z">
        <w:r w:rsidR="00B31B75">
          <w:t>Carrier</w:t>
        </w:r>
      </w:ins>
      <w:r w:rsidRPr="00FF7D2C">
        <w:t xml:space="preserve"> network </w:t>
      </w:r>
      <w:r w:rsidR="00F45A9C">
        <w:t>SHOULD</w:t>
      </w:r>
      <w:r w:rsidR="00F45A9C" w:rsidRPr="00FF7D2C">
        <w:t xml:space="preserve"> </w:t>
      </w:r>
      <w:r w:rsidRPr="00FF7D2C">
        <w:t xml:space="preserve">include an SDP offer in the initial INVITE. The terminating </w:t>
      </w:r>
      <w:del w:id="849" w:author="Martin Dolly" w:date="2014-06-08T16:00:00Z">
        <w:r w:rsidRPr="00FF7D2C" w:rsidDel="00B31B75">
          <w:delText>SSP</w:delText>
        </w:r>
      </w:del>
      <w:ins w:id="850" w:author="Martin Dolly" w:date="2014-06-08T16:02:00Z">
        <w:r w:rsidR="00B31B75">
          <w:t>Carrier</w:t>
        </w:r>
      </w:ins>
      <w:r w:rsidRPr="00FF7D2C">
        <w:t xml:space="preserve"> network MUST inclu</w:t>
      </w:r>
      <w:r>
        <w:t xml:space="preserve">de an SDP answer in the final 200 (OK) response to </w:t>
      </w:r>
      <w:r w:rsidR="0060016D">
        <w:t xml:space="preserve">an </w:t>
      </w:r>
      <w:r>
        <w:t>INVITE</w:t>
      </w:r>
      <w:r w:rsidR="0060016D">
        <w:t xml:space="preserve"> received with an SDP offer</w:t>
      </w:r>
      <w:r>
        <w:t xml:space="preserve">. </w:t>
      </w:r>
      <w:r w:rsidR="0060016D">
        <w:t xml:space="preserve">The terminating </w:t>
      </w:r>
      <w:del w:id="851" w:author="Martin Dolly" w:date="2014-06-08T16:00:00Z">
        <w:r w:rsidR="0060016D" w:rsidDel="00B31B75">
          <w:delText>SSP</w:delText>
        </w:r>
      </w:del>
      <w:ins w:id="852" w:author="Martin Dolly" w:date="2014-06-08T16:02:00Z">
        <w:r w:rsidR="00B31B75">
          <w:t>Carrier</w:t>
        </w:r>
      </w:ins>
      <w:r w:rsidR="0060016D">
        <w:t xml:space="preserve"> MUST include an SDP offer in response to an INVITE received without an SDP offer. </w:t>
      </w:r>
    </w:p>
    <w:p w:rsidR="007B6D84" w:rsidRDefault="007B6D84" w:rsidP="007B6D84">
      <w:pPr>
        <w:pStyle w:val="BodyText1"/>
      </w:pPr>
      <w:r>
        <w:t xml:space="preserve">The terminating </w:t>
      </w:r>
      <w:del w:id="853" w:author="Martin Dolly" w:date="2014-06-08T16:00:00Z">
        <w:r w:rsidDel="00B31B75">
          <w:delText>SSP</w:delText>
        </w:r>
      </w:del>
      <w:ins w:id="854" w:author="Martin Dolly" w:date="2014-06-08T16:02:00Z">
        <w:r w:rsidR="00B31B75">
          <w:t>Carrier</w:t>
        </w:r>
      </w:ins>
      <w:r>
        <w:t xml:space="preserve"> network MAY also include an SDP body in a provisional 18x response</w:t>
      </w:r>
      <w:r w:rsidR="00E80BF8">
        <w:t xml:space="preserve"> or reliable response (e.g., PRACK)</w:t>
      </w:r>
      <w:r>
        <w:t xml:space="preserve">. The SDP contained in an 18x provisional response can be considered a "preview" of the actual SDP answer to be sent in the 200 (OK) to INVITE. The originating </w:t>
      </w:r>
      <w:del w:id="855" w:author="Martin Dolly" w:date="2014-06-08T16:00:00Z">
        <w:r w:rsidDel="00B31B75">
          <w:delText>SSP</w:delText>
        </w:r>
      </w:del>
      <w:ins w:id="856" w:author="Martin Dolly" w:date="2014-06-08T16:02:00Z">
        <w:r w:rsidR="00B31B75">
          <w:t>Carrier</w:t>
        </w:r>
      </w:ins>
      <w:r>
        <w:t xml:space="preserve"> network can act on this "preview" SDP to establish an early media session, as described in Section </w:t>
      </w:r>
      <w:r>
        <w:fldChar w:fldCharType="begin"/>
      </w:r>
      <w:r>
        <w:instrText xml:space="preserve"> REF _Ref224071985 \r \h  \* MERGEFORMAT </w:instrText>
      </w:r>
      <w:r>
        <w:fldChar w:fldCharType="separate"/>
      </w:r>
      <w:r>
        <w:t>7.1.3</w:t>
      </w:r>
      <w:r>
        <w:fldChar w:fldCharType="end"/>
      </w:r>
      <w:r>
        <w:t xml:space="preserve">. The terminating </w:t>
      </w:r>
      <w:del w:id="857" w:author="Martin Dolly" w:date="2014-06-08T16:00:00Z">
        <w:r w:rsidDel="00B31B75">
          <w:delText>SSP</w:delText>
        </w:r>
      </w:del>
      <w:ins w:id="858" w:author="Martin Dolly" w:date="2014-06-08T16:02:00Z">
        <w:r w:rsidR="00B31B75">
          <w:t>Carrier</w:t>
        </w:r>
      </w:ins>
      <w:r>
        <w:t xml:space="preserve"> network MUST ensure that the "preview" SDP matches the actual SDP answer contained in the 200 (OK) </w:t>
      </w:r>
      <w:proofErr w:type="gramStart"/>
      <w:r>
        <w:t>response</w:t>
      </w:r>
      <w:proofErr w:type="gramEnd"/>
      <w:r>
        <w:t xml:space="preserve"> to INVITE.</w:t>
      </w:r>
    </w:p>
    <w:p w:rsidR="007B6D84" w:rsidRDefault="007B6D84" w:rsidP="007B6D84">
      <w:pPr>
        <w:pStyle w:val="Note"/>
      </w:pPr>
      <w:r>
        <w:rPr>
          <w:rStyle w:val="Strong"/>
          <w:rFonts w:eastAsia="Courier New"/>
        </w:rPr>
        <w:t>Note</w:t>
      </w:r>
      <w:r>
        <w:t xml:space="preserve">: </w:t>
      </w:r>
      <w:r>
        <w:tab/>
        <w:t xml:space="preserve">An SDP offer/answer exchange occurs within the context of a single dialog. Therefore, the requirement for matching SDPs in the provisional and final responses to INVITE applies only when the provisional and final response are in the same dialog. If the provisional and final response are on different dialogs (say, when the INVITE is forked), the requirement for matching SDPs does not apply. </w:t>
      </w:r>
    </w:p>
    <w:p w:rsidR="007B6D84" w:rsidRDefault="007B6D84" w:rsidP="007B6D84">
      <w:pPr>
        <w:pStyle w:val="Note"/>
      </w:pPr>
      <w:r>
        <w:t xml:space="preserve">. </w:t>
      </w:r>
    </w:p>
    <w:p w:rsidR="007B6D84" w:rsidRDefault="007B6D84" w:rsidP="007B6D84">
      <w:pPr>
        <w:pStyle w:val="BodyText1"/>
      </w:pPr>
      <w:r>
        <w:t>SIP entities involved in session peering that advertise support for different but overlapping sets of codecs in the SDP offer/answer exchange for a given call MUST negotiate a common codec for the call.</w:t>
      </w:r>
    </w:p>
    <w:p w:rsidR="007B6D84" w:rsidRDefault="007B6D84" w:rsidP="007B6D84"/>
    <w:p w:rsidR="007B6D84" w:rsidRDefault="007B6D84" w:rsidP="003B7151">
      <w:pPr>
        <w:pStyle w:val="Heading3"/>
        <w:numPr>
          <w:ilvl w:val="2"/>
          <w:numId w:val="25"/>
        </w:numPr>
      </w:pPr>
      <w:bookmarkStart w:id="859" w:name="_Toc367347917"/>
      <w:r>
        <w:t>SDP Requirements</w:t>
      </w:r>
      <w:bookmarkEnd w:id="859"/>
    </w:p>
    <w:p w:rsidR="007B6D84" w:rsidRDefault="007B6D84" w:rsidP="007B6D84">
      <w:pPr>
        <w:pStyle w:val="BodyText1"/>
      </w:pPr>
      <w:r>
        <w:t xml:space="preserve">SIP entities involved in session peering MUST support the SDP requirements defined in </w:t>
      </w:r>
      <w:r>
        <w:fldChar w:fldCharType="begin"/>
      </w:r>
      <w:r>
        <w:instrText xml:space="preserve"> REF RFC4566 \h  \* MERGEFORMAT </w:instrText>
      </w:r>
      <w:r>
        <w:fldChar w:fldCharType="separate"/>
      </w:r>
      <w:r>
        <w:t>[RFC 4566]</w:t>
      </w:r>
      <w:r>
        <w:fldChar w:fldCharType="end"/>
      </w:r>
      <w:r>
        <w:t xml:space="preserve">. A SIP entity involved in session peering MUST include only one media (m=) descriptor per desired media stream in an SDP offer to a peer </w:t>
      </w:r>
      <w:del w:id="860" w:author="Martin Dolly" w:date="2014-06-08T16:00:00Z">
        <w:r w:rsidDel="00B31B75">
          <w:delText>SSP</w:delText>
        </w:r>
      </w:del>
      <w:ins w:id="861" w:author="Martin Dolly" w:date="2014-06-08T16:02:00Z">
        <w:r w:rsidR="00B31B75">
          <w:t>Carrier</w:t>
        </w:r>
      </w:ins>
      <w:r>
        <w:t xml:space="preserve"> network. </w:t>
      </w:r>
    </w:p>
    <w:p w:rsidR="007B6D84" w:rsidRDefault="007B6D84" w:rsidP="007B6D84">
      <w:pPr>
        <w:pStyle w:val="BodyText1"/>
      </w:pPr>
      <w:r>
        <w:lastRenderedPageBreak/>
        <w:t xml:space="preserve">If a SIP entity involved in session peering receives an SDP offer containing multiple media descriptors, it MUST act on the media descriptors and include all of them in the same order in the response, including non-zero ports and zero ports for the offered media according to its capabilities as specified in </w:t>
      </w:r>
      <w:r>
        <w:fldChar w:fldCharType="begin"/>
      </w:r>
      <w:r>
        <w:instrText xml:space="preserve"> REF RFC3264 \h  \* MERGEFORMAT </w:instrText>
      </w:r>
      <w:r>
        <w:fldChar w:fldCharType="separate"/>
      </w:r>
      <w:r>
        <w:t>[RFC 3264]</w:t>
      </w:r>
      <w:r>
        <w:fldChar w:fldCharType="end"/>
      </w:r>
      <w:r>
        <w:t>, an Offer/Answer Model with SDP. A SIP entity involved in session peering MUST NOT reject an offered session because it offers more media than the SIP entity can handle.</w:t>
      </w:r>
    </w:p>
    <w:p w:rsidR="007B6D84" w:rsidRDefault="007B6D84" w:rsidP="007B6D84"/>
    <w:p w:rsidR="007B6D84" w:rsidRDefault="007B6D84" w:rsidP="003B7151">
      <w:pPr>
        <w:pStyle w:val="Heading2"/>
        <w:numPr>
          <w:ilvl w:val="1"/>
          <w:numId w:val="25"/>
        </w:numPr>
      </w:pPr>
      <w:bookmarkStart w:id="862" w:name="_Toc367347919"/>
      <w:bookmarkStart w:id="863" w:name="_Ref224071985"/>
      <w:r>
        <w:t>Ringback Tone vs. Early Media</w:t>
      </w:r>
      <w:bookmarkEnd w:id="862"/>
      <w:bookmarkEnd w:id="863"/>
    </w:p>
    <w:p w:rsidR="007B6D84" w:rsidRDefault="007B6D84" w:rsidP="007B6D84">
      <w:pPr>
        <w:pStyle w:val="BodyText1"/>
      </w:pPr>
      <w:r>
        <w:t xml:space="preserve">During the call setup phase, while the originating </w:t>
      </w:r>
      <w:del w:id="864" w:author="Martin Dolly" w:date="2014-06-08T16:00:00Z">
        <w:r w:rsidDel="00B31B75">
          <w:delText>SSP</w:delText>
        </w:r>
      </w:del>
      <w:ins w:id="865" w:author="Martin Dolly" w:date="2014-06-08T16:02:00Z">
        <w:r w:rsidR="00B31B75">
          <w:t>Carrier</w:t>
        </w:r>
      </w:ins>
      <w:r>
        <w:t xml:space="preserve"> network is waiting for the terminating </w:t>
      </w:r>
      <w:del w:id="866" w:author="Martin Dolly" w:date="2014-06-08T16:00:00Z">
        <w:r w:rsidDel="00B31B75">
          <w:delText>SSP</w:delText>
        </w:r>
      </w:del>
      <w:ins w:id="867" w:author="Martin Dolly" w:date="2014-06-08T16:02:00Z">
        <w:r w:rsidR="00B31B75">
          <w:t>Carrier</w:t>
        </w:r>
      </w:ins>
      <w:r>
        <w:t xml:space="preserve"> network to answer the call, the originating line is either playing local </w:t>
      </w:r>
      <w:proofErr w:type="spellStart"/>
      <w:r>
        <w:t>ringback</w:t>
      </w:r>
      <w:proofErr w:type="spellEnd"/>
      <w:r>
        <w:t xml:space="preserve"> tone to the calling user, or is connected to a receive-only or bi-directional early-media session with the terminating </w:t>
      </w:r>
      <w:del w:id="868" w:author="Martin Dolly" w:date="2014-06-08T16:00:00Z">
        <w:r w:rsidDel="00B31B75">
          <w:delText>SSP</w:delText>
        </w:r>
      </w:del>
      <w:ins w:id="869" w:author="Martin Dolly" w:date="2014-06-08T16:02:00Z">
        <w:r w:rsidR="00B31B75">
          <w:t>Carrier</w:t>
        </w:r>
      </w:ins>
      <w:r>
        <w:t xml:space="preserve"> network. For example, early media can be supplied by the terminating endpoint (e.g., custom </w:t>
      </w:r>
      <w:proofErr w:type="spellStart"/>
      <w:r>
        <w:t>ringback</w:t>
      </w:r>
      <w:proofErr w:type="spellEnd"/>
      <w:r>
        <w:t xml:space="preserve"> tone) while waiting for answer. </w:t>
      </w:r>
    </w:p>
    <w:p w:rsidR="007B6D84" w:rsidRPr="00160790" w:rsidRDefault="007B6D84" w:rsidP="007B6D84">
      <w:pPr>
        <w:pStyle w:val="BodyText1"/>
      </w:pPr>
      <w:r w:rsidRPr="009044C9">
        <w:t xml:space="preserve">SIP entities involved in session peering must use the following procedures to control whether the originating </w:t>
      </w:r>
      <w:r w:rsidRPr="00160790">
        <w:t xml:space="preserve">line applies local </w:t>
      </w:r>
      <w:proofErr w:type="spellStart"/>
      <w:r w:rsidRPr="00160790">
        <w:t>ringback</w:t>
      </w:r>
      <w:proofErr w:type="spellEnd"/>
      <w:r w:rsidRPr="00160790">
        <w:t xml:space="preserve"> tone or establishes an early media session while waiting for the call to be answered.</w:t>
      </w:r>
    </w:p>
    <w:p w:rsidR="007B6D84" w:rsidRPr="009044C9" w:rsidRDefault="007B6D84" w:rsidP="007B6D84">
      <w:pPr>
        <w:pStyle w:val="List2"/>
        <w:rPr>
          <w:rFonts w:ascii="Times New Roman" w:hAnsi="Times New Roman"/>
          <w:sz w:val="20"/>
          <w:szCs w:val="20"/>
          <w:rPrChange w:id="870" w:author="Martin Dolly" w:date="2014-06-08T16:09:00Z">
            <w:rPr/>
          </w:rPrChange>
        </w:rPr>
      </w:pPr>
      <w:r w:rsidRPr="009044C9">
        <w:rPr>
          <w:rFonts w:ascii="Times New Roman" w:hAnsi="Times New Roman"/>
          <w:sz w:val="20"/>
          <w:szCs w:val="20"/>
          <w:rPrChange w:id="871" w:author="Martin Dolly" w:date="2014-06-08T16:09:00Z">
            <w:rPr/>
          </w:rPrChange>
        </w:rPr>
        <w:t>1.</w:t>
      </w:r>
      <w:r w:rsidRPr="009044C9">
        <w:rPr>
          <w:rFonts w:ascii="Times New Roman" w:hAnsi="Times New Roman"/>
          <w:sz w:val="20"/>
          <w:szCs w:val="20"/>
          <w:rPrChange w:id="872" w:author="Martin Dolly" w:date="2014-06-08T16:09:00Z">
            <w:rPr/>
          </w:rPrChange>
        </w:rPr>
        <w:tab/>
        <w:t xml:space="preserve">The terminating </w:t>
      </w:r>
      <w:del w:id="873" w:author="Martin Dolly" w:date="2014-06-08T16:00:00Z">
        <w:r w:rsidRPr="009044C9" w:rsidDel="00B31B75">
          <w:rPr>
            <w:rFonts w:ascii="Times New Roman" w:hAnsi="Times New Roman"/>
            <w:sz w:val="20"/>
            <w:szCs w:val="20"/>
            <w:rPrChange w:id="874" w:author="Martin Dolly" w:date="2014-06-08T16:09:00Z">
              <w:rPr/>
            </w:rPrChange>
          </w:rPr>
          <w:delText>SSP</w:delText>
        </w:r>
      </w:del>
      <w:ins w:id="875" w:author="Martin Dolly" w:date="2014-06-08T16:02:00Z">
        <w:r w:rsidR="00B31B75" w:rsidRPr="009044C9">
          <w:rPr>
            <w:rFonts w:ascii="Times New Roman" w:hAnsi="Times New Roman"/>
            <w:sz w:val="20"/>
            <w:szCs w:val="20"/>
            <w:rPrChange w:id="876" w:author="Martin Dolly" w:date="2014-06-08T16:09:00Z">
              <w:rPr/>
            </w:rPrChange>
          </w:rPr>
          <w:t>Carrier</w:t>
        </w:r>
      </w:ins>
      <w:r w:rsidRPr="009044C9">
        <w:rPr>
          <w:rFonts w:ascii="Times New Roman" w:hAnsi="Times New Roman"/>
          <w:sz w:val="20"/>
          <w:szCs w:val="20"/>
          <w:rPrChange w:id="877" w:author="Martin Dolly" w:date="2014-06-08T16:09:00Z">
            <w:rPr/>
          </w:rPrChange>
        </w:rPr>
        <w:t xml:space="preserve"> network controls the application of local </w:t>
      </w:r>
      <w:proofErr w:type="spellStart"/>
      <w:r w:rsidRPr="009044C9">
        <w:rPr>
          <w:rFonts w:ascii="Times New Roman" w:hAnsi="Times New Roman"/>
          <w:sz w:val="20"/>
          <w:szCs w:val="20"/>
          <w:rPrChange w:id="878" w:author="Martin Dolly" w:date="2014-06-08T16:09:00Z">
            <w:rPr/>
          </w:rPrChange>
        </w:rPr>
        <w:t>ringback</w:t>
      </w:r>
      <w:proofErr w:type="spellEnd"/>
      <w:r w:rsidRPr="009044C9">
        <w:rPr>
          <w:rFonts w:ascii="Times New Roman" w:hAnsi="Times New Roman"/>
          <w:sz w:val="20"/>
          <w:szCs w:val="20"/>
          <w:rPrChange w:id="879" w:author="Martin Dolly" w:date="2014-06-08T16:09:00Z">
            <w:rPr/>
          </w:rPrChange>
        </w:rPr>
        <w:t xml:space="preserve"> tone at the originating line or the establishment of an early media session by sending the following provisional response to a call-initiating INVITE.</w:t>
      </w:r>
    </w:p>
    <w:p w:rsidR="007B6D84" w:rsidRPr="009044C9" w:rsidRDefault="007B6D84" w:rsidP="007B6D84">
      <w:pPr>
        <w:pStyle w:val="Bulletedtextindent"/>
        <w:tabs>
          <w:tab w:val="clear" w:pos="360"/>
          <w:tab w:val="left" w:pos="720"/>
        </w:tabs>
        <w:ind w:left="1080" w:hanging="360"/>
      </w:pPr>
      <w:r w:rsidRPr="009044C9">
        <w:t xml:space="preserve">The terminating </w:t>
      </w:r>
      <w:del w:id="880" w:author="Martin Dolly" w:date="2014-06-08T16:00:00Z">
        <w:r w:rsidRPr="00160790" w:rsidDel="00B31B75">
          <w:delText>SSP</w:delText>
        </w:r>
      </w:del>
      <w:ins w:id="881" w:author="Martin Dolly" w:date="2014-06-08T16:02:00Z">
        <w:r w:rsidR="00B31B75" w:rsidRPr="00160790">
          <w:t>Carrier</w:t>
        </w:r>
      </w:ins>
      <w:r w:rsidRPr="00160790">
        <w:t xml:space="preserve"> Network MUST send a 180 (Alerting) response containing no SDP to the originating SP network, if the call scenario requires the application </w:t>
      </w:r>
      <w:r w:rsidRPr="009044C9">
        <w:t xml:space="preserve">of local </w:t>
      </w:r>
      <w:proofErr w:type="spellStart"/>
      <w:r w:rsidRPr="009044C9">
        <w:t>ringback</w:t>
      </w:r>
      <w:proofErr w:type="spellEnd"/>
      <w:r w:rsidRPr="009044C9">
        <w:t xml:space="preserve"> tone at the originating line.</w:t>
      </w:r>
    </w:p>
    <w:p w:rsidR="007B6D84" w:rsidRPr="009044C9" w:rsidRDefault="007B6D84" w:rsidP="007B6D84">
      <w:pPr>
        <w:pStyle w:val="Bulletedtextindent"/>
        <w:tabs>
          <w:tab w:val="clear" w:pos="360"/>
          <w:tab w:val="left" w:pos="720"/>
        </w:tabs>
        <w:ind w:left="1080" w:hanging="360"/>
      </w:pPr>
      <w:r w:rsidRPr="009044C9">
        <w:t xml:space="preserve">The terminating </w:t>
      </w:r>
      <w:del w:id="882" w:author="Martin Dolly" w:date="2014-06-08T16:00:00Z">
        <w:r w:rsidRPr="009044C9" w:rsidDel="00B31B75">
          <w:delText>SSP</w:delText>
        </w:r>
      </w:del>
      <w:ins w:id="883" w:author="Martin Dolly" w:date="2014-06-08T16:02:00Z">
        <w:r w:rsidR="00B31B75" w:rsidRPr="009044C9">
          <w:t>Carrier</w:t>
        </w:r>
      </w:ins>
      <w:r w:rsidRPr="009044C9">
        <w:t xml:space="preserve"> Network MUST send a 183 (Progressing) response containing SDP that describes the terminating media endpoint to the originating </w:t>
      </w:r>
      <w:del w:id="884" w:author="Martin Dolly" w:date="2014-06-08T16:00:00Z">
        <w:r w:rsidRPr="009044C9" w:rsidDel="00B31B75">
          <w:delText>SSP</w:delText>
        </w:r>
      </w:del>
      <w:ins w:id="885" w:author="Martin Dolly" w:date="2014-06-08T16:02:00Z">
        <w:r w:rsidR="00B31B75" w:rsidRPr="009044C9">
          <w:t>Carrier</w:t>
        </w:r>
      </w:ins>
      <w:r w:rsidRPr="009044C9">
        <w:t xml:space="preserve"> network, if the call scenario requires an early media session.</w:t>
      </w:r>
    </w:p>
    <w:p w:rsidR="007B6D84" w:rsidRPr="009044C9" w:rsidRDefault="007B6D84" w:rsidP="007B6D84">
      <w:pPr>
        <w:pStyle w:val="Bulletedtextindent"/>
        <w:ind w:left="1080" w:hanging="360"/>
      </w:pPr>
      <w:r w:rsidRPr="009044C9">
        <w:t>The provisional response sent for other call scenarios is not be specified, as long as the response is not one of those described above.</w:t>
      </w:r>
    </w:p>
    <w:p w:rsidR="007B6D84" w:rsidRPr="009044C9" w:rsidRDefault="007B6D84" w:rsidP="007B6D84">
      <w:pPr>
        <w:pStyle w:val="List2"/>
        <w:rPr>
          <w:rFonts w:ascii="Times New Roman" w:hAnsi="Times New Roman"/>
          <w:sz w:val="20"/>
          <w:szCs w:val="20"/>
          <w:rPrChange w:id="886" w:author="Martin Dolly" w:date="2014-06-08T16:09:00Z">
            <w:rPr/>
          </w:rPrChange>
        </w:rPr>
      </w:pPr>
      <w:r w:rsidRPr="009044C9">
        <w:rPr>
          <w:rFonts w:ascii="Times New Roman" w:hAnsi="Times New Roman"/>
          <w:sz w:val="20"/>
          <w:szCs w:val="20"/>
          <w:rPrChange w:id="887" w:author="Martin Dolly" w:date="2014-06-08T16:09:00Z">
            <w:rPr/>
          </w:rPrChange>
        </w:rPr>
        <w:t>2.</w:t>
      </w:r>
      <w:r w:rsidRPr="009044C9">
        <w:rPr>
          <w:rFonts w:ascii="Times New Roman" w:hAnsi="Times New Roman"/>
          <w:sz w:val="20"/>
          <w:szCs w:val="20"/>
          <w:rPrChange w:id="888" w:author="Martin Dolly" w:date="2014-06-08T16:09:00Z">
            <w:rPr/>
          </w:rPrChange>
        </w:rPr>
        <w:tab/>
        <w:t xml:space="preserve">The originating </w:t>
      </w:r>
      <w:del w:id="889" w:author="Martin Dolly" w:date="2014-06-08T16:00:00Z">
        <w:r w:rsidRPr="009044C9" w:rsidDel="00B31B75">
          <w:rPr>
            <w:rFonts w:ascii="Times New Roman" w:hAnsi="Times New Roman"/>
            <w:sz w:val="20"/>
            <w:szCs w:val="20"/>
            <w:rPrChange w:id="890" w:author="Martin Dolly" w:date="2014-06-08T16:09:00Z">
              <w:rPr/>
            </w:rPrChange>
          </w:rPr>
          <w:delText>SSP</w:delText>
        </w:r>
      </w:del>
      <w:ins w:id="891" w:author="Martin Dolly" w:date="2014-06-08T16:02:00Z">
        <w:r w:rsidR="00B31B75" w:rsidRPr="009044C9">
          <w:rPr>
            <w:rFonts w:ascii="Times New Roman" w:hAnsi="Times New Roman"/>
            <w:sz w:val="20"/>
            <w:szCs w:val="20"/>
            <w:rPrChange w:id="892" w:author="Martin Dolly" w:date="2014-06-08T16:09:00Z">
              <w:rPr/>
            </w:rPrChange>
          </w:rPr>
          <w:t>Carrier</w:t>
        </w:r>
      </w:ins>
      <w:r w:rsidRPr="009044C9">
        <w:rPr>
          <w:rFonts w:ascii="Times New Roman" w:hAnsi="Times New Roman"/>
          <w:sz w:val="20"/>
          <w:szCs w:val="20"/>
          <w:rPrChange w:id="893" w:author="Martin Dolly" w:date="2014-06-08T16:09:00Z">
            <w:rPr/>
          </w:rPrChange>
        </w:rPr>
        <w:t xml:space="preserve"> network performs the following action on receipt of a provisional response to a call-initiating INVITE.</w:t>
      </w:r>
    </w:p>
    <w:p w:rsidR="007B6D84" w:rsidRPr="00160790" w:rsidRDefault="007B6D84" w:rsidP="007B6D84">
      <w:pPr>
        <w:pStyle w:val="Bulletedtextindent"/>
        <w:ind w:left="1080" w:hanging="360"/>
      </w:pPr>
      <w:r w:rsidRPr="009044C9">
        <w:t xml:space="preserve">The originating </w:t>
      </w:r>
      <w:del w:id="894" w:author="Martin Dolly" w:date="2014-06-08T16:00:00Z">
        <w:r w:rsidRPr="00160790" w:rsidDel="00B31B75">
          <w:delText>SSP</w:delText>
        </w:r>
      </w:del>
      <w:ins w:id="895" w:author="Martin Dolly" w:date="2014-06-08T16:02:00Z">
        <w:r w:rsidR="00B31B75" w:rsidRPr="00160790">
          <w:t>Carrier</w:t>
        </w:r>
      </w:ins>
      <w:r w:rsidRPr="00160790">
        <w:t xml:space="preserve"> network MUST apply local </w:t>
      </w:r>
      <w:proofErr w:type="spellStart"/>
      <w:r w:rsidRPr="00160790">
        <w:t>ringback</w:t>
      </w:r>
      <w:proofErr w:type="spellEnd"/>
      <w:r w:rsidRPr="00160790">
        <w:t xml:space="preserve"> tone if it receives a 180 (Alerting) response containing no SDP.</w:t>
      </w:r>
    </w:p>
    <w:p w:rsidR="007B6D84" w:rsidRPr="009044C9" w:rsidRDefault="007B6D84" w:rsidP="007B6D84">
      <w:pPr>
        <w:pStyle w:val="Bulletedtextindent"/>
        <w:ind w:left="1080" w:hanging="360"/>
      </w:pPr>
      <w:r w:rsidRPr="009044C9">
        <w:t xml:space="preserve">The originating </w:t>
      </w:r>
      <w:del w:id="896" w:author="Martin Dolly" w:date="2014-06-08T16:00:00Z">
        <w:r w:rsidRPr="009044C9" w:rsidDel="00B31B75">
          <w:delText>SSP</w:delText>
        </w:r>
      </w:del>
      <w:ins w:id="897" w:author="Martin Dolly" w:date="2014-06-08T16:02:00Z">
        <w:r w:rsidR="00B31B75" w:rsidRPr="009044C9">
          <w:t>Carrier</w:t>
        </w:r>
      </w:ins>
      <w:r w:rsidRPr="009044C9">
        <w:t xml:space="preserve"> network MUST establish an early media session with the media endpoint described by the SDP when it receives </w:t>
      </w:r>
      <w:proofErr w:type="gramStart"/>
      <w:r w:rsidRPr="009044C9">
        <w:t>a</w:t>
      </w:r>
      <w:proofErr w:type="gramEnd"/>
      <w:r w:rsidRPr="009044C9">
        <w:t xml:space="preserve"> 18x response containing SDP.</w:t>
      </w:r>
    </w:p>
    <w:p w:rsidR="007B6D84" w:rsidRPr="009044C9" w:rsidRDefault="007B6D84" w:rsidP="007B6D84">
      <w:pPr>
        <w:pStyle w:val="Bulletedtextindent"/>
        <w:ind w:left="1080" w:hanging="360"/>
      </w:pPr>
      <w:r w:rsidRPr="009044C9">
        <w:t xml:space="preserve">The originating </w:t>
      </w:r>
      <w:del w:id="898" w:author="Martin Dolly" w:date="2014-06-08T16:00:00Z">
        <w:r w:rsidRPr="009044C9" w:rsidDel="00B31B75">
          <w:delText>SSP</w:delText>
        </w:r>
      </w:del>
      <w:ins w:id="899" w:author="Martin Dolly" w:date="2014-06-08T16:02:00Z">
        <w:r w:rsidR="00B31B75" w:rsidRPr="009044C9">
          <w:t>Carrier</w:t>
        </w:r>
      </w:ins>
      <w:r w:rsidRPr="009044C9">
        <w:t xml:space="preserve"> Network MUST do nothing (e.g., continue to apply local </w:t>
      </w:r>
      <w:proofErr w:type="spellStart"/>
      <w:r w:rsidRPr="009044C9">
        <w:t>ringback</w:t>
      </w:r>
      <w:proofErr w:type="spellEnd"/>
      <w:r w:rsidRPr="009044C9">
        <w:t xml:space="preserve"> tone if it was already being applied when the response was received) if it receives </w:t>
      </w:r>
      <w:proofErr w:type="gramStart"/>
      <w:r w:rsidRPr="009044C9">
        <w:t>a</w:t>
      </w:r>
      <w:proofErr w:type="gramEnd"/>
      <w:r w:rsidRPr="009044C9">
        <w:t xml:space="preserve"> 18x response other than 180 (Alerting), and the response contains no SDP.</w:t>
      </w:r>
    </w:p>
    <w:p w:rsidR="007B6D84" w:rsidRPr="009044C9" w:rsidRDefault="007B6D84" w:rsidP="007B6D84">
      <w:pPr>
        <w:pStyle w:val="BodyText1"/>
      </w:pPr>
      <w:r w:rsidRPr="009044C9">
        <w:t xml:space="preserve">When establishing an early media session, the originating </w:t>
      </w:r>
      <w:del w:id="900" w:author="Martin Dolly" w:date="2014-06-08T16:00:00Z">
        <w:r w:rsidRPr="009044C9" w:rsidDel="00B31B75">
          <w:delText>SSP</w:delText>
        </w:r>
      </w:del>
      <w:ins w:id="901" w:author="Martin Dolly" w:date="2014-06-08T16:02:00Z">
        <w:r w:rsidR="00B31B75" w:rsidRPr="009044C9">
          <w:t>Carrier</w:t>
        </w:r>
      </w:ins>
      <w:r w:rsidRPr="009044C9">
        <w:t xml:space="preserve"> network MAY immediately remove any local </w:t>
      </w:r>
      <w:proofErr w:type="spellStart"/>
      <w:r w:rsidRPr="009044C9">
        <w:t>ringback</w:t>
      </w:r>
      <w:proofErr w:type="spellEnd"/>
      <w:r w:rsidRPr="009044C9">
        <w:t xml:space="preserve"> tone currently being applied. Alternatively, the originating </w:t>
      </w:r>
      <w:del w:id="902" w:author="Martin Dolly" w:date="2014-06-08T16:00:00Z">
        <w:r w:rsidRPr="009044C9" w:rsidDel="00B31B75">
          <w:delText>SSP</w:delText>
        </w:r>
      </w:del>
      <w:ins w:id="903" w:author="Martin Dolly" w:date="2014-06-08T16:02:00Z">
        <w:r w:rsidR="00B31B75" w:rsidRPr="009044C9">
          <w:t>Carrier</w:t>
        </w:r>
      </w:ins>
      <w:r w:rsidRPr="009044C9">
        <w:t xml:space="preserve"> network MAY wait for receipt of RTP that matches the received SDP, and apply other checks/policies to validate the received RTP, before removing any locally applied </w:t>
      </w:r>
      <w:proofErr w:type="spellStart"/>
      <w:r w:rsidRPr="009044C9">
        <w:t>ringback</w:t>
      </w:r>
      <w:proofErr w:type="spellEnd"/>
      <w:r w:rsidRPr="009044C9">
        <w:t xml:space="preserve"> tone.</w:t>
      </w:r>
    </w:p>
    <w:p w:rsidR="007B6D84" w:rsidRDefault="007B6D84" w:rsidP="007B6D84"/>
    <w:p w:rsidR="007B6D84" w:rsidRDefault="007B6D84" w:rsidP="003B7151">
      <w:pPr>
        <w:pStyle w:val="Heading2"/>
        <w:numPr>
          <w:ilvl w:val="1"/>
          <w:numId w:val="25"/>
        </w:numPr>
      </w:pPr>
      <w:bookmarkStart w:id="904" w:name="_Toc367347920"/>
      <w:r>
        <w:t xml:space="preserve">Early-Media </w:t>
      </w:r>
      <w:bookmarkEnd w:id="904"/>
    </w:p>
    <w:p w:rsidR="00357231" w:rsidDel="00160790" w:rsidRDefault="00357231" w:rsidP="00FD43DF">
      <w:pPr>
        <w:ind w:left="576"/>
        <w:rPr>
          <w:del w:id="905" w:author="Martin Dolly" w:date="2014-06-08T16:09:00Z"/>
          <w:b/>
          <w:i/>
          <w:sz w:val="28"/>
        </w:rPr>
      </w:pPr>
      <w:del w:id="906" w:author="Martin Dolly" w:date="2014-06-08T16:09:00Z">
        <w:r w:rsidRPr="00FD43DF" w:rsidDel="00160790">
          <w:rPr>
            <w:b/>
            <w:i/>
            <w:sz w:val="28"/>
            <w:highlight w:val="yellow"/>
          </w:rPr>
          <w:delText>Editor's Note: more detail needed</w:delText>
        </w:r>
      </w:del>
    </w:p>
    <w:p w:rsidR="00160790" w:rsidRPr="00160790" w:rsidRDefault="00160790">
      <w:pPr>
        <w:rPr>
          <w:ins w:id="907" w:author="Martin Dolly" w:date="2014-06-08T16:09:00Z"/>
          <w:rFonts w:ascii="Times New Roman" w:hAnsi="Times New Roman"/>
          <w:rPrChange w:id="908" w:author="Martin Dolly" w:date="2014-06-08T16:11:00Z">
            <w:rPr>
              <w:ins w:id="909" w:author="Martin Dolly" w:date="2014-06-08T16:09:00Z"/>
            </w:rPr>
          </w:rPrChange>
        </w:rPr>
        <w:pPrChange w:id="910" w:author="Martin Dolly" w:date="2014-06-08T16:09:00Z">
          <w:pPr>
            <w:ind w:left="576"/>
          </w:pPr>
        </w:pPrChange>
      </w:pPr>
      <w:ins w:id="911" w:author="Martin Dolly" w:date="2014-06-08T16:09:00Z">
        <w:r w:rsidRPr="00160790">
          <w:rPr>
            <w:rFonts w:ascii="Times New Roman" w:hAnsi="Times New Roman"/>
            <w:rPrChange w:id="912" w:author="Martin Dolly" w:date="2014-06-08T16:11:00Z">
              <w:rPr>
                <w:sz w:val="28"/>
              </w:rPr>
            </w:rPrChange>
          </w:rPr>
          <w:t xml:space="preserve">Carrier's MUST support P-Early-Media as </w:t>
        </w:r>
        <w:proofErr w:type="spellStart"/>
        <w:r w:rsidRPr="00160790">
          <w:rPr>
            <w:rFonts w:ascii="Times New Roman" w:hAnsi="Times New Roman"/>
            <w:rPrChange w:id="913" w:author="Martin Dolly" w:date="2014-06-08T16:11:00Z">
              <w:rPr>
                <w:sz w:val="28"/>
              </w:rPr>
            </w:rPrChange>
          </w:rPr>
          <w:t>defijned</w:t>
        </w:r>
        <w:proofErr w:type="spellEnd"/>
        <w:r w:rsidRPr="00160790">
          <w:rPr>
            <w:rFonts w:ascii="Times New Roman" w:hAnsi="Times New Roman"/>
            <w:rPrChange w:id="914" w:author="Martin Dolly" w:date="2014-06-08T16:11:00Z">
              <w:rPr>
                <w:sz w:val="28"/>
              </w:rPr>
            </w:rPrChange>
          </w:rPr>
          <w:t xml:space="preserve"> in RFC 5009.</w:t>
        </w:r>
      </w:ins>
    </w:p>
    <w:p w:rsidR="008C56E0" w:rsidRDefault="008C56E0" w:rsidP="00FD43DF">
      <w:pPr>
        <w:pStyle w:val="Heading3"/>
      </w:pPr>
      <w:r>
        <w:t>Terminating network procedures</w:t>
      </w:r>
    </w:p>
    <w:p w:rsidR="008C56E0" w:rsidRPr="00160790" w:rsidRDefault="008C56E0" w:rsidP="008C56E0">
      <w:pPr>
        <w:rPr>
          <w:rFonts w:ascii="Times New Roman" w:hAnsi="Times New Roman"/>
          <w:rPrChange w:id="915" w:author="Martin Dolly" w:date="2014-06-08T16:10:00Z">
            <w:rPr/>
          </w:rPrChange>
        </w:rPr>
      </w:pPr>
      <w:r w:rsidRPr="00160790">
        <w:rPr>
          <w:rFonts w:ascii="Times New Roman" w:hAnsi="Times New Roman"/>
          <w:rPrChange w:id="916" w:author="Martin Dolly" w:date="2014-06-08T16:10:00Z">
            <w:rPr/>
          </w:rPrChange>
        </w:rPr>
        <w:t>When sending an 18x response and early media will be present, the response shall include a P-Early-Media header field, as defined in IETF RFC 5009, authorizing early media, except when</w:t>
      </w:r>
    </w:p>
    <w:p w:rsidR="008C56E0" w:rsidRPr="00160790" w:rsidRDefault="008C56E0" w:rsidP="008C56E0">
      <w:pPr>
        <w:ind w:left="1260" w:hanging="270"/>
        <w:rPr>
          <w:rFonts w:ascii="Times New Roman" w:hAnsi="Times New Roman"/>
          <w:rPrChange w:id="917" w:author="Martin Dolly" w:date="2014-06-08T16:10:00Z">
            <w:rPr/>
          </w:rPrChange>
        </w:rPr>
      </w:pPr>
      <w:r w:rsidRPr="00160790">
        <w:rPr>
          <w:rFonts w:ascii="Times New Roman" w:hAnsi="Times New Roman"/>
          <w:rPrChange w:id="918" w:author="Martin Dolly" w:date="2014-06-08T16:10:00Z">
            <w:rPr/>
          </w:rPrChange>
        </w:rPr>
        <w:t>-</w:t>
      </w:r>
      <w:r w:rsidRPr="00160790">
        <w:rPr>
          <w:rFonts w:ascii="Times New Roman" w:hAnsi="Times New Roman"/>
          <w:rPrChange w:id="919" w:author="Martin Dolly" w:date="2014-06-08T16:10:00Z">
            <w:rPr/>
          </w:rPrChange>
        </w:rPr>
        <w:tab/>
        <w:t>a reliable provisional response including a P-Early-Media header field has already been sent,  and</w:t>
      </w:r>
    </w:p>
    <w:p w:rsidR="008C56E0" w:rsidRPr="00160790" w:rsidRDefault="008C56E0" w:rsidP="008C56E0">
      <w:pPr>
        <w:ind w:left="1260" w:hanging="270"/>
        <w:rPr>
          <w:rFonts w:ascii="Times New Roman" w:hAnsi="Times New Roman"/>
          <w:rPrChange w:id="920" w:author="Martin Dolly" w:date="2014-06-08T16:10:00Z">
            <w:rPr/>
          </w:rPrChange>
        </w:rPr>
      </w:pPr>
      <w:r w:rsidRPr="00160790">
        <w:rPr>
          <w:rFonts w:ascii="Times New Roman" w:hAnsi="Times New Roman"/>
          <w:rPrChange w:id="921" w:author="Martin Dolly" w:date="2014-06-08T16:10:00Z">
            <w:rPr/>
          </w:rPrChange>
        </w:rPr>
        <w:t>-</w:t>
      </w:r>
      <w:r w:rsidRPr="00160790">
        <w:rPr>
          <w:rFonts w:ascii="Times New Roman" w:hAnsi="Times New Roman"/>
          <w:rPrChange w:id="922" w:author="Martin Dolly" w:date="2014-06-08T16:10:00Z">
            <w:rPr/>
          </w:rPrChange>
        </w:rPr>
        <w:tab/>
        <w:t>the most recently sent P-Early-Media header field authorization matches that which would be sent.</w:t>
      </w:r>
    </w:p>
    <w:p w:rsidR="008C56E0" w:rsidRPr="00160790" w:rsidRDefault="008C56E0" w:rsidP="008C56E0">
      <w:pPr>
        <w:rPr>
          <w:rFonts w:ascii="Times New Roman" w:hAnsi="Times New Roman"/>
          <w:rPrChange w:id="923" w:author="Martin Dolly" w:date="2014-06-08T16:10:00Z">
            <w:rPr/>
          </w:rPrChange>
        </w:rPr>
      </w:pPr>
      <w:r w:rsidRPr="00160790">
        <w:rPr>
          <w:rFonts w:ascii="Times New Roman" w:hAnsi="Times New Roman"/>
          <w:rPrChange w:id="924" w:author="Martin Dolly" w:date="2014-06-08T16:10:00Z">
            <w:rPr/>
          </w:rPrChange>
        </w:rPr>
        <w:t>When both-way early media is required, the 18x response shall include a P-Early-Media header field authorizing backward and forward early media (i.e., "</w:t>
      </w:r>
      <w:proofErr w:type="spellStart"/>
      <w:r w:rsidRPr="00160790">
        <w:rPr>
          <w:rFonts w:ascii="Times New Roman" w:hAnsi="Times New Roman"/>
          <w:rPrChange w:id="925" w:author="Martin Dolly" w:date="2014-06-08T16:10:00Z">
            <w:rPr/>
          </w:rPrChange>
        </w:rPr>
        <w:t>sendrecv</w:t>
      </w:r>
      <w:proofErr w:type="spellEnd"/>
      <w:r w:rsidRPr="00160790">
        <w:rPr>
          <w:rFonts w:ascii="Times New Roman" w:hAnsi="Times New Roman"/>
          <w:rPrChange w:id="926" w:author="Martin Dolly" w:date="2014-06-08T16:10:00Z">
            <w:rPr/>
          </w:rPrChange>
        </w:rPr>
        <w:t>"), otherwise the P-Early-Media header field shall only authorize backward early media (i.e., "</w:t>
      </w:r>
      <w:proofErr w:type="spellStart"/>
      <w:r w:rsidRPr="00160790">
        <w:rPr>
          <w:rFonts w:ascii="Times New Roman" w:hAnsi="Times New Roman"/>
          <w:rPrChange w:id="927" w:author="Martin Dolly" w:date="2014-06-08T16:10:00Z">
            <w:rPr/>
          </w:rPrChange>
        </w:rPr>
        <w:t>sendonly</w:t>
      </w:r>
      <w:proofErr w:type="spellEnd"/>
      <w:r w:rsidRPr="00160790">
        <w:rPr>
          <w:rFonts w:ascii="Times New Roman" w:hAnsi="Times New Roman"/>
          <w:rPrChange w:id="928" w:author="Martin Dolly" w:date="2014-06-08T16:10:00Z">
            <w:rPr/>
          </w:rPrChange>
        </w:rPr>
        <w:t xml:space="preserve">"). </w:t>
      </w:r>
    </w:p>
    <w:p w:rsidR="008C56E0" w:rsidRPr="00160790" w:rsidRDefault="008C56E0" w:rsidP="008C56E0">
      <w:pPr>
        <w:rPr>
          <w:rFonts w:ascii="Times New Roman" w:hAnsi="Times New Roman"/>
          <w:rPrChange w:id="929" w:author="Martin Dolly" w:date="2014-06-08T16:10:00Z">
            <w:rPr/>
          </w:rPrChange>
        </w:rPr>
      </w:pPr>
      <w:r w:rsidRPr="00160790">
        <w:rPr>
          <w:rFonts w:ascii="Times New Roman" w:hAnsi="Times New Roman"/>
          <w:rPrChange w:id="930" w:author="Martin Dolly" w:date="2014-06-08T16:10:00Z">
            <w:rPr/>
          </w:rPrChange>
        </w:rPr>
        <w:lastRenderedPageBreak/>
        <w:t>When early media will not be present, the 18x response shall include a P-Early-Media header field not authorizing early media (i.e., “inactive”).</w:t>
      </w:r>
    </w:p>
    <w:p w:rsidR="008C56E0" w:rsidRPr="00160790" w:rsidRDefault="008C56E0" w:rsidP="008C56E0">
      <w:pPr>
        <w:rPr>
          <w:rFonts w:ascii="Times New Roman" w:hAnsi="Times New Roman"/>
          <w:rPrChange w:id="931" w:author="Martin Dolly" w:date="2014-06-08T16:10:00Z">
            <w:rPr/>
          </w:rPrChange>
        </w:rPr>
      </w:pPr>
      <w:r w:rsidRPr="00160790">
        <w:rPr>
          <w:rFonts w:ascii="Times New Roman" w:hAnsi="Times New Roman"/>
          <w:rPrChange w:id="932" w:author="Martin Dolly" w:date="2014-06-08T16:10:00Z">
            <w:rPr/>
          </w:rPrChange>
        </w:rPr>
        <w:t>In the event that the nature of early media changes after initially signaled in an 18x response, the new authorization may be signaled in the P-Early-Media header field of either a subsequent 18x response or an UPDATE request.</w:t>
      </w:r>
    </w:p>
    <w:p w:rsidR="008C56E0" w:rsidRDefault="00B74566" w:rsidP="00FD43DF">
      <w:pPr>
        <w:pStyle w:val="Heading3"/>
      </w:pPr>
      <w:r>
        <w:t>Originating network procedures</w:t>
      </w:r>
    </w:p>
    <w:p w:rsidR="00B74566" w:rsidRDefault="00B74566" w:rsidP="00B74566">
      <w:r>
        <w:t>When sending</w:t>
      </w:r>
      <w:r w:rsidRPr="00E9748C">
        <w:t xml:space="preserve"> the initial INVITE request</w:t>
      </w:r>
      <w:r>
        <w:t xml:space="preserve"> it shall include</w:t>
      </w:r>
      <w:r w:rsidRPr="00E9748C">
        <w:t xml:space="preserve"> the P-Early-Media header field with the “supported” value to indicate applicability of the P-Early-Media procedures</w:t>
      </w:r>
      <w:r>
        <w:t>,</w:t>
      </w:r>
      <w:r w:rsidRPr="00E9748C">
        <w:t xml:space="preserve"> per IETF RFC 5009.</w:t>
      </w:r>
    </w:p>
    <w:p w:rsidR="00B74566" w:rsidRDefault="00B74566" w:rsidP="00B74566">
      <w:r>
        <w:t>When an</w:t>
      </w:r>
      <w:r w:rsidRPr="00054FC4">
        <w:t xml:space="preserve"> </w:t>
      </w:r>
      <w:r>
        <w:t xml:space="preserve">initial or subsequent </w:t>
      </w:r>
      <w:r w:rsidRPr="00054FC4">
        <w:t>18</w:t>
      </w:r>
      <w:r>
        <w:t>x</w:t>
      </w:r>
      <w:r w:rsidRPr="00054FC4">
        <w:t xml:space="preserve"> </w:t>
      </w:r>
      <w:r>
        <w:t>response or UPDATE request</w:t>
      </w:r>
      <w:r w:rsidRPr="00054FC4">
        <w:t xml:space="preserve"> is received </w:t>
      </w:r>
      <w:r>
        <w:t xml:space="preserve">containing </w:t>
      </w:r>
      <w:r w:rsidRPr="00054FC4">
        <w:t>a P-Early-Media header</w:t>
      </w:r>
      <w:r>
        <w:t xml:space="preserve"> field</w:t>
      </w:r>
      <w:r w:rsidRPr="00054FC4">
        <w:t xml:space="preserve">, </w:t>
      </w:r>
      <w:r>
        <w:t>then the following through connection procedures shall occur.</w:t>
      </w:r>
    </w:p>
    <w:p w:rsidR="00B74566" w:rsidRDefault="00B74566" w:rsidP="00B74566">
      <w:pPr>
        <w:pStyle w:val="Normal-Txt-Body-LN1indent"/>
        <w:numPr>
          <w:ilvl w:val="0"/>
          <w:numId w:val="43"/>
        </w:numPr>
      </w:pPr>
      <w:r>
        <w:t>I</w:t>
      </w:r>
      <w:r w:rsidRPr="00054FC4">
        <w:t xml:space="preserve">f a P-Early-Media header </w:t>
      </w:r>
      <w:r>
        <w:t xml:space="preserve">field </w:t>
      </w:r>
      <w:r w:rsidRPr="00054FC4">
        <w:t>is received authorizing backward early media (i.e., a value of "</w:t>
      </w:r>
      <w:proofErr w:type="spellStart"/>
      <w:r w:rsidRPr="00054FC4">
        <w:t>sendonly</w:t>
      </w:r>
      <w:proofErr w:type="spellEnd"/>
      <w:r w:rsidRPr="00054FC4">
        <w:t xml:space="preserve">"), then through connection in the backward direction shall be </w:t>
      </w:r>
      <w:r>
        <w:t>performed, if not already done.</w:t>
      </w:r>
    </w:p>
    <w:p w:rsidR="00B74566" w:rsidRDefault="00B74566" w:rsidP="00B74566">
      <w:pPr>
        <w:pStyle w:val="Normal-Txt-Body-LN1indent"/>
        <w:numPr>
          <w:ilvl w:val="0"/>
          <w:numId w:val="43"/>
        </w:numPr>
      </w:pPr>
      <w:r w:rsidRPr="00054FC4">
        <w:t xml:space="preserve">If a P-Early-Media header </w:t>
      </w:r>
      <w:r>
        <w:t xml:space="preserve">field </w:t>
      </w:r>
      <w:r w:rsidRPr="00054FC4">
        <w:t xml:space="preserve">is received not authorizing early media (i.e., a value of "inactive"), then through connection shall not be performed </w:t>
      </w:r>
      <w:r>
        <w:t>or removed if already done. The originating network shall generate alerting once a 180 Ringing response has been received.</w:t>
      </w:r>
    </w:p>
    <w:p w:rsidR="00B74566" w:rsidRDefault="00B74566" w:rsidP="00B74566">
      <w:pPr>
        <w:pStyle w:val="Normal-Txt-Body-LN1indent"/>
        <w:numPr>
          <w:ilvl w:val="0"/>
          <w:numId w:val="42"/>
        </w:numPr>
      </w:pPr>
      <w:r w:rsidRPr="00054FC4">
        <w:t xml:space="preserve">If a P-Early-Media header </w:t>
      </w:r>
      <w:r>
        <w:t xml:space="preserve">field </w:t>
      </w:r>
      <w:r w:rsidRPr="00054FC4">
        <w:t>is received authorizing both backward and forward early media (i.e., a value of "</w:t>
      </w:r>
      <w:proofErr w:type="spellStart"/>
      <w:r w:rsidRPr="00054FC4">
        <w:t>sendrecv</w:t>
      </w:r>
      <w:proofErr w:type="spellEnd"/>
      <w:r w:rsidRPr="00054FC4">
        <w:t>"), then through connection in both directions shall be performed</w:t>
      </w:r>
      <w:r>
        <w:t xml:space="preserve">. </w:t>
      </w:r>
      <w:r w:rsidRPr="00054FC4">
        <w:t>The bearer path shall be connected in both directions on completion of the bearer setup</w:t>
      </w:r>
      <w:r>
        <w:t>.</w:t>
      </w:r>
    </w:p>
    <w:p w:rsidR="00B74566" w:rsidRPr="00B74566" w:rsidRDefault="00B74566" w:rsidP="00FD43DF"/>
    <w:p w:rsidR="007B6D84" w:rsidRDefault="007B6D84" w:rsidP="007B6D84"/>
    <w:p w:rsidR="007B6D84" w:rsidRDefault="007B6D84" w:rsidP="003B7151">
      <w:pPr>
        <w:pStyle w:val="Heading2"/>
        <w:numPr>
          <w:ilvl w:val="1"/>
          <w:numId w:val="25"/>
        </w:numPr>
      </w:pPr>
      <w:r>
        <w:t>Forking the INVITE</w:t>
      </w:r>
    </w:p>
    <w:p w:rsidR="007B6D84" w:rsidRDefault="007B6D84" w:rsidP="007B6D84">
      <w:pPr>
        <w:pStyle w:val="BodyText1"/>
      </w:pPr>
      <w:r>
        <w:t xml:space="preserve">For each terminating media endpoint that requires an early media session to be established with the originating line, the terminating </w:t>
      </w:r>
      <w:del w:id="933" w:author="Martin Dolly" w:date="2014-06-08T16:00:00Z">
        <w:r w:rsidDel="00B31B75">
          <w:delText>SSP</w:delText>
        </w:r>
      </w:del>
      <w:ins w:id="934" w:author="Martin Dolly" w:date="2014-06-08T16:02:00Z">
        <w:r w:rsidR="00B31B75">
          <w:t>Carrier</w:t>
        </w:r>
      </w:ins>
      <w:r>
        <w:t xml:space="preserve"> network MUST signal the attributes of the terminating media endpoint to the originating </w:t>
      </w:r>
      <w:del w:id="935" w:author="Martin Dolly" w:date="2014-06-08T16:00:00Z">
        <w:r w:rsidDel="00B31B75">
          <w:delText>SSP</w:delText>
        </w:r>
      </w:del>
      <w:ins w:id="936" w:author="Martin Dolly" w:date="2014-06-08T16:02:00Z">
        <w:r w:rsidR="00B31B75">
          <w:t>Carrier</w:t>
        </w:r>
      </w:ins>
      <w:r>
        <w:t xml:space="preserve"> network within the SDP of a 183 (Progressing) response. The terminating </w:t>
      </w:r>
      <w:del w:id="937" w:author="Martin Dolly" w:date="2014-06-08T16:00:00Z">
        <w:r w:rsidDel="00B31B75">
          <w:delText>SSP</w:delText>
        </w:r>
      </w:del>
      <w:ins w:id="938" w:author="Martin Dolly" w:date="2014-06-08T16:02:00Z">
        <w:r w:rsidR="00B31B75">
          <w:t>Carrier</w:t>
        </w:r>
      </w:ins>
      <w:r>
        <w:t xml:space="preserve"> network MUST ensure that 18x responses containing different SDP copies are not sent within the same dialog. The terminating </w:t>
      </w:r>
      <w:del w:id="939" w:author="Martin Dolly" w:date="2014-06-08T16:00:00Z">
        <w:r w:rsidDel="00B31B75">
          <w:delText>SSP</w:delText>
        </w:r>
      </w:del>
      <w:ins w:id="940" w:author="Martin Dolly" w:date="2014-06-08T16:02:00Z">
        <w:r w:rsidR="00B31B75">
          <w:t>Carrier</w:t>
        </w:r>
      </w:ins>
      <w:r>
        <w:t xml:space="preserve"> network does this by specifying a different tag parameter in the </w:t>
      </w:r>
      <w:proofErr w:type="gramStart"/>
      <w:r>
        <w:t>To</w:t>
      </w:r>
      <w:proofErr w:type="gramEnd"/>
      <w:r>
        <w:t xml:space="preserve"> header field for each provisional response that contains a unique SDP, as if the INVITE had been sequentially forked. </w:t>
      </w:r>
    </w:p>
    <w:p w:rsidR="007B6D84" w:rsidRDefault="007B6D84" w:rsidP="007B6D84">
      <w:pPr>
        <w:pStyle w:val="BodyText1"/>
      </w:pPr>
      <w:r>
        <w:t xml:space="preserve">The originating </w:t>
      </w:r>
      <w:del w:id="941" w:author="Martin Dolly" w:date="2014-06-08T16:00:00Z">
        <w:r w:rsidDel="00B31B75">
          <w:delText>SSP</w:delText>
        </w:r>
      </w:del>
      <w:ins w:id="942" w:author="Martin Dolly" w:date="2014-06-08T16:02:00Z">
        <w:r w:rsidR="00B31B75">
          <w:t>Carrier</w:t>
        </w:r>
      </w:ins>
      <w:r>
        <w:t xml:space="preserve"> network MUST honor the most recently received </w:t>
      </w:r>
      <w:proofErr w:type="gramStart"/>
      <w:r>
        <w:t>18x response</w:t>
      </w:r>
      <w:proofErr w:type="gramEnd"/>
      <w:r>
        <w:t xml:space="preserve"> to INVITE, based on the procedures defined in Section </w:t>
      </w:r>
      <w:r>
        <w:fldChar w:fldCharType="begin"/>
      </w:r>
      <w:r>
        <w:instrText xml:space="preserve"> REF _Ref224071985 \n \h  \* MERGEFORMAT </w:instrText>
      </w:r>
      <w:r>
        <w:fldChar w:fldCharType="separate"/>
      </w:r>
      <w:r>
        <w:t>7.1.3</w:t>
      </w:r>
      <w:r>
        <w:fldChar w:fldCharType="end"/>
      </w:r>
      <w:r>
        <w:t xml:space="preserve">. </w:t>
      </w:r>
    </w:p>
    <w:p w:rsidR="007B6D84" w:rsidRDefault="007B6D84" w:rsidP="007B6D84"/>
    <w:p w:rsidR="007B6D84" w:rsidRDefault="007B6D84" w:rsidP="003B7151">
      <w:pPr>
        <w:pStyle w:val="Heading2"/>
        <w:numPr>
          <w:ilvl w:val="1"/>
          <w:numId w:val="25"/>
        </w:numPr>
      </w:pPr>
      <w:r>
        <w:t>Redirecting the INVITE</w:t>
      </w:r>
    </w:p>
    <w:p w:rsidR="004915CC" w:rsidRDefault="004915CC" w:rsidP="007B6D84">
      <w:pPr>
        <w:pStyle w:val="BodyText1"/>
        <w:rPr>
          <w:ins w:id="943" w:author="Martin Dolly" w:date="2014-06-09T02:31:00Z"/>
        </w:rPr>
      </w:pPr>
      <w:ins w:id="944" w:author="Martin Dolly" w:date="2014-06-09T02:32:00Z">
        <w:r>
          <w:t xml:space="preserve">Carrier's May support </w:t>
        </w:r>
      </w:ins>
      <w:ins w:id="945" w:author="Martin Dolly" w:date="2014-06-09T02:31:00Z">
        <w:r w:rsidRPr="004915CC">
          <w:t>redirection across the NNI</w:t>
        </w:r>
      </w:ins>
      <w:ins w:id="946" w:author="Martin Dolly" w:date="2014-06-09T02:32:00Z">
        <w:r>
          <w:t>,</w:t>
        </w:r>
      </w:ins>
      <w:ins w:id="947" w:author="Martin Dolly" w:date="2014-06-09T02:31:00Z">
        <w:r w:rsidRPr="004915CC">
          <w:t xml:space="preserve"> based on bilatera</w:t>
        </w:r>
        <w:r>
          <w:t>l agreemen</w:t>
        </w:r>
      </w:ins>
      <w:ins w:id="948" w:author="Martin Dolly" w:date="2014-06-09T02:32:00Z">
        <w:r>
          <w:t>t</w:t>
        </w:r>
      </w:ins>
      <w:ins w:id="949" w:author="Martin Dolly" w:date="2014-06-09T02:31:00Z">
        <w:r w:rsidRPr="004915CC">
          <w:t>.</w:t>
        </w:r>
      </w:ins>
      <w:ins w:id="950" w:author="Martin Dolly" w:date="2014-06-09T02:32:00Z">
        <w:r>
          <w:t xml:space="preserve"> The redirection MAY be performed with a 3XX or REFER message.</w:t>
        </w:r>
      </w:ins>
    </w:p>
    <w:p w:rsidR="007B6D84" w:rsidRDefault="007B6D84" w:rsidP="007B6D84">
      <w:pPr>
        <w:pStyle w:val="BodyText1"/>
      </w:pPr>
      <w:r>
        <w:t xml:space="preserve">As an alternative to sequentially forking the INVITE, the terminating entity can redirect the originating entity to the next endpoint in the series by sending a 302 (Moved Temporarily) response containing a Contact header field that identifies the next endpoint. The resulting INVITE from the originating </w:t>
      </w:r>
      <w:del w:id="951" w:author="Martin Dolly" w:date="2014-06-08T16:00:00Z">
        <w:r w:rsidDel="00B31B75">
          <w:delText>SSP</w:delText>
        </w:r>
      </w:del>
      <w:ins w:id="952" w:author="Martin Dolly" w:date="2014-06-08T16:02:00Z">
        <w:r w:rsidR="00B31B75">
          <w:t>Carrier</w:t>
        </w:r>
      </w:ins>
      <w:r>
        <w:t xml:space="preserve"> network is sent as a dialog-initiating request, and can therefore establish a new early-media session with the next endpoint in the series. The use of this procedure is based on bilateral agreement between peering operators. </w:t>
      </w:r>
    </w:p>
    <w:p w:rsidR="007B6D84" w:rsidRDefault="007B6D84" w:rsidP="007B6D84">
      <w:pPr>
        <w:pStyle w:val="BodyText1"/>
      </w:pPr>
      <w:r>
        <w:t xml:space="preserve">On receiving a 302 (Moved Temporarily) response to an INVITE request, and if this mechanism is enabled based on local policy, the originating </w:t>
      </w:r>
      <w:del w:id="953" w:author="Martin Dolly" w:date="2014-06-08T16:00:00Z">
        <w:r w:rsidDel="00B31B75">
          <w:delText>SSP</w:delText>
        </w:r>
      </w:del>
      <w:ins w:id="954" w:author="Martin Dolly" w:date="2014-06-08T16:02:00Z">
        <w:r w:rsidR="00B31B75">
          <w:t>Carrier</w:t>
        </w:r>
      </w:ins>
      <w:r>
        <w:t xml:space="preserve"> network MUST send a new dialog-initiating INVITE with a Request-URI set to the value returned in the Contact header field of the 302 (Moved Temporarily) response, as described in </w:t>
      </w:r>
      <w:r>
        <w:fldChar w:fldCharType="begin"/>
      </w:r>
      <w:r>
        <w:instrText xml:space="preserve"> REF RFC3261 \h  \* MERGEFORMAT </w:instrText>
      </w:r>
      <w:r>
        <w:fldChar w:fldCharType="separate"/>
      </w:r>
      <w:r>
        <w:t>[RFC 3261]</w:t>
      </w:r>
      <w:r>
        <w:fldChar w:fldCharType="end"/>
      </w:r>
      <w:r>
        <w:t>.</w:t>
      </w:r>
    </w:p>
    <w:p w:rsidR="007B6D84" w:rsidRDefault="007B6D84" w:rsidP="007B6D84"/>
    <w:p w:rsidR="007B6D84" w:rsidRDefault="007B6D84" w:rsidP="003B7151">
      <w:pPr>
        <w:pStyle w:val="Heading2"/>
        <w:numPr>
          <w:ilvl w:val="1"/>
          <w:numId w:val="25"/>
        </w:numPr>
      </w:pPr>
      <w:bookmarkStart w:id="955" w:name="_Toc367347921"/>
      <w:bookmarkStart w:id="956" w:name="_Ref278785934"/>
      <w:r>
        <w:t>Establishing calls using 3PCC</w:t>
      </w:r>
      <w:bookmarkEnd w:id="955"/>
      <w:bookmarkEnd w:id="956"/>
    </w:p>
    <w:p w:rsidR="007B6D84" w:rsidRDefault="007B6D84" w:rsidP="007B6D84">
      <w:pPr>
        <w:pStyle w:val="BodyText1"/>
      </w:pPr>
      <w:r>
        <w:t xml:space="preserve">Section </w:t>
      </w:r>
      <w:r>
        <w:fldChar w:fldCharType="begin"/>
      </w:r>
      <w:r>
        <w:instrText xml:space="preserve"> REF _Ref278723706 \n \h  \* MERGEFORMAT </w:instrText>
      </w:r>
      <w:r>
        <w:fldChar w:fldCharType="separate"/>
      </w:r>
      <w:r>
        <w:t>7.1.2</w:t>
      </w:r>
      <w:r>
        <w:fldChar w:fldCharType="end"/>
      </w:r>
      <w:r>
        <w:t xml:space="preserve"> describes the procedures that are used to establish basic two-way call when the call is initiated directly by the originating user's endpoint. However, </w:t>
      </w:r>
      <w:proofErr w:type="gramStart"/>
      <w:r>
        <w:t>an</w:t>
      </w:r>
      <w:proofErr w:type="gramEnd"/>
      <w:r>
        <w:t xml:space="preserve"> </w:t>
      </w:r>
      <w:del w:id="957" w:author="Martin Dolly" w:date="2014-06-08T16:00:00Z">
        <w:r w:rsidDel="00B31B75">
          <w:delText>SSP</w:delText>
        </w:r>
      </w:del>
      <w:ins w:id="958" w:author="Martin Dolly" w:date="2014-06-08T16:02:00Z">
        <w:r w:rsidR="00B31B75">
          <w:t>Carrier</w:t>
        </w:r>
      </w:ins>
      <w:r>
        <w:t xml:space="preserve"> may support features such as click-to-call, where the call is initiated by a 3</w:t>
      </w:r>
      <w:r>
        <w:rPr>
          <w:vertAlign w:val="superscript"/>
        </w:rPr>
        <w:t>rd</w:t>
      </w:r>
      <w:r>
        <w:t xml:space="preserve"> party such as an Application Server on behalf of the originating user. To support such features, SIP entities involved in session peering MUST support the 3PCC procedures described in </w:t>
      </w:r>
      <w:r>
        <w:fldChar w:fldCharType="begin"/>
      </w:r>
      <w:r>
        <w:instrText xml:space="preserve"> REF RFC3725 \h  \* MERGEFORMAT </w:instrText>
      </w:r>
      <w:r>
        <w:fldChar w:fldCharType="separate"/>
      </w:r>
      <w:r>
        <w:t>[RFC 3725]</w:t>
      </w:r>
      <w:r>
        <w:fldChar w:fldCharType="end"/>
      </w:r>
      <w:r>
        <w:t>.</w:t>
      </w:r>
    </w:p>
    <w:p w:rsidR="007B6D84" w:rsidRDefault="007B6D84" w:rsidP="007B6D84"/>
    <w:p w:rsidR="007B6D84" w:rsidRDefault="007B6D84" w:rsidP="003B7151">
      <w:pPr>
        <w:pStyle w:val="Heading2"/>
        <w:numPr>
          <w:ilvl w:val="1"/>
          <w:numId w:val="25"/>
        </w:numPr>
      </w:pPr>
      <w:r>
        <w:t>Call Hold</w:t>
      </w:r>
    </w:p>
    <w:p w:rsidR="007B6D84" w:rsidRDefault="007B6D84" w:rsidP="007B6D84">
      <w:pPr>
        <w:pStyle w:val="BodyText1"/>
      </w:pPr>
      <w:r>
        <w:t xml:space="preserve">A SIP entity involved in session peering that wishes to place a media stream "on hold" MUST offer an updated SDP to its peer </w:t>
      </w:r>
      <w:del w:id="959" w:author="Martin Dolly" w:date="2014-06-08T16:00:00Z">
        <w:r w:rsidDel="00B31B75">
          <w:delText>SSP</w:delText>
        </w:r>
      </w:del>
      <w:ins w:id="960" w:author="Martin Dolly" w:date="2014-06-08T16:02:00Z">
        <w:r w:rsidR="00B31B75">
          <w:t>Carrier</w:t>
        </w:r>
      </w:ins>
      <w:r>
        <w:t xml:space="preserve"> network with an attribute of "a=inactive" or "a=</w:t>
      </w:r>
      <w:proofErr w:type="spellStart"/>
      <w:r>
        <w:t>sendonly</w:t>
      </w:r>
      <w:proofErr w:type="spellEnd"/>
      <w:r>
        <w:t xml:space="preserve">" in the media description block. A SIP entity involved in session peering that wishes to place a media stream "on hold" MUST NOT set the connection information of the SDP to a null IP address. For example, the SIP entity involved in session peering MUST NOT set the 'c=' connection line to c=IN IP4 0.0.0.0. A SIP entity involved in session peering that wants to place a media stream "on hold" SHOULD locally mute the media stream. </w:t>
      </w:r>
    </w:p>
    <w:p w:rsidR="007B6D84" w:rsidRDefault="007B6D84" w:rsidP="007B6D84">
      <w:pPr>
        <w:pStyle w:val="BodyText1"/>
      </w:pPr>
      <w:r>
        <w:t>A SIP entity involved in session peering that receives an SDP offer with an attribute of "a=inactive" in the media block MUST place the media stream "on hold" and send an SDP answer containing a media attribute of "a=inactive". A SIP entity involved in session peering that receives an SDP offer with an attribute of "a=inactive" in the media block MUST NOT set the connection data of the answer SDP to c=0.0.0.0. A SIP entity involved in session peering operating in IPv4 that receives an SDP offer with no directionality attributes but connection data set to c=IN IP4 0.0.0.0 SHOULD place the media stream "on hold".</w:t>
      </w:r>
    </w:p>
    <w:p w:rsidR="007B6D84" w:rsidRDefault="007B6D84" w:rsidP="007B6D84"/>
    <w:p w:rsidR="007B6D84" w:rsidRDefault="007B6D84" w:rsidP="003B7151">
      <w:pPr>
        <w:pStyle w:val="Heading2"/>
        <w:numPr>
          <w:ilvl w:val="1"/>
          <w:numId w:val="25"/>
        </w:numPr>
      </w:pPr>
      <w:r>
        <w:t>Calling Number and Name Delivery</w:t>
      </w:r>
    </w:p>
    <w:p w:rsidR="007B6D84" w:rsidRDefault="007B6D84" w:rsidP="007B6D84">
      <w:pPr>
        <w:pStyle w:val="BodyText1"/>
      </w:pPr>
      <w:r>
        <w:t xml:space="preserve">The originating </w:t>
      </w:r>
      <w:del w:id="961" w:author="Martin Dolly" w:date="2014-06-08T16:00:00Z">
        <w:r w:rsidDel="00B31B75">
          <w:delText>SSP</w:delText>
        </w:r>
      </w:del>
      <w:ins w:id="962" w:author="Martin Dolly" w:date="2014-06-08T16:02:00Z">
        <w:r w:rsidR="00B31B75">
          <w:t>Carrier</w:t>
        </w:r>
      </w:ins>
      <w:r>
        <w:t xml:space="preserve"> network MUST provide the calling number of the originating user in the P-Asserted-Identity header field of dialog-initiating requests. Subject to local policies/agreements, the originating </w:t>
      </w:r>
      <w:del w:id="963" w:author="Martin Dolly" w:date="2014-06-08T16:00:00Z">
        <w:r w:rsidDel="00B31B75">
          <w:delText>SSP</w:delText>
        </w:r>
      </w:del>
      <w:ins w:id="964" w:author="Martin Dolly" w:date="2014-06-08T16:02:00Z">
        <w:r w:rsidR="00B31B75">
          <w:t>Carrier</w:t>
        </w:r>
      </w:ins>
      <w:r>
        <w:t xml:space="preserve"> network SHOULD provide the calling name of the originating user in the P-Asserted-Identity header field of dialog-initiating requests. (The mechanism for obtaining the calling name is outside the scope of this document.) The calling number is contained in the telephone-subscriber syntax form of the SIP URI, containing an E.164 number </w:t>
      </w:r>
      <w:r>
        <w:fldChar w:fldCharType="begin"/>
      </w:r>
      <w:r>
        <w:instrText xml:space="preserve"> REF E164 \h </w:instrText>
      </w:r>
      <w:r>
        <w:fldChar w:fldCharType="separate"/>
      </w:r>
      <w:r>
        <w:t>[E.164]</w:t>
      </w:r>
      <w:r>
        <w:fldChar w:fldCharType="end"/>
      </w:r>
      <w:r>
        <w:t xml:space="preserve"> as described in Section </w:t>
      </w:r>
      <w:r>
        <w:fldChar w:fldCharType="begin"/>
      </w:r>
      <w:r>
        <w:instrText xml:space="preserve"> REF _Ref224069628 \r \h  \* MERGEFORMAT </w:instrText>
      </w:r>
      <w:r>
        <w:fldChar w:fldCharType="separate"/>
      </w:r>
      <w:r>
        <w:t>6.2</w:t>
      </w:r>
      <w:r>
        <w:fldChar w:fldCharType="end"/>
      </w:r>
      <w:r>
        <w:t>. The calling name is contained in the display-name component of the P-Asserted-Identity header field.</w:t>
      </w:r>
    </w:p>
    <w:p w:rsidR="007B6D84" w:rsidRDefault="007B6D84" w:rsidP="007B6D84">
      <w:pPr>
        <w:pStyle w:val="BodyText1"/>
      </w:pPr>
      <w:r>
        <w:t xml:space="preserve">If the originating user wants to remain anonymous, the originating </w:t>
      </w:r>
      <w:del w:id="965" w:author="Martin Dolly" w:date="2014-06-08T16:00:00Z">
        <w:r w:rsidDel="00B31B75">
          <w:delText>SSP</w:delText>
        </w:r>
      </w:del>
      <w:ins w:id="966" w:author="Martin Dolly" w:date="2014-06-08T16:02:00Z">
        <w:r w:rsidR="00B31B75">
          <w:t>Carrier</w:t>
        </w:r>
      </w:ins>
      <w:r>
        <w:t xml:space="preserve"> network MUST include a Privacy header field containing the value "id" as specified in </w:t>
      </w:r>
      <w:r>
        <w:fldChar w:fldCharType="begin"/>
      </w:r>
      <w:r>
        <w:instrText xml:space="preserve"> REF RFC3323 \h  \* MERGEFORMAT </w:instrText>
      </w:r>
      <w:r>
        <w:fldChar w:fldCharType="separate"/>
      </w:r>
      <w:r>
        <w:t>[RFC 3323]</w:t>
      </w:r>
      <w:r>
        <w:fldChar w:fldCharType="end"/>
      </w:r>
      <w:r>
        <w:t xml:space="preserve"> and </w:t>
      </w:r>
      <w:r>
        <w:fldChar w:fldCharType="begin"/>
      </w:r>
      <w:r>
        <w:instrText xml:space="preserve"> REF RFC3325 \h  \* MERGEFORMAT </w:instrText>
      </w:r>
      <w:r>
        <w:fldChar w:fldCharType="separate"/>
      </w:r>
      <w:r>
        <w:t>[RFC 3325]</w:t>
      </w:r>
      <w:r>
        <w:fldChar w:fldCharType="end"/>
      </w:r>
      <w:r>
        <w:t xml:space="preserve">. In addition, the originating </w:t>
      </w:r>
      <w:del w:id="967" w:author="Martin Dolly" w:date="2014-06-08T16:00:00Z">
        <w:r w:rsidDel="00B31B75">
          <w:delText>SSP</w:delText>
        </w:r>
      </w:del>
      <w:ins w:id="968" w:author="Martin Dolly" w:date="2014-06-08T16:02:00Z">
        <w:r w:rsidR="00B31B75">
          <w:t>Carrier</w:t>
        </w:r>
      </w:ins>
      <w:r>
        <w:t xml:space="preserve"> network SHOULD obscure the identity of the originating user in other header fields as follows:</w:t>
      </w:r>
    </w:p>
    <w:p w:rsidR="007B6D84" w:rsidRDefault="007B6D84" w:rsidP="007B6D84">
      <w:pPr>
        <w:pStyle w:val="Bulletedtext"/>
      </w:pPr>
      <w:r>
        <w:t>Set the identity information in the From header field to "Anonymous &lt;</w:t>
      </w:r>
      <w:proofErr w:type="spellStart"/>
      <w:r>
        <w:t>sip:anonymous@anonymous.invalid</w:t>
      </w:r>
      <w:proofErr w:type="spellEnd"/>
      <w:r>
        <w:t>&gt;"</w:t>
      </w:r>
    </w:p>
    <w:p w:rsidR="007B6D84" w:rsidRDefault="007B6D84" w:rsidP="007B6D84">
      <w:pPr>
        <w:pStyle w:val="Bulletedtext"/>
      </w:pPr>
      <w:r>
        <w:t>Set the display-name in the To header field to "Anonymous" (since the To display-name selected by the originating user could provide a hint to the originating user’s identity)</w:t>
      </w:r>
    </w:p>
    <w:p w:rsidR="007B6D84" w:rsidRDefault="007B6D84" w:rsidP="007B6D84">
      <w:pPr>
        <w:pStyle w:val="Bulletedtext"/>
      </w:pPr>
      <w:r>
        <w:t>Obscure any information from the Call-ID and Contact header fields, such as the originating FQDN, that could provide a hint to the originating user’s identity</w:t>
      </w:r>
    </w:p>
    <w:p w:rsidR="007B6D84" w:rsidRDefault="007B6D84" w:rsidP="007B6D84">
      <w:pPr>
        <w:pStyle w:val="BodyText1"/>
      </w:pPr>
      <w:r>
        <w:t xml:space="preserve">The terminating </w:t>
      </w:r>
      <w:del w:id="969" w:author="Martin Dolly" w:date="2014-06-08T16:00:00Z">
        <w:r w:rsidDel="00B31B75">
          <w:delText>SSP</w:delText>
        </w:r>
      </w:del>
      <w:ins w:id="970" w:author="Martin Dolly" w:date="2014-06-08T16:02:00Z">
        <w:r w:rsidR="00B31B75">
          <w:t>Carrier</w:t>
        </w:r>
      </w:ins>
      <w:r>
        <w:t xml:space="preserve"> network MUST obtain the calling name and number for caller-ID display from the contents of the P-Asserted-Identity header field contained in dialog-initiating requests. If the INVITE request contains a Privacy header with the value "id", the terminating </w:t>
      </w:r>
      <w:del w:id="971" w:author="Martin Dolly" w:date="2014-06-08T16:00:00Z">
        <w:r w:rsidDel="00B31B75">
          <w:delText>SSP</w:delText>
        </w:r>
      </w:del>
      <w:ins w:id="972" w:author="Martin Dolly" w:date="2014-06-08T16:02:00Z">
        <w:r w:rsidR="00B31B75">
          <w:t>Carrier</w:t>
        </w:r>
      </w:ins>
      <w:r>
        <w:t xml:space="preserve"> network MUST provide a display of "Private" to the terminating user.</w:t>
      </w:r>
    </w:p>
    <w:p w:rsidR="007B6D84" w:rsidRDefault="007B6D84" w:rsidP="007B6D84"/>
    <w:p w:rsidR="007B6D84" w:rsidRDefault="007B6D84" w:rsidP="003B7151">
      <w:pPr>
        <w:pStyle w:val="Heading2"/>
        <w:numPr>
          <w:ilvl w:val="1"/>
          <w:numId w:val="25"/>
        </w:numPr>
      </w:pPr>
      <w:r>
        <w:t>Call Forwarding</w:t>
      </w:r>
    </w:p>
    <w:p w:rsidR="00C670B6" w:rsidRDefault="00C670B6" w:rsidP="007B6D84">
      <w:pPr>
        <w:pStyle w:val="BodyText1"/>
        <w:rPr>
          <w:ins w:id="973" w:author="Martin Dolly" w:date="2014-06-09T02:40:00Z"/>
        </w:rPr>
      </w:pPr>
      <w:ins w:id="974" w:author="Martin Dolly" w:date="2014-06-09T02:40:00Z">
        <w:r>
          <w:t>Carrier's MUST support</w:t>
        </w:r>
        <w:r w:rsidRPr="00C670B6">
          <w:t xml:space="preserve"> the History-Info Header and </w:t>
        </w:r>
      </w:ins>
      <w:ins w:id="975" w:author="Martin Dolly" w:date="2014-06-09T02:41:00Z">
        <w:r>
          <w:t>SHOULD</w:t>
        </w:r>
      </w:ins>
      <w:ins w:id="976" w:author="Martin Dolly" w:date="2014-06-09T02:40:00Z">
        <w:r w:rsidRPr="00C670B6">
          <w:t xml:space="preserve"> support of the SIP Diversion header for a period of time in order facilitate interoperability. When </w:t>
        </w:r>
      </w:ins>
      <w:ins w:id="977" w:author="Martin Dolly" w:date="2014-06-10T05:41:00Z">
        <w:r w:rsidR="006D7C2F">
          <w:t xml:space="preserve">both </w:t>
        </w:r>
      </w:ins>
      <w:ins w:id="978" w:author="Martin Dolly" w:date="2014-06-09T02:40:00Z">
        <w:r w:rsidRPr="00C670B6">
          <w:t>headers are sent, the sender MUST ensure that they are semantically identical.</w:t>
        </w:r>
      </w:ins>
    </w:p>
    <w:p w:rsidR="007B6D84" w:rsidRDefault="007B6D84" w:rsidP="007B6D84">
      <w:pPr>
        <w:pStyle w:val="BodyText1"/>
      </w:pPr>
      <w:r>
        <w:t xml:space="preserve">If an </w:t>
      </w:r>
      <w:del w:id="979" w:author="Martin Dolly" w:date="2014-06-08T16:00:00Z">
        <w:r w:rsidDel="00B31B75">
          <w:delText>SSP</w:delText>
        </w:r>
      </w:del>
      <w:ins w:id="980" w:author="Martin Dolly" w:date="2014-06-08T16:02:00Z">
        <w:r w:rsidR="00B31B75">
          <w:t>Carrier</w:t>
        </w:r>
      </w:ins>
      <w:r>
        <w:t xml:space="preserve"> offers call-forwarding services to its users, then the forwarding </w:t>
      </w:r>
      <w:del w:id="981" w:author="Martin Dolly" w:date="2014-06-08T16:00:00Z">
        <w:r w:rsidDel="00B31B75">
          <w:delText>SSP</w:delText>
        </w:r>
      </w:del>
      <w:ins w:id="982" w:author="Martin Dolly" w:date="2014-06-08T16:02:00Z">
        <w:r w:rsidR="00B31B75">
          <w:t>Carrier</w:t>
        </w:r>
      </w:ins>
      <w:r>
        <w:t xml:space="preserve"> network MAY remain in the signaling path of the forwarded call in order to support separate billing for forward-from and forward-to legs. </w:t>
      </w:r>
      <w:proofErr w:type="gramStart"/>
      <w:r>
        <w:t>An</w:t>
      </w:r>
      <w:proofErr w:type="gramEnd"/>
      <w:r>
        <w:t xml:space="preserve"> </w:t>
      </w:r>
      <w:del w:id="983" w:author="Martin Dolly" w:date="2014-06-08T16:00:00Z">
        <w:r w:rsidDel="00B31B75">
          <w:delText>SSP</w:delText>
        </w:r>
      </w:del>
      <w:ins w:id="984" w:author="Martin Dolly" w:date="2014-06-08T16:02:00Z">
        <w:r w:rsidR="00B31B75">
          <w:t>Carrier</w:t>
        </w:r>
      </w:ins>
      <w:r>
        <w:t xml:space="preserve"> network that is required to remain in the signaling path of a forwarded call based on local policy MUST do so using one of the following procedures: </w:t>
      </w:r>
    </w:p>
    <w:p w:rsidR="007B6D84" w:rsidRPr="00C670B6" w:rsidRDefault="007B6D84" w:rsidP="007B6D84">
      <w:pPr>
        <w:pStyle w:val="List2"/>
        <w:rPr>
          <w:rFonts w:ascii="Times New Roman" w:hAnsi="Times New Roman"/>
          <w:sz w:val="20"/>
          <w:rPrChange w:id="985" w:author="Martin Dolly" w:date="2014-06-09T02:40:00Z">
            <w:rPr/>
          </w:rPrChange>
        </w:rPr>
      </w:pPr>
      <w:r w:rsidRPr="00C670B6">
        <w:rPr>
          <w:rFonts w:ascii="Times New Roman" w:hAnsi="Times New Roman"/>
          <w:sz w:val="20"/>
          <w:rPrChange w:id="986" w:author="Martin Dolly" w:date="2014-06-09T02:40:00Z">
            <w:rPr/>
          </w:rPrChange>
        </w:rPr>
        <w:t>1.</w:t>
      </w:r>
      <w:r w:rsidRPr="00C670B6">
        <w:rPr>
          <w:rFonts w:ascii="Times New Roman" w:hAnsi="Times New Roman"/>
          <w:sz w:val="20"/>
          <w:rPrChange w:id="987" w:author="Martin Dolly" w:date="2014-06-09T02:40:00Z">
            <w:rPr/>
          </w:rPrChange>
        </w:rPr>
        <w:tab/>
        <w:t>forward the INVITE to the forward-to-user while remaining in the signaling path as a SIP Proxy or B2BUA, or</w:t>
      </w:r>
    </w:p>
    <w:p w:rsidR="007B6D84" w:rsidRPr="00C670B6" w:rsidRDefault="007B6D84" w:rsidP="007B6D84">
      <w:pPr>
        <w:pStyle w:val="List2"/>
        <w:rPr>
          <w:ins w:id="988" w:author="Martin Dolly" w:date="2014-06-09T02:37:00Z"/>
          <w:rFonts w:ascii="Times New Roman" w:hAnsi="Times New Roman"/>
          <w:sz w:val="20"/>
          <w:rPrChange w:id="989" w:author="Martin Dolly" w:date="2014-06-09T02:40:00Z">
            <w:rPr>
              <w:ins w:id="990" w:author="Martin Dolly" w:date="2014-06-09T02:37:00Z"/>
            </w:rPr>
          </w:rPrChange>
        </w:rPr>
      </w:pPr>
      <w:r w:rsidRPr="00C670B6">
        <w:rPr>
          <w:rFonts w:ascii="Times New Roman" w:hAnsi="Times New Roman"/>
          <w:sz w:val="20"/>
          <w:rPrChange w:id="991" w:author="Martin Dolly" w:date="2014-06-09T02:40:00Z">
            <w:rPr/>
          </w:rPrChange>
        </w:rPr>
        <w:t>2.</w:t>
      </w:r>
      <w:r w:rsidRPr="00C670B6">
        <w:rPr>
          <w:rFonts w:ascii="Times New Roman" w:hAnsi="Times New Roman"/>
          <w:sz w:val="20"/>
          <w:rPrChange w:id="992" w:author="Martin Dolly" w:date="2014-06-09T02:40:00Z">
            <w:rPr/>
          </w:rPrChange>
        </w:rPr>
        <w:tab/>
      </w:r>
      <w:proofErr w:type="gramStart"/>
      <w:r w:rsidRPr="00C670B6">
        <w:rPr>
          <w:rFonts w:ascii="Times New Roman" w:hAnsi="Times New Roman"/>
          <w:sz w:val="20"/>
          <w:rPrChange w:id="993" w:author="Martin Dolly" w:date="2014-06-09T02:40:00Z">
            <w:rPr/>
          </w:rPrChange>
        </w:rPr>
        <w:t>respond</w:t>
      </w:r>
      <w:proofErr w:type="gramEnd"/>
      <w:r w:rsidRPr="00C670B6">
        <w:rPr>
          <w:rFonts w:ascii="Times New Roman" w:hAnsi="Times New Roman"/>
          <w:sz w:val="20"/>
          <w:rPrChange w:id="994" w:author="Martin Dolly" w:date="2014-06-09T02:40:00Z">
            <w:rPr/>
          </w:rPrChange>
        </w:rPr>
        <w:t xml:space="preserve"> to the initial INVITE with a 302 (Moved Temporarily) response with a Contact header field containing a private URI that points back to the forwarding </w:t>
      </w:r>
      <w:del w:id="995" w:author="Martin Dolly" w:date="2014-06-08T16:00:00Z">
        <w:r w:rsidRPr="00C670B6" w:rsidDel="00B31B75">
          <w:rPr>
            <w:rFonts w:ascii="Times New Roman" w:hAnsi="Times New Roman"/>
            <w:sz w:val="20"/>
            <w:rPrChange w:id="996" w:author="Martin Dolly" w:date="2014-06-09T02:40:00Z">
              <w:rPr/>
            </w:rPrChange>
          </w:rPr>
          <w:delText>SSP</w:delText>
        </w:r>
      </w:del>
      <w:ins w:id="997" w:author="Martin Dolly" w:date="2014-06-08T16:02:00Z">
        <w:r w:rsidR="00B31B75" w:rsidRPr="00C670B6">
          <w:rPr>
            <w:rFonts w:ascii="Times New Roman" w:hAnsi="Times New Roman"/>
            <w:sz w:val="20"/>
            <w:rPrChange w:id="998" w:author="Martin Dolly" w:date="2014-06-09T02:40:00Z">
              <w:rPr/>
            </w:rPrChange>
          </w:rPr>
          <w:t>Carrier</w:t>
        </w:r>
      </w:ins>
      <w:r w:rsidRPr="00C670B6">
        <w:rPr>
          <w:rFonts w:ascii="Times New Roman" w:hAnsi="Times New Roman"/>
          <w:sz w:val="20"/>
          <w:rPrChange w:id="999" w:author="Martin Dolly" w:date="2014-06-09T02:40:00Z">
            <w:rPr/>
          </w:rPrChange>
        </w:rPr>
        <w:t xml:space="preserve"> network.</w:t>
      </w:r>
    </w:p>
    <w:p w:rsidR="001D456C" w:rsidRDefault="001D456C" w:rsidP="007B6D84">
      <w:pPr>
        <w:pStyle w:val="List2"/>
      </w:pPr>
    </w:p>
    <w:p w:rsidR="001D456C" w:rsidRDefault="001D456C">
      <w:pPr>
        <w:pStyle w:val="Heading2"/>
        <w:rPr>
          <w:ins w:id="1000" w:author="Martin Dolly" w:date="2014-06-09T02:36:00Z"/>
        </w:rPr>
        <w:pPrChange w:id="1001" w:author="Martin Dolly" w:date="2014-06-09T02:37:00Z">
          <w:pPr/>
        </w:pPrChange>
      </w:pPr>
      <w:ins w:id="1002" w:author="Martin Dolly" w:date="2014-06-09T02:36:00Z">
        <w:r w:rsidRPr="001D456C">
          <w:lastRenderedPageBreak/>
          <w:t xml:space="preserve">National Security/Emergency </w:t>
        </w:r>
        <w:proofErr w:type="spellStart"/>
        <w:r w:rsidRPr="001D456C">
          <w:t>Prepardness</w:t>
        </w:r>
        <w:proofErr w:type="spellEnd"/>
        <w:r w:rsidRPr="001D456C">
          <w:t xml:space="preserve"> (NS/EP)</w:t>
        </w:r>
      </w:ins>
    </w:p>
    <w:p w:rsidR="007B6D84" w:rsidRPr="006F40F7" w:rsidRDefault="001D456C" w:rsidP="007B6D84">
      <w:pPr>
        <w:rPr>
          <w:rFonts w:ascii="Times New Roman" w:hAnsi="Times New Roman"/>
          <w:rPrChange w:id="1003" w:author="Martin Dolly" w:date="2014-06-09T02:41:00Z">
            <w:rPr/>
          </w:rPrChange>
        </w:rPr>
      </w:pPr>
      <w:ins w:id="1004" w:author="Martin Dolly" w:date="2014-06-09T02:37:00Z">
        <w:r w:rsidRPr="006F40F7">
          <w:rPr>
            <w:rFonts w:ascii="Times New Roman" w:hAnsi="Times New Roman"/>
            <w:rPrChange w:id="1005" w:author="Martin Dolly" w:date="2014-06-09T02:41:00Z">
              <w:rPr/>
            </w:rPrChange>
          </w:rPr>
          <w:t>Resource Priority Header (</w:t>
        </w:r>
      </w:ins>
      <w:ins w:id="1006" w:author="Martin Dolly" w:date="2014-06-09T02:36:00Z">
        <w:r w:rsidRPr="006F40F7">
          <w:rPr>
            <w:rFonts w:ascii="Times New Roman" w:hAnsi="Times New Roman"/>
            <w:rPrChange w:id="1007" w:author="Martin Dolly" w:date="2014-06-09T02:41:00Z">
              <w:rPr/>
            </w:rPrChange>
          </w:rPr>
          <w:t>RPH</w:t>
        </w:r>
      </w:ins>
      <w:ins w:id="1008" w:author="Martin Dolly" w:date="2014-06-09T02:37:00Z">
        <w:r w:rsidRPr="006F40F7">
          <w:rPr>
            <w:rFonts w:ascii="Times New Roman" w:hAnsi="Times New Roman"/>
            <w:rPrChange w:id="1009" w:author="Martin Dolly" w:date="2014-06-09T02:41:00Z">
              <w:rPr/>
            </w:rPrChange>
          </w:rPr>
          <w:t>)</w:t>
        </w:r>
      </w:ins>
      <w:ins w:id="1010" w:author="Martin Dolly" w:date="2014-06-09T02:36:00Z">
        <w:r w:rsidRPr="006F40F7">
          <w:rPr>
            <w:rFonts w:ascii="Times New Roman" w:hAnsi="Times New Roman"/>
            <w:rPrChange w:id="1011" w:author="Martin Dolly" w:date="2014-06-09T02:41:00Z">
              <w:rPr/>
            </w:rPrChange>
          </w:rPr>
          <w:t xml:space="preserve"> MUST be supported by NS/EP compliant networks, and MUST be transparently passed by non-NS/EP compliant networks.</w:t>
        </w:r>
      </w:ins>
    </w:p>
    <w:p w:rsidR="007B6D84" w:rsidDel="001D456C" w:rsidRDefault="007B6D84" w:rsidP="007B6D84">
      <w:pPr>
        <w:rPr>
          <w:del w:id="1012" w:author="Martin Dolly" w:date="2014-06-09T02:37:00Z"/>
        </w:rPr>
      </w:pPr>
    </w:p>
    <w:p w:rsidR="001D456C" w:rsidRPr="001D456C" w:rsidRDefault="007B6D84">
      <w:pPr>
        <w:pPrChange w:id="1013" w:author="Martin Dolly" w:date="2014-06-09T02:36:00Z">
          <w:pPr>
            <w:pStyle w:val="Heading2"/>
            <w:numPr>
              <w:numId w:val="25"/>
            </w:numPr>
          </w:pPr>
        </w:pPrChange>
      </w:pPr>
      <w:del w:id="1014" w:author="Martin Dolly" w:date="2014-06-09T02:35:00Z">
        <w:r w:rsidDel="001D456C">
          <w:delText xml:space="preserve">Other stuff </w:delText>
        </w:r>
      </w:del>
    </w:p>
    <w:p w:rsidR="007B6D84" w:rsidRDefault="007B6D84" w:rsidP="003B7151">
      <w:pPr>
        <w:pStyle w:val="Heading1"/>
        <w:numPr>
          <w:ilvl w:val="0"/>
          <w:numId w:val="25"/>
        </w:numPr>
      </w:pPr>
      <w:r>
        <w:t>NNI Signaling Profile</w:t>
      </w:r>
    </w:p>
    <w:p w:rsidR="007B6D84" w:rsidDel="00C670B6" w:rsidRDefault="007B6D84" w:rsidP="007B6D84">
      <w:pPr>
        <w:rPr>
          <w:del w:id="1015" w:author="Martin Dolly" w:date="2014-06-09T02:38:00Z"/>
        </w:rPr>
      </w:pPr>
      <w:del w:id="1016" w:author="Martin Dolly" w:date="2014-06-09T02:38:00Z">
        <w:r w:rsidDel="00C670B6">
          <w:rPr>
            <w:highlight w:val="yellow"/>
          </w:rPr>
          <w:delText>[i3 Forum]</w:delText>
        </w:r>
      </w:del>
    </w:p>
    <w:p w:rsidR="007B6D84" w:rsidRDefault="007B6D84" w:rsidP="003B7151">
      <w:pPr>
        <w:pStyle w:val="Heading2"/>
        <w:numPr>
          <w:ilvl w:val="1"/>
          <w:numId w:val="25"/>
        </w:numPr>
      </w:pPr>
      <w:r>
        <w:t>SIP Methods and Header Fields</w:t>
      </w:r>
    </w:p>
    <w:p w:rsidR="007B6D84" w:rsidRDefault="007B6D84" w:rsidP="007B6D84">
      <w:pPr>
        <w:rPr>
          <w:lang w:val="en-GB"/>
        </w:rPr>
      </w:pPr>
      <w:bookmarkStart w:id="1017" w:name="_Toc357609773"/>
      <w:r>
        <w:rPr>
          <w:lang w:val="en-GB"/>
        </w:rPr>
        <w:t>Notations of the codes</w:t>
      </w:r>
      <w:bookmarkEnd w:id="1017"/>
    </w:p>
    <w:p w:rsidR="007B6D84" w:rsidRDefault="007B6D84" w:rsidP="007B6D84">
      <w:r>
        <w:t xml:space="preserve">For the purpose of the present document clause 6.1.1.4  TS 29.165 </w:t>
      </w:r>
      <w:r>
        <w:rPr>
          <w:lang w:val="en-AU"/>
        </w:rPr>
        <w:t xml:space="preserve">v11.5.0 (2012-12) </w:t>
      </w:r>
      <w:r>
        <w:t>applies as follows:</w:t>
      </w:r>
    </w:p>
    <w:p w:rsidR="007B6D84" w:rsidRDefault="007B6D84" w:rsidP="007B6D84"/>
    <w:p w:rsidR="007B6D84" w:rsidRDefault="007B6D84" w:rsidP="007B6D84">
      <w:pPr>
        <w:rPr>
          <w:i/>
        </w:rPr>
      </w:pPr>
      <w:r>
        <w:rPr>
          <w:i/>
        </w:rPr>
        <w:t>In the table 6.3 the status codes "m", "o", "c" and "n/a" have the following meanings:</w:t>
      </w:r>
    </w:p>
    <w:p w:rsidR="007B6D84" w:rsidRDefault="007B6D84" w:rsidP="007B6D84">
      <w:pPr>
        <w:pStyle w:val="TH"/>
        <w:rPr>
          <w:i/>
        </w:rPr>
      </w:pPr>
      <w:r>
        <w:rPr>
          <w:i/>
        </w:rPr>
        <w:t>Table 6.3: Key to notation codes for SIP messages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3472"/>
        <w:gridCol w:w="3472"/>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Notation name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Sending side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snapToGrid w:val="0"/>
                <w:lang w:eastAsia="en-US"/>
              </w:rPr>
            </w:pPr>
            <w:r>
              <w:rPr>
                <w:i/>
                <w:snapToGrid w:val="0"/>
                <w:lang w:eastAsia="en-US"/>
              </w:rPr>
              <w:t>Receiving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mandatory</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message shall be supported at II-NNI.</w:t>
            </w:r>
          </w:p>
          <w:p w:rsidR="007B6D84" w:rsidRDefault="007B6D84">
            <w:pPr>
              <w:pStyle w:val="TAL"/>
              <w:jc w:val="both"/>
              <w:rPr>
                <w:i/>
                <w:snapToGrid w:val="0"/>
                <w:lang w:eastAsia="en-US"/>
              </w:rPr>
            </w:pPr>
            <w:r>
              <w:rPr>
                <w:i/>
                <w:snapToGrid w:val="0"/>
                <w:lang w:eastAsia="en-US"/>
              </w:rPr>
              <w:t>Supporting sending a SIP message at the II-NNI means that this message shall be sent over the II-NNI if received from the serving network. It does not imply that network elements inside the serving network or user equipment connected to this network shall support this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Supporting receiving a SIP message at the II-NNI means that this message shall be forwarded to the serving network. It does not imply that network elements inside the served network or user equipment connected to this network are supporting this message.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optional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message may or may not be supported at II-NNI. The support of the method is provided based on bilateral agreement between the operators.</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not applicable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message. This message will be discarded by the IBCF.</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rPr>
                <w:i/>
                <w:snapToGrid w:val="0"/>
                <w:lang w:eastAsia="en-US"/>
              </w:rPr>
            </w:pPr>
            <w:r>
              <w:rPr>
                <w:i/>
                <w:snapToGrid w:val="0"/>
                <w:lang w:eastAsia="en-US"/>
              </w:rPr>
              <w:t>conditional</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requirement on the message ("m", "o" or "n/a") depends on the support of other optional or conditional items. &lt;integer&gt; is the identifier of the conditional expression.</w:t>
            </w:r>
          </w:p>
        </w:tc>
        <w:tc>
          <w:tcPr>
            <w:tcW w:w="347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Same as for sending side.</w:t>
            </w:r>
          </w:p>
        </w:tc>
      </w:tr>
    </w:tbl>
    <w:p w:rsidR="007B6D84" w:rsidRDefault="007B6D84" w:rsidP="007B6D84"/>
    <w:p w:rsidR="007B6D84" w:rsidRDefault="007B6D84" w:rsidP="007B6D84"/>
    <w:p w:rsidR="007B6D84" w:rsidRDefault="007B6D84" w:rsidP="007B6D84"/>
    <w:p w:rsidR="007B6D84" w:rsidRDefault="007B6D84" w:rsidP="003B7151">
      <w:pPr>
        <w:pStyle w:val="Heading3"/>
        <w:numPr>
          <w:ilvl w:val="2"/>
          <w:numId w:val="25"/>
        </w:numPr>
      </w:pPr>
      <w:r>
        <w:t>SIP Methods</w:t>
      </w:r>
    </w:p>
    <w:p w:rsidR="007B6D84" w:rsidRDefault="007B6D84" w:rsidP="007B6D84">
      <w:r>
        <w:t xml:space="preserve">For the purpose of the present document clause 6.1.1.2 TS 29.165 </w:t>
      </w:r>
      <w:r>
        <w:rPr>
          <w:lang w:val="en-AU"/>
        </w:rPr>
        <w:t xml:space="preserve">v11.5.0 (2012-12) with the following changes </w:t>
      </w:r>
      <w:r>
        <w:t>applies.</w:t>
      </w:r>
    </w:p>
    <w:p w:rsidR="007B6D84" w:rsidRDefault="007B6D84" w:rsidP="007B6D84">
      <w:pPr>
        <w:rPr>
          <w:i/>
        </w:rPr>
      </w:pPr>
      <w:r>
        <w:rPr>
          <w:i/>
        </w:rPr>
        <w:t>3GPP TS 24.229 [5] defines the methods allowing an IBCF to interconnect to an IBCF placed in another IM CN subsystem.</w:t>
      </w:r>
    </w:p>
    <w:p w:rsidR="007B6D84" w:rsidRDefault="007B6D84" w:rsidP="007B6D84">
      <w:pPr>
        <w:rPr>
          <w:i/>
        </w:rPr>
      </w:pPr>
      <w:r>
        <w:rPr>
          <w:i/>
        </w:rPr>
        <w:t>The following SIP methods are supported on the II-NNI as defined in table 6.1.</w:t>
      </w:r>
    </w:p>
    <w:p w:rsidR="007B6D84" w:rsidRDefault="007B6D84" w:rsidP="007B6D84">
      <w:pPr>
        <w:rPr>
          <w:i/>
        </w:rPr>
      </w:pPr>
      <w:r>
        <w:rPr>
          <w:i/>
        </w:rPr>
        <w:t>The following table is based on table A.5 and table A.163 of 3GPP TS 24.229 [5] and endorsed for this document:</w:t>
      </w:r>
    </w:p>
    <w:p w:rsidR="007B6D84" w:rsidDel="003E700F" w:rsidRDefault="007B6D84" w:rsidP="007B6D84">
      <w:pPr>
        <w:rPr>
          <w:del w:id="1018" w:author="Martin Dolly" w:date="2014-06-09T02:45:00Z"/>
        </w:rPr>
      </w:pPr>
      <w:del w:id="1019" w:author="Martin Dolly" w:date="2014-06-09T02:45:00Z">
        <w:r w:rsidDel="003E700F">
          <w:rPr>
            <w:i/>
            <w:highlight w:val="yellow"/>
          </w:rPr>
          <w:lastRenderedPageBreak/>
          <w:delText>Editor's Note: Roaming is not included in the initial scope of this document</w:delText>
        </w:r>
        <w:r w:rsidRPr="00DF1FA4" w:rsidDel="003E700F">
          <w:rPr>
            <w:i/>
            <w:highlight w:val="yellow"/>
          </w:rPr>
          <w:delText>.</w:delText>
        </w:r>
        <w:r w:rsidR="00DF1FA4" w:rsidRPr="00DF1FA4" w:rsidDel="003E700F">
          <w:rPr>
            <w:i/>
            <w:highlight w:val="yellow"/>
          </w:rPr>
          <w:delText xml:space="preserve"> Delete non-roaming and roaming columns. Need to add reference for IMS to IMS interconnection that reference</w:delText>
        </w:r>
        <w:r w:rsidR="00DF1FA4" w:rsidDel="003E700F">
          <w:rPr>
            <w:i/>
            <w:highlight w:val="yellow"/>
          </w:rPr>
          <w:delText>s</w:delText>
        </w:r>
        <w:r w:rsidR="00DF1FA4" w:rsidRPr="00DF1FA4" w:rsidDel="003E700F">
          <w:rPr>
            <w:i/>
            <w:highlight w:val="yellow"/>
          </w:rPr>
          <w:delText xml:space="preserve"> other documents (e.g., 3GPP specifications).</w:delText>
        </w:r>
      </w:del>
    </w:p>
    <w:p w:rsidR="007B6D84" w:rsidRDefault="007B6D84" w:rsidP="007B6D84">
      <w:pPr>
        <w:pStyle w:val="TH"/>
        <w:rPr>
          <w:i/>
        </w:rPr>
      </w:pPr>
      <w:r>
        <w:rPr>
          <w:i/>
        </w:rPr>
        <w:t>Table 6.1: Supported SIP methods</w:t>
      </w:r>
    </w:p>
    <w:tbl>
      <w:tblPr>
        <w:tblW w:w="650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020" w:author="Martin Dolly" w:date="2014-06-09T02:49:00Z">
          <w:tblPr>
            <w:tblW w:w="9765"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693"/>
        <w:gridCol w:w="2127"/>
        <w:gridCol w:w="1984"/>
        <w:gridCol w:w="851"/>
        <w:gridCol w:w="850"/>
        <w:tblGridChange w:id="1021">
          <w:tblGrid>
            <w:gridCol w:w="18"/>
            <w:gridCol w:w="693"/>
            <w:gridCol w:w="2127"/>
            <w:gridCol w:w="1984"/>
            <w:gridCol w:w="851"/>
            <w:gridCol w:w="832"/>
            <w:gridCol w:w="18"/>
          </w:tblGrid>
        </w:tblGridChange>
      </w:tblGrid>
      <w:tr w:rsidR="003E700F" w:rsidTr="003E700F">
        <w:trPr>
          <w:trHeight w:val="449"/>
          <w:jc w:val="center"/>
          <w:trPrChange w:id="1022" w:author="Martin Dolly" w:date="2014-06-09T02:49:00Z">
            <w:trPr>
              <w:gridBefore w:val="1"/>
              <w:trHeight w:val="449"/>
              <w:jc w:val="center"/>
            </w:trPr>
          </w:trPrChange>
        </w:trPr>
        <w:tc>
          <w:tcPr>
            <w:tcW w:w="693" w:type="dxa"/>
            <w:vMerge w:val="restart"/>
            <w:tcBorders>
              <w:top w:val="single" w:sz="4" w:space="0" w:color="auto"/>
              <w:left w:val="single" w:sz="4" w:space="0" w:color="auto"/>
              <w:bottom w:val="single" w:sz="4" w:space="0" w:color="auto"/>
              <w:right w:val="single" w:sz="4" w:space="0" w:color="auto"/>
            </w:tcBorders>
            <w:hideMark/>
            <w:tcPrChange w:id="1023" w:author="Martin Dolly" w:date="2014-06-09T02:49:00Z">
              <w:tcPr>
                <w:tcW w:w="693" w:type="dxa"/>
                <w:vMerge w:val="restart"/>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H"/>
              <w:spacing w:line="276" w:lineRule="auto"/>
              <w:rPr>
                <w:i/>
              </w:rPr>
            </w:pPr>
            <w:r>
              <w:rPr>
                <w:i/>
              </w:rPr>
              <w:t>Item</w:t>
            </w:r>
          </w:p>
        </w:tc>
        <w:tc>
          <w:tcPr>
            <w:tcW w:w="2127" w:type="dxa"/>
            <w:vMerge w:val="restart"/>
            <w:tcBorders>
              <w:top w:val="single" w:sz="4" w:space="0" w:color="auto"/>
              <w:left w:val="single" w:sz="4" w:space="0" w:color="auto"/>
              <w:bottom w:val="single" w:sz="4" w:space="0" w:color="auto"/>
              <w:right w:val="single" w:sz="4" w:space="0" w:color="auto"/>
            </w:tcBorders>
            <w:hideMark/>
            <w:tcPrChange w:id="1024" w:author="Martin Dolly" w:date="2014-06-09T02:49:00Z">
              <w:tcPr>
                <w:tcW w:w="2127" w:type="dxa"/>
                <w:vMerge w:val="restart"/>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H"/>
              <w:spacing w:line="276" w:lineRule="auto"/>
              <w:rPr>
                <w:i/>
              </w:rPr>
            </w:pPr>
            <w:r>
              <w:rPr>
                <w:i/>
              </w:rPr>
              <w:t>Method</w:t>
            </w:r>
          </w:p>
        </w:tc>
        <w:tc>
          <w:tcPr>
            <w:tcW w:w="1984" w:type="dxa"/>
            <w:vMerge w:val="restart"/>
            <w:tcBorders>
              <w:top w:val="single" w:sz="4" w:space="0" w:color="auto"/>
              <w:left w:val="single" w:sz="4" w:space="0" w:color="auto"/>
              <w:bottom w:val="single" w:sz="4" w:space="0" w:color="auto"/>
              <w:right w:val="single" w:sz="4" w:space="0" w:color="auto"/>
            </w:tcBorders>
            <w:hideMark/>
            <w:tcPrChange w:id="1025" w:author="Martin Dolly" w:date="2014-06-09T02:49:00Z">
              <w:tcPr>
                <w:tcW w:w="1984" w:type="dxa"/>
                <w:vMerge w:val="restart"/>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H"/>
              <w:spacing w:line="276" w:lineRule="auto"/>
              <w:rPr>
                <w:i/>
              </w:rPr>
            </w:pPr>
            <w:r>
              <w:rPr>
                <w:i/>
              </w:rPr>
              <w:t>Ref.</w:t>
            </w:r>
          </w:p>
        </w:tc>
        <w:tc>
          <w:tcPr>
            <w:tcW w:w="1701" w:type="dxa"/>
            <w:gridSpan w:val="2"/>
            <w:tcBorders>
              <w:top w:val="single" w:sz="4" w:space="0" w:color="auto"/>
              <w:left w:val="single" w:sz="4" w:space="0" w:color="auto"/>
              <w:bottom w:val="single" w:sz="4" w:space="0" w:color="auto"/>
              <w:right w:val="single" w:sz="4" w:space="0" w:color="auto"/>
            </w:tcBorders>
            <w:hideMark/>
            <w:tcPrChange w:id="1026" w:author="Martin Dolly" w:date="2014-06-09T02:49:00Z">
              <w:tcPr>
                <w:tcW w:w="1701" w:type="dxa"/>
                <w:gridSpan w:val="3"/>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H"/>
              <w:spacing w:line="276" w:lineRule="auto"/>
              <w:rPr>
                <w:i/>
              </w:rPr>
            </w:pPr>
            <w:r>
              <w:rPr>
                <w:i/>
              </w:rPr>
              <w:t xml:space="preserve"> IP-NNI</w:t>
            </w:r>
          </w:p>
        </w:tc>
      </w:tr>
      <w:tr w:rsidR="003E700F" w:rsidTr="003E700F">
        <w:trPr>
          <w:trHeight w:val="160"/>
          <w:jc w:val="center"/>
          <w:trPrChange w:id="1027" w:author="Martin Dolly" w:date="2014-06-09T02:49:00Z">
            <w:trPr>
              <w:gridBefore w:val="1"/>
              <w:trHeight w:val="160"/>
              <w:jc w:val="center"/>
            </w:trPr>
          </w:trPrChange>
        </w:trPr>
        <w:tc>
          <w:tcPr>
            <w:tcW w:w="693" w:type="dxa"/>
            <w:vMerge/>
            <w:tcBorders>
              <w:top w:val="single" w:sz="4" w:space="0" w:color="auto"/>
              <w:left w:val="single" w:sz="4" w:space="0" w:color="auto"/>
              <w:bottom w:val="single" w:sz="4" w:space="0" w:color="auto"/>
              <w:right w:val="single" w:sz="4" w:space="0" w:color="auto"/>
            </w:tcBorders>
            <w:vAlign w:val="center"/>
            <w:hideMark/>
            <w:tcPrChange w:id="1028" w:author="Martin Dolly" w:date="2014-06-09T02:49:00Z">
              <w:tcPr>
                <w:tcW w:w="693" w:type="dxa"/>
                <w:vMerge/>
                <w:tcBorders>
                  <w:top w:val="single" w:sz="4" w:space="0" w:color="auto"/>
                  <w:left w:val="single" w:sz="4" w:space="0" w:color="auto"/>
                  <w:bottom w:val="single" w:sz="4" w:space="0" w:color="auto"/>
                  <w:right w:val="single" w:sz="4" w:space="0" w:color="auto"/>
                </w:tcBorders>
                <w:vAlign w:val="center"/>
                <w:hideMark/>
              </w:tcPr>
            </w:tcPrChange>
          </w:tcPr>
          <w:p w:rsidR="003E700F" w:rsidRDefault="003E700F">
            <w:pPr>
              <w:spacing w:before="0" w:after="0"/>
              <w:jc w:val="left"/>
              <w:rPr>
                <w:rFonts w:eastAsia="Batang"/>
                <w:b/>
                <w:i/>
                <w:sz w:val="18"/>
                <w:lang w:val="en-GB" w:eastAsia="de-DE"/>
              </w:rPr>
            </w:pPr>
          </w:p>
        </w:tc>
        <w:tc>
          <w:tcPr>
            <w:tcW w:w="2127" w:type="dxa"/>
            <w:vMerge/>
            <w:tcBorders>
              <w:top w:val="single" w:sz="4" w:space="0" w:color="auto"/>
              <w:left w:val="single" w:sz="4" w:space="0" w:color="auto"/>
              <w:bottom w:val="single" w:sz="4" w:space="0" w:color="auto"/>
              <w:right w:val="single" w:sz="4" w:space="0" w:color="auto"/>
            </w:tcBorders>
            <w:vAlign w:val="center"/>
            <w:hideMark/>
            <w:tcPrChange w:id="1029" w:author="Martin Dolly" w:date="2014-06-09T02:49:00Z">
              <w:tcPr>
                <w:tcW w:w="2127" w:type="dxa"/>
                <w:vMerge/>
                <w:tcBorders>
                  <w:top w:val="single" w:sz="4" w:space="0" w:color="auto"/>
                  <w:left w:val="single" w:sz="4" w:space="0" w:color="auto"/>
                  <w:bottom w:val="single" w:sz="4" w:space="0" w:color="auto"/>
                  <w:right w:val="single" w:sz="4" w:space="0" w:color="auto"/>
                </w:tcBorders>
                <w:vAlign w:val="center"/>
                <w:hideMark/>
              </w:tcPr>
            </w:tcPrChange>
          </w:tcPr>
          <w:p w:rsidR="003E700F" w:rsidRDefault="003E700F">
            <w:pPr>
              <w:spacing w:before="0" w:after="0"/>
              <w:jc w:val="left"/>
              <w:rPr>
                <w:rFonts w:eastAsia="Batang"/>
                <w:b/>
                <w:i/>
                <w:sz w:val="18"/>
                <w:lang w:val="en-GB" w:eastAsia="de-DE"/>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1030" w:author="Martin Dolly" w:date="2014-06-09T02:49:00Z">
              <w:tcPr>
                <w:tcW w:w="1984" w:type="dxa"/>
                <w:vMerge/>
                <w:tcBorders>
                  <w:top w:val="single" w:sz="4" w:space="0" w:color="auto"/>
                  <w:left w:val="single" w:sz="4" w:space="0" w:color="auto"/>
                  <w:bottom w:val="single" w:sz="4" w:space="0" w:color="auto"/>
                  <w:right w:val="single" w:sz="4" w:space="0" w:color="auto"/>
                </w:tcBorders>
                <w:vAlign w:val="center"/>
                <w:hideMark/>
              </w:tcPr>
            </w:tcPrChange>
          </w:tcPr>
          <w:p w:rsidR="003E700F" w:rsidRDefault="003E700F">
            <w:pPr>
              <w:spacing w:before="0" w:after="0"/>
              <w:jc w:val="left"/>
              <w:rPr>
                <w:rFonts w:eastAsia="Batang"/>
                <w:b/>
                <w:i/>
                <w:sz w:val="18"/>
                <w:lang w:val="en-GB" w:eastAsia="de-DE"/>
              </w:rPr>
            </w:pPr>
          </w:p>
        </w:tc>
        <w:tc>
          <w:tcPr>
            <w:tcW w:w="851" w:type="dxa"/>
            <w:tcBorders>
              <w:top w:val="single" w:sz="4" w:space="0" w:color="auto"/>
              <w:left w:val="single" w:sz="4" w:space="0" w:color="auto"/>
              <w:bottom w:val="single" w:sz="4" w:space="0" w:color="auto"/>
              <w:right w:val="single" w:sz="4" w:space="0" w:color="auto"/>
            </w:tcBorders>
            <w:hideMark/>
            <w:tcPrChange w:id="1031"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H"/>
              <w:spacing w:line="276" w:lineRule="auto"/>
              <w:rPr>
                <w:i/>
              </w:rPr>
            </w:pPr>
            <w:r>
              <w:rPr>
                <w:i/>
              </w:rPr>
              <w:t>Sending</w:t>
            </w:r>
          </w:p>
        </w:tc>
        <w:tc>
          <w:tcPr>
            <w:tcW w:w="850" w:type="dxa"/>
            <w:tcBorders>
              <w:top w:val="single" w:sz="4" w:space="0" w:color="auto"/>
              <w:left w:val="single" w:sz="4" w:space="0" w:color="auto"/>
              <w:bottom w:val="single" w:sz="4" w:space="0" w:color="auto"/>
              <w:right w:val="single" w:sz="4" w:space="0" w:color="auto"/>
            </w:tcBorders>
            <w:hideMark/>
            <w:tcPrChange w:id="1032"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H"/>
              <w:spacing w:line="276" w:lineRule="auto"/>
              <w:rPr>
                <w:i/>
              </w:rPr>
            </w:pPr>
            <w:r>
              <w:rPr>
                <w:i/>
              </w:rPr>
              <w:t>Receiving</w:t>
            </w:r>
          </w:p>
        </w:tc>
      </w:tr>
      <w:tr w:rsidR="003E700F" w:rsidTr="003E700F">
        <w:trPr>
          <w:trHeight w:val="216"/>
          <w:jc w:val="center"/>
          <w:trPrChange w:id="1033"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034"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1</w:t>
            </w:r>
          </w:p>
        </w:tc>
        <w:tc>
          <w:tcPr>
            <w:tcW w:w="2127" w:type="dxa"/>
            <w:tcBorders>
              <w:top w:val="single" w:sz="4" w:space="0" w:color="auto"/>
              <w:left w:val="single" w:sz="4" w:space="0" w:color="auto"/>
              <w:bottom w:val="single" w:sz="4" w:space="0" w:color="auto"/>
              <w:right w:val="single" w:sz="4" w:space="0" w:color="auto"/>
            </w:tcBorders>
            <w:hideMark/>
            <w:tcPrChange w:id="1035"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ACK request</w:t>
            </w:r>
          </w:p>
        </w:tc>
        <w:tc>
          <w:tcPr>
            <w:tcW w:w="1984" w:type="dxa"/>
            <w:tcBorders>
              <w:top w:val="single" w:sz="4" w:space="0" w:color="auto"/>
              <w:left w:val="single" w:sz="4" w:space="0" w:color="auto"/>
              <w:bottom w:val="single" w:sz="4" w:space="0" w:color="auto"/>
              <w:right w:val="single" w:sz="4" w:space="0" w:color="auto"/>
            </w:tcBorders>
            <w:hideMark/>
            <w:tcPrChange w:id="1036"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Change w:id="1037"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Change w:id="1038"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r>
      <w:tr w:rsidR="003E700F" w:rsidTr="003E700F">
        <w:trPr>
          <w:trHeight w:val="216"/>
          <w:jc w:val="center"/>
          <w:trPrChange w:id="1039"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040"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2</w:t>
            </w:r>
          </w:p>
        </w:tc>
        <w:tc>
          <w:tcPr>
            <w:tcW w:w="2127" w:type="dxa"/>
            <w:tcBorders>
              <w:top w:val="single" w:sz="4" w:space="0" w:color="auto"/>
              <w:left w:val="single" w:sz="4" w:space="0" w:color="auto"/>
              <w:bottom w:val="single" w:sz="4" w:space="0" w:color="auto"/>
              <w:right w:val="single" w:sz="4" w:space="0" w:color="auto"/>
            </w:tcBorders>
            <w:hideMark/>
            <w:tcPrChange w:id="1041"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BYE request</w:t>
            </w:r>
          </w:p>
        </w:tc>
        <w:tc>
          <w:tcPr>
            <w:tcW w:w="1984" w:type="dxa"/>
            <w:tcBorders>
              <w:top w:val="single" w:sz="4" w:space="0" w:color="auto"/>
              <w:left w:val="single" w:sz="4" w:space="0" w:color="auto"/>
              <w:bottom w:val="single" w:sz="4" w:space="0" w:color="auto"/>
              <w:right w:val="single" w:sz="4" w:space="0" w:color="auto"/>
            </w:tcBorders>
            <w:hideMark/>
            <w:tcPrChange w:id="1042"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Change w:id="1043"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Change w:id="1044"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r>
      <w:tr w:rsidR="003E700F" w:rsidTr="003E700F">
        <w:trPr>
          <w:trHeight w:val="216"/>
          <w:jc w:val="center"/>
          <w:trPrChange w:id="1045"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046"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Change w:id="1047"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Change w:id="1048"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Change w:id="1049"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Change w:id="1050"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r>
      <w:tr w:rsidR="003E700F" w:rsidTr="003E700F">
        <w:trPr>
          <w:trHeight w:val="216"/>
          <w:jc w:val="center"/>
          <w:trPrChange w:id="1051"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052"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3</w:t>
            </w:r>
          </w:p>
        </w:tc>
        <w:tc>
          <w:tcPr>
            <w:tcW w:w="2127" w:type="dxa"/>
            <w:tcBorders>
              <w:top w:val="single" w:sz="4" w:space="0" w:color="auto"/>
              <w:left w:val="single" w:sz="4" w:space="0" w:color="auto"/>
              <w:bottom w:val="single" w:sz="4" w:space="0" w:color="auto"/>
              <w:right w:val="single" w:sz="4" w:space="0" w:color="auto"/>
            </w:tcBorders>
            <w:hideMark/>
            <w:tcPrChange w:id="1053"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BYE response</w:t>
            </w:r>
          </w:p>
        </w:tc>
        <w:tc>
          <w:tcPr>
            <w:tcW w:w="1984" w:type="dxa"/>
            <w:tcBorders>
              <w:top w:val="single" w:sz="4" w:space="0" w:color="auto"/>
              <w:left w:val="single" w:sz="4" w:space="0" w:color="auto"/>
              <w:bottom w:val="single" w:sz="4" w:space="0" w:color="auto"/>
              <w:right w:val="single" w:sz="4" w:space="0" w:color="auto"/>
            </w:tcBorders>
            <w:hideMark/>
            <w:tcPrChange w:id="1054"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Change w:id="1055"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Change w:id="1056"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r>
      <w:tr w:rsidR="003E700F" w:rsidTr="003E700F">
        <w:trPr>
          <w:trHeight w:val="216"/>
          <w:jc w:val="center"/>
          <w:trPrChange w:id="1057"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058"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4</w:t>
            </w:r>
          </w:p>
        </w:tc>
        <w:tc>
          <w:tcPr>
            <w:tcW w:w="2127" w:type="dxa"/>
            <w:tcBorders>
              <w:top w:val="single" w:sz="4" w:space="0" w:color="auto"/>
              <w:left w:val="single" w:sz="4" w:space="0" w:color="auto"/>
              <w:bottom w:val="single" w:sz="4" w:space="0" w:color="auto"/>
              <w:right w:val="single" w:sz="4" w:space="0" w:color="auto"/>
            </w:tcBorders>
            <w:hideMark/>
            <w:tcPrChange w:id="1059"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CANCEL request</w:t>
            </w:r>
          </w:p>
        </w:tc>
        <w:tc>
          <w:tcPr>
            <w:tcW w:w="1984" w:type="dxa"/>
            <w:tcBorders>
              <w:top w:val="single" w:sz="4" w:space="0" w:color="auto"/>
              <w:left w:val="single" w:sz="4" w:space="0" w:color="auto"/>
              <w:bottom w:val="single" w:sz="4" w:space="0" w:color="auto"/>
              <w:right w:val="single" w:sz="4" w:space="0" w:color="auto"/>
            </w:tcBorders>
            <w:hideMark/>
            <w:tcPrChange w:id="1060"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Change w:id="1061"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Change w:id="1062"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r>
      <w:tr w:rsidR="003E700F" w:rsidTr="003E700F">
        <w:trPr>
          <w:trHeight w:val="216"/>
          <w:jc w:val="center"/>
          <w:trPrChange w:id="1063"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064"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5</w:t>
            </w:r>
          </w:p>
        </w:tc>
        <w:tc>
          <w:tcPr>
            <w:tcW w:w="2127" w:type="dxa"/>
            <w:tcBorders>
              <w:top w:val="single" w:sz="4" w:space="0" w:color="auto"/>
              <w:left w:val="single" w:sz="4" w:space="0" w:color="auto"/>
              <w:bottom w:val="single" w:sz="4" w:space="0" w:color="auto"/>
              <w:right w:val="single" w:sz="4" w:space="0" w:color="auto"/>
            </w:tcBorders>
            <w:hideMark/>
            <w:tcPrChange w:id="1065"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CANCEL response</w:t>
            </w:r>
          </w:p>
        </w:tc>
        <w:tc>
          <w:tcPr>
            <w:tcW w:w="1984" w:type="dxa"/>
            <w:tcBorders>
              <w:top w:val="single" w:sz="4" w:space="0" w:color="auto"/>
              <w:left w:val="single" w:sz="4" w:space="0" w:color="auto"/>
              <w:bottom w:val="single" w:sz="4" w:space="0" w:color="auto"/>
              <w:right w:val="single" w:sz="4" w:space="0" w:color="auto"/>
            </w:tcBorders>
            <w:hideMark/>
            <w:tcPrChange w:id="1066"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Change w:id="1067"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Change w:id="1068"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r>
      <w:tr w:rsidR="003E700F" w:rsidTr="003E700F">
        <w:trPr>
          <w:trHeight w:val="216"/>
          <w:jc w:val="center"/>
          <w:trPrChange w:id="1069"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070"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5A</w:t>
            </w:r>
          </w:p>
        </w:tc>
        <w:tc>
          <w:tcPr>
            <w:tcW w:w="2127" w:type="dxa"/>
            <w:tcBorders>
              <w:top w:val="single" w:sz="4" w:space="0" w:color="auto"/>
              <w:left w:val="single" w:sz="4" w:space="0" w:color="auto"/>
              <w:bottom w:val="single" w:sz="4" w:space="0" w:color="auto"/>
              <w:right w:val="single" w:sz="4" w:space="0" w:color="auto"/>
            </w:tcBorders>
            <w:hideMark/>
            <w:tcPrChange w:id="1071"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INFO request</w:t>
            </w:r>
          </w:p>
        </w:tc>
        <w:tc>
          <w:tcPr>
            <w:tcW w:w="1984" w:type="dxa"/>
            <w:tcBorders>
              <w:top w:val="single" w:sz="4" w:space="0" w:color="auto"/>
              <w:left w:val="single" w:sz="4" w:space="0" w:color="auto"/>
              <w:bottom w:val="single" w:sz="4" w:space="0" w:color="auto"/>
              <w:right w:val="single" w:sz="4" w:space="0" w:color="auto"/>
            </w:tcBorders>
            <w:hideMark/>
            <w:tcPrChange w:id="1072"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Change w:id="1073"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Change w:id="1074"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o</w:t>
            </w:r>
          </w:p>
        </w:tc>
      </w:tr>
      <w:tr w:rsidR="003E700F" w:rsidTr="003E700F">
        <w:trPr>
          <w:trHeight w:val="216"/>
          <w:jc w:val="center"/>
          <w:trPrChange w:id="1075"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076"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5B</w:t>
            </w:r>
          </w:p>
        </w:tc>
        <w:tc>
          <w:tcPr>
            <w:tcW w:w="2127" w:type="dxa"/>
            <w:tcBorders>
              <w:top w:val="single" w:sz="4" w:space="0" w:color="auto"/>
              <w:left w:val="single" w:sz="4" w:space="0" w:color="auto"/>
              <w:bottom w:val="single" w:sz="4" w:space="0" w:color="auto"/>
              <w:right w:val="single" w:sz="4" w:space="0" w:color="auto"/>
            </w:tcBorders>
            <w:hideMark/>
            <w:tcPrChange w:id="1077"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INFO response</w:t>
            </w:r>
          </w:p>
        </w:tc>
        <w:tc>
          <w:tcPr>
            <w:tcW w:w="1984" w:type="dxa"/>
            <w:tcBorders>
              <w:top w:val="single" w:sz="4" w:space="0" w:color="auto"/>
              <w:left w:val="single" w:sz="4" w:space="0" w:color="auto"/>
              <w:bottom w:val="single" w:sz="4" w:space="0" w:color="auto"/>
              <w:right w:val="single" w:sz="4" w:space="0" w:color="auto"/>
            </w:tcBorders>
            <w:hideMark/>
            <w:tcPrChange w:id="1078"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6086 [</w:t>
            </w:r>
            <w:r>
              <w:rPr>
                <w:i/>
                <w:lang w:eastAsia="ko-KR"/>
              </w:rPr>
              <w:t>39</w:t>
            </w:r>
            <w:r>
              <w:rPr>
                <w:i/>
              </w:rPr>
              <w:t>]</w:t>
            </w:r>
          </w:p>
        </w:tc>
        <w:tc>
          <w:tcPr>
            <w:tcW w:w="851" w:type="dxa"/>
            <w:tcBorders>
              <w:top w:val="single" w:sz="4" w:space="0" w:color="auto"/>
              <w:left w:val="single" w:sz="4" w:space="0" w:color="auto"/>
              <w:bottom w:val="single" w:sz="4" w:space="0" w:color="auto"/>
              <w:right w:val="single" w:sz="4" w:space="0" w:color="auto"/>
            </w:tcBorders>
            <w:hideMark/>
            <w:tcPrChange w:id="1079"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o</w:t>
            </w:r>
          </w:p>
        </w:tc>
        <w:tc>
          <w:tcPr>
            <w:tcW w:w="850" w:type="dxa"/>
            <w:tcBorders>
              <w:top w:val="single" w:sz="4" w:space="0" w:color="auto"/>
              <w:left w:val="single" w:sz="4" w:space="0" w:color="auto"/>
              <w:bottom w:val="single" w:sz="4" w:space="0" w:color="auto"/>
              <w:right w:val="single" w:sz="4" w:space="0" w:color="auto"/>
            </w:tcBorders>
            <w:hideMark/>
            <w:tcPrChange w:id="1080"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o</w:t>
            </w:r>
          </w:p>
        </w:tc>
      </w:tr>
      <w:tr w:rsidR="003E700F" w:rsidTr="003E700F">
        <w:trPr>
          <w:trHeight w:val="216"/>
          <w:jc w:val="center"/>
          <w:trPrChange w:id="1081"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082"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8</w:t>
            </w:r>
          </w:p>
        </w:tc>
        <w:tc>
          <w:tcPr>
            <w:tcW w:w="2127" w:type="dxa"/>
            <w:tcBorders>
              <w:top w:val="single" w:sz="4" w:space="0" w:color="auto"/>
              <w:left w:val="single" w:sz="4" w:space="0" w:color="auto"/>
              <w:bottom w:val="single" w:sz="4" w:space="0" w:color="auto"/>
              <w:right w:val="single" w:sz="4" w:space="0" w:color="auto"/>
            </w:tcBorders>
            <w:hideMark/>
            <w:tcPrChange w:id="1083"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INVITE request</w:t>
            </w:r>
          </w:p>
        </w:tc>
        <w:tc>
          <w:tcPr>
            <w:tcW w:w="1984" w:type="dxa"/>
            <w:tcBorders>
              <w:top w:val="single" w:sz="4" w:space="0" w:color="auto"/>
              <w:left w:val="single" w:sz="4" w:space="0" w:color="auto"/>
              <w:bottom w:val="single" w:sz="4" w:space="0" w:color="auto"/>
              <w:right w:val="single" w:sz="4" w:space="0" w:color="auto"/>
            </w:tcBorders>
            <w:hideMark/>
            <w:tcPrChange w:id="1084"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Change w:id="1085"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Change w:id="1086"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r>
      <w:tr w:rsidR="003E700F" w:rsidTr="003E700F">
        <w:trPr>
          <w:trHeight w:val="216"/>
          <w:jc w:val="center"/>
          <w:trPrChange w:id="1087"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088"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9</w:t>
            </w:r>
          </w:p>
        </w:tc>
        <w:tc>
          <w:tcPr>
            <w:tcW w:w="2127" w:type="dxa"/>
            <w:tcBorders>
              <w:top w:val="single" w:sz="4" w:space="0" w:color="auto"/>
              <w:left w:val="single" w:sz="4" w:space="0" w:color="auto"/>
              <w:bottom w:val="single" w:sz="4" w:space="0" w:color="auto"/>
              <w:right w:val="single" w:sz="4" w:space="0" w:color="auto"/>
            </w:tcBorders>
            <w:hideMark/>
            <w:tcPrChange w:id="1089"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INVITE response</w:t>
            </w:r>
          </w:p>
        </w:tc>
        <w:tc>
          <w:tcPr>
            <w:tcW w:w="1984" w:type="dxa"/>
            <w:tcBorders>
              <w:top w:val="single" w:sz="4" w:space="0" w:color="auto"/>
              <w:left w:val="single" w:sz="4" w:space="0" w:color="auto"/>
              <w:bottom w:val="single" w:sz="4" w:space="0" w:color="auto"/>
              <w:right w:val="single" w:sz="4" w:space="0" w:color="auto"/>
            </w:tcBorders>
            <w:hideMark/>
            <w:tcPrChange w:id="1090"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Change w:id="1091"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Change w:id="1092"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r>
      <w:tr w:rsidR="003E700F" w:rsidTr="003E700F">
        <w:trPr>
          <w:trHeight w:val="233"/>
          <w:jc w:val="center"/>
          <w:trPrChange w:id="1093" w:author="Martin Dolly" w:date="2014-06-09T02:49:00Z">
            <w:trPr>
              <w:gridBefore w:val="1"/>
              <w:trHeight w:val="233"/>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094"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9A</w:t>
            </w:r>
          </w:p>
        </w:tc>
        <w:tc>
          <w:tcPr>
            <w:tcW w:w="2127" w:type="dxa"/>
            <w:tcBorders>
              <w:top w:val="single" w:sz="4" w:space="0" w:color="auto"/>
              <w:left w:val="single" w:sz="4" w:space="0" w:color="auto"/>
              <w:bottom w:val="single" w:sz="4" w:space="0" w:color="auto"/>
              <w:right w:val="single" w:sz="4" w:space="0" w:color="auto"/>
            </w:tcBorders>
            <w:hideMark/>
            <w:tcPrChange w:id="1095"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request</w:t>
            </w:r>
          </w:p>
        </w:tc>
        <w:tc>
          <w:tcPr>
            <w:tcW w:w="1984" w:type="dxa"/>
            <w:tcBorders>
              <w:top w:val="single" w:sz="4" w:space="0" w:color="auto"/>
              <w:left w:val="single" w:sz="4" w:space="0" w:color="auto"/>
              <w:bottom w:val="single" w:sz="4" w:space="0" w:color="auto"/>
              <w:right w:val="single" w:sz="4" w:space="0" w:color="auto"/>
            </w:tcBorders>
            <w:hideMark/>
            <w:tcPrChange w:id="1096"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Change w:id="1097"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Change w:id="1098"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o</w:t>
            </w:r>
          </w:p>
        </w:tc>
      </w:tr>
      <w:tr w:rsidR="003E700F" w:rsidTr="003E700F">
        <w:trPr>
          <w:trHeight w:val="233"/>
          <w:jc w:val="center"/>
          <w:trPrChange w:id="1099" w:author="Martin Dolly" w:date="2014-06-09T02:49:00Z">
            <w:trPr>
              <w:gridBefore w:val="1"/>
              <w:trHeight w:val="233"/>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00"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9B</w:t>
            </w:r>
          </w:p>
        </w:tc>
        <w:tc>
          <w:tcPr>
            <w:tcW w:w="2127" w:type="dxa"/>
            <w:tcBorders>
              <w:top w:val="single" w:sz="4" w:space="0" w:color="auto"/>
              <w:left w:val="single" w:sz="4" w:space="0" w:color="auto"/>
              <w:bottom w:val="single" w:sz="4" w:space="0" w:color="auto"/>
              <w:right w:val="single" w:sz="4" w:space="0" w:color="auto"/>
            </w:tcBorders>
            <w:hideMark/>
            <w:tcPrChange w:id="1101"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MESSAGE response</w:t>
            </w:r>
          </w:p>
        </w:tc>
        <w:tc>
          <w:tcPr>
            <w:tcW w:w="1984" w:type="dxa"/>
            <w:tcBorders>
              <w:top w:val="single" w:sz="4" w:space="0" w:color="auto"/>
              <w:left w:val="single" w:sz="4" w:space="0" w:color="auto"/>
              <w:bottom w:val="single" w:sz="4" w:space="0" w:color="auto"/>
              <w:right w:val="single" w:sz="4" w:space="0" w:color="auto"/>
            </w:tcBorders>
            <w:hideMark/>
            <w:tcPrChange w:id="1102"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rPr>
            </w:pPr>
            <w:r>
              <w:rPr>
                <w:i/>
              </w:rPr>
              <w:t>IETF RFC 3428 [19]</w:t>
            </w:r>
          </w:p>
        </w:tc>
        <w:tc>
          <w:tcPr>
            <w:tcW w:w="851" w:type="dxa"/>
            <w:tcBorders>
              <w:top w:val="single" w:sz="4" w:space="0" w:color="auto"/>
              <w:left w:val="single" w:sz="4" w:space="0" w:color="auto"/>
              <w:bottom w:val="single" w:sz="4" w:space="0" w:color="auto"/>
              <w:right w:val="single" w:sz="4" w:space="0" w:color="auto"/>
            </w:tcBorders>
            <w:hideMark/>
            <w:tcPrChange w:id="1103"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Change w:id="1104"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o</w:t>
            </w:r>
          </w:p>
        </w:tc>
      </w:tr>
      <w:tr w:rsidR="003E700F" w:rsidTr="003E700F">
        <w:trPr>
          <w:trHeight w:val="233"/>
          <w:jc w:val="center"/>
          <w:trPrChange w:id="1105" w:author="Martin Dolly" w:date="2014-06-09T02:49:00Z">
            <w:trPr>
              <w:gridBefore w:val="1"/>
              <w:trHeight w:val="233"/>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06"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10</w:t>
            </w:r>
          </w:p>
        </w:tc>
        <w:tc>
          <w:tcPr>
            <w:tcW w:w="2127" w:type="dxa"/>
            <w:tcBorders>
              <w:top w:val="single" w:sz="4" w:space="0" w:color="auto"/>
              <w:left w:val="single" w:sz="4" w:space="0" w:color="auto"/>
              <w:bottom w:val="single" w:sz="4" w:space="0" w:color="auto"/>
              <w:right w:val="single" w:sz="4" w:space="0" w:color="auto"/>
            </w:tcBorders>
            <w:hideMark/>
            <w:tcPrChange w:id="1107"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NOTIFY request</w:t>
            </w:r>
          </w:p>
        </w:tc>
        <w:tc>
          <w:tcPr>
            <w:tcW w:w="1984" w:type="dxa"/>
            <w:tcBorders>
              <w:top w:val="single" w:sz="4" w:space="0" w:color="auto"/>
              <w:left w:val="single" w:sz="4" w:space="0" w:color="auto"/>
              <w:bottom w:val="single" w:sz="4" w:space="0" w:color="auto"/>
              <w:right w:val="single" w:sz="4" w:space="0" w:color="auto"/>
            </w:tcBorders>
            <w:hideMark/>
            <w:tcPrChange w:id="1108"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Change w:id="1109"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Change w:id="1110"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c1</w:t>
            </w:r>
          </w:p>
        </w:tc>
      </w:tr>
      <w:tr w:rsidR="003E700F" w:rsidTr="003E700F">
        <w:trPr>
          <w:trHeight w:val="216"/>
          <w:jc w:val="center"/>
          <w:trPrChange w:id="1111"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12"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11</w:t>
            </w:r>
          </w:p>
        </w:tc>
        <w:tc>
          <w:tcPr>
            <w:tcW w:w="2127" w:type="dxa"/>
            <w:tcBorders>
              <w:top w:val="single" w:sz="4" w:space="0" w:color="auto"/>
              <w:left w:val="single" w:sz="4" w:space="0" w:color="auto"/>
              <w:bottom w:val="single" w:sz="4" w:space="0" w:color="auto"/>
              <w:right w:val="single" w:sz="4" w:space="0" w:color="auto"/>
            </w:tcBorders>
            <w:hideMark/>
            <w:tcPrChange w:id="1113"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NOTIFY response</w:t>
            </w:r>
          </w:p>
        </w:tc>
        <w:tc>
          <w:tcPr>
            <w:tcW w:w="1984" w:type="dxa"/>
            <w:tcBorders>
              <w:top w:val="single" w:sz="4" w:space="0" w:color="auto"/>
              <w:left w:val="single" w:sz="4" w:space="0" w:color="auto"/>
              <w:bottom w:val="single" w:sz="4" w:space="0" w:color="auto"/>
              <w:right w:val="single" w:sz="4" w:space="0" w:color="auto"/>
            </w:tcBorders>
            <w:hideMark/>
            <w:tcPrChange w:id="1114"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Change w:id="1115"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Change w:id="1116"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c1</w:t>
            </w:r>
          </w:p>
        </w:tc>
      </w:tr>
      <w:tr w:rsidR="003E700F" w:rsidTr="003E700F">
        <w:trPr>
          <w:trHeight w:val="216"/>
          <w:jc w:val="center"/>
          <w:trPrChange w:id="1117"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18"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12</w:t>
            </w:r>
          </w:p>
        </w:tc>
        <w:tc>
          <w:tcPr>
            <w:tcW w:w="2127" w:type="dxa"/>
            <w:tcBorders>
              <w:top w:val="single" w:sz="4" w:space="0" w:color="auto"/>
              <w:left w:val="single" w:sz="4" w:space="0" w:color="auto"/>
              <w:bottom w:val="single" w:sz="4" w:space="0" w:color="auto"/>
              <w:right w:val="single" w:sz="4" w:space="0" w:color="auto"/>
            </w:tcBorders>
            <w:hideMark/>
            <w:tcPrChange w:id="1119"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OPTIONS request</w:t>
            </w:r>
            <w:r>
              <w:rPr>
                <w:i/>
              </w:rPr>
              <w:br/>
            </w:r>
          </w:p>
        </w:tc>
        <w:tc>
          <w:tcPr>
            <w:tcW w:w="1984" w:type="dxa"/>
            <w:tcBorders>
              <w:top w:val="single" w:sz="4" w:space="0" w:color="auto"/>
              <w:left w:val="single" w:sz="4" w:space="0" w:color="auto"/>
              <w:bottom w:val="single" w:sz="4" w:space="0" w:color="auto"/>
              <w:right w:val="single" w:sz="4" w:space="0" w:color="auto"/>
            </w:tcBorders>
            <w:hideMark/>
            <w:tcPrChange w:id="1120"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Change w:id="1121"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del w:id="1122" w:author="Martin Dolly" w:date="2014-06-09T02:51:00Z">
              <w:r w:rsidDel="003E700F">
                <w:rPr>
                  <w:i/>
                </w:rPr>
                <w:delText>M</w:delText>
              </w:r>
            </w:del>
            <w:ins w:id="1123" w:author="Martin Dolly" w:date="2014-06-09T02:51:00Z">
              <w:r>
                <w:rPr>
                  <w:i/>
                </w:rPr>
                <w:t>x1</w:t>
              </w:r>
            </w:ins>
          </w:p>
        </w:tc>
        <w:tc>
          <w:tcPr>
            <w:tcW w:w="850" w:type="dxa"/>
            <w:tcBorders>
              <w:top w:val="single" w:sz="4" w:space="0" w:color="auto"/>
              <w:left w:val="single" w:sz="4" w:space="0" w:color="auto"/>
              <w:bottom w:val="single" w:sz="4" w:space="0" w:color="auto"/>
              <w:right w:val="single" w:sz="4" w:space="0" w:color="auto"/>
            </w:tcBorders>
            <w:hideMark/>
            <w:tcPrChange w:id="1124"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ins w:id="1125" w:author="Martin Dolly" w:date="2014-06-09T02:51:00Z">
              <w:r>
                <w:rPr>
                  <w:i/>
                </w:rPr>
                <w:t>x1</w:t>
              </w:r>
            </w:ins>
            <w:del w:id="1126" w:author="Martin Dolly" w:date="2014-06-09T02:51:00Z">
              <w:r w:rsidDel="003E700F">
                <w:rPr>
                  <w:i/>
                </w:rPr>
                <w:delText>m</w:delText>
              </w:r>
            </w:del>
          </w:p>
        </w:tc>
      </w:tr>
      <w:tr w:rsidR="003E700F" w:rsidTr="003E700F">
        <w:trPr>
          <w:trHeight w:val="216"/>
          <w:jc w:val="center"/>
          <w:trPrChange w:id="1127"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28"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13</w:t>
            </w:r>
          </w:p>
        </w:tc>
        <w:tc>
          <w:tcPr>
            <w:tcW w:w="2127" w:type="dxa"/>
            <w:tcBorders>
              <w:top w:val="single" w:sz="4" w:space="0" w:color="auto"/>
              <w:left w:val="single" w:sz="4" w:space="0" w:color="auto"/>
              <w:bottom w:val="single" w:sz="4" w:space="0" w:color="auto"/>
              <w:right w:val="single" w:sz="4" w:space="0" w:color="auto"/>
            </w:tcBorders>
            <w:hideMark/>
            <w:tcPrChange w:id="1129"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OPTIONS response</w:t>
            </w:r>
            <w:r>
              <w:rPr>
                <w:i/>
              </w:rPr>
              <w:br/>
            </w:r>
          </w:p>
        </w:tc>
        <w:tc>
          <w:tcPr>
            <w:tcW w:w="1984" w:type="dxa"/>
            <w:tcBorders>
              <w:top w:val="single" w:sz="4" w:space="0" w:color="auto"/>
              <w:left w:val="single" w:sz="4" w:space="0" w:color="auto"/>
              <w:bottom w:val="single" w:sz="4" w:space="0" w:color="auto"/>
              <w:right w:val="single" w:sz="4" w:space="0" w:color="auto"/>
            </w:tcBorders>
            <w:hideMark/>
            <w:tcPrChange w:id="1130"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Change w:id="1131"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ins w:id="1132" w:author="Martin Dolly" w:date="2014-06-09T02:51:00Z">
              <w:r>
                <w:rPr>
                  <w:i/>
                </w:rPr>
                <w:t>x1</w:t>
              </w:r>
            </w:ins>
            <w:del w:id="1133" w:author="Martin Dolly" w:date="2014-06-09T02:51:00Z">
              <w:r w:rsidDel="003E700F">
                <w:rPr>
                  <w:i/>
                </w:rPr>
                <w:delText>m</w:delText>
              </w:r>
            </w:del>
          </w:p>
        </w:tc>
        <w:tc>
          <w:tcPr>
            <w:tcW w:w="850" w:type="dxa"/>
            <w:tcBorders>
              <w:top w:val="single" w:sz="4" w:space="0" w:color="auto"/>
              <w:left w:val="single" w:sz="4" w:space="0" w:color="auto"/>
              <w:bottom w:val="single" w:sz="4" w:space="0" w:color="auto"/>
              <w:right w:val="single" w:sz="4" w:space="0" w:color="auto"/>
            </w:tcBorders>
            <w:hideMark/>
            <w:tcPrChange w:id="1134"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ins w:id="1135" w:author="Martin Dolly" w:date="2014-06-09T02:51:00Z">
              <w:r>
                <w:rPr>
                  <w:i/>
                </w:rPr>
                <w:t>x1</w:t>
              </w:r>
            </w:ins>
            <w:del w:id="1136" w:author="Martin Dolly" w:date="2014-06-09T02:51:00Z">
              <w:r w:rsidDel="003E700F">
                <w:rPr>
                  <w:i/>
                </w:rPr>
                <w:delText>m</w:delText>
              </w:r>
            </w:del>
          </w:p>
        </w:tc>
      </w:tr>
      <w:tr w:rsidR="003E700F" w:rsidTr="003E700F">
        <w:trPr>
          <w:trHeight w:val="216"/>
          <w:jc w:val="center"/>
          <w:trPrChange w:id="1137"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38"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14</w:t>
            </w:r>
          </w:p>
        </w:tc>
        <w:tc>
          <w:tcPr>
            <w:tcW w:w="2127" w:type="dxa"/>
            <w:tcBorders>
              <w:top w:val="single" w:sz="4" w:space="0" w:color="auto"/>
              <w:left w:val="single" w:sz="4" w:space="0" w:color="auto"/>
              <w:bottom w:val="single" w:sz="4" w:space="0" w:color="auto"/>
              <w:right w:val="single" w:sz="4" w:space="0" w:color="auto"/>
            </w:tcBorders>
            <w:hideMark/>
            <w:tcPrChange w:id="1139"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PRACK request</w:t>
            </w:r>
          </w:p>
        </w:tc>
        <w:tc>
          <w:tcPr>
            <w:tcW w:w="1984" w:type="dxa"/>
            <w:tcBorders>
              <w:top w:val="single" w:sz="4" w:space="0" w:color="auto"/>
              <w:left w:val="single" w:sz="4" w:space="0" w:color="auto"/>
              <w:bottom w:val="single" w:sz="4" w:space="0" w:color="auto"/>
              <w:right w:val="single" w:sz="4" w:space="0" w:color="auto"/>
            </w:tcBorders>
            <w:hideMark/>
            <w:tcPrChange w:id="1140"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Change w:id="1141"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Change w:id="1142"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r>
      <w:tr w:rsidR="003E700F" w:rsidTr="003E700F">
        <w:trPr>
          <w:trHeight w:val="216"/>
          <w:jc w:val="center"/>
          <w:trPrChange w:id="1143"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44"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15</w:t>
            </w:r>
          </w:p>
        </w:tc>
        <w:tc>
          <w:tcPr>
            <w:tcW w:w="2127" w:type="dxa"/>
            <w:tcBorders>
              <w:top w:val="single" w:sz="4" w:space="0" w:color="auto"/>
              <w:left w:val="single" w:sz="4" w:space="0" w:color="auto"/>
              <w:bottom w:val="single" w:sz="4" w:space="0" w:color="auto"/>
              <w:right w:val="single" w:sz="4" w:space="0" w:color="auto"/>
            </w:tcBorders>
            <w:hideMark/>
            <w:tcPrChange w:id="1145"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PRACK response</w:t>
            </w:r>
          </w:p>
        </w:tc>
        <w:tc>
          <w:tcPr>
            <w:tcW w:w="1984" w:type="dxa"/>
            <w:tcBorders>
              <w:top w:val="single" w:sz="4" w:space="0" w:color="auto"/>
              <w:left w:val="single" w:sz="4" w:space="0" w:color="auto"/>
              <w:bottom w:val="single" w:sz="4" w:space="0" w:color="auto"/>
              <w:right w:val="single" w:sz="4" w:space="0" w:color="auto"/>
            </w:tcBorders>
            <w:hideMark/>
            <w:tcPrChange w:id="1146"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3262 [18]</w:t>
            </w:r>
          </w:p>
        </w:tc>
        <w:tc>
          <w:tcPr>
            <w:tcW w:w="851" w:type="dxa"/>
            <w:tcBorders>
              <w:top w:val="single" w:sz="4" w:space="0" w:color="auto"/>
              <w:left w:val="single" w:sz="4" w:space="0" w:color="auto"/>
              <w:bottom w:val="single" w:sz="4" w:space="0" w:color="auto"/>
              <w:right w:val="single" w:sz="4" w:space="0" w:color="auto"/>
            </w:tcBorders>
            <w:hideMark/>
            <w:tcPrChange w:id="1147"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Change w:id="1148"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r>
      <w:tr w:rsidR="003E700F" w:rsidTr="003E700F">
        <w:trPr>
          <w:trHeight w:val="216"/>
          <w:jc w:val="center"/>
          <w:trPrChange w:id="1149"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50"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lang w:eastAsia="en-US"/>
              </w:rPr>
            </w:pPr>
            <w:r>
              <w:rPr>
                <w:i/>
                <w:lang w:eastAsia="en-US"/>
              </w:rPr>
              <w:t>15A</w:t>
            </w:r>
          </w:p>
        </w:tc>
        <w:tc>
          <w:tcPr>
            <w:tcW w:w="2127" w:type="dxa"/>
            <w:tcBorders>
              <w:top w:val="single" w:sz="4" w:space="0" w:color="auto"/>
              <w:left w:val="single" w:sz="4" w:space="0" w:color="auto"/>
              <w:bottom w:val="single" w:sz="4" w:space="0" w:color="auto"/>
              <w:right w:val="single" w:sz="4" w:space="0" w:color="auto"/>
            </w:tcBorders>
            <w:hideMark/>
            <w:tcPrChange w:id="1151"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lang w:eastAsia="en-US"/>
              </w:rPr>
            </w:pPr>
            <w:r>
              <w:rPr>
                <w:i/>
                <w:lang w:eastAsia="en-US"/>
              </w:rPr>
              <w:t>PUBLISH request</w:t>
            </w:r>
          </w:p>
        </w:tc>
        <w:tc>
          <w:tcPr>
            <w:tcW w:w="1984" w:type="dxa"/>
            <w:tcBorders>
              <w:top w:val="single" w:sz="4" w:space="0" w:color="auto"/>
              <w:left w:val="single" w:sz="4" w:space="0" w:color="auto"/>
              <w:bottom w:val="single" w:sz="4" w:space="0" w:color="auto"/>
              <w:right w:val="single" w:sz="4" w:space="0" w:color="auto"/>
            </w:tcBorders>
            <w:hideMark/>
            <w:tcPrChange w:id="1152"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Change w:id="1153"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Change w:id="1154"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c1</w:t>
            </w:r>
          </w:p>
        </w:tc>
      </w:tr>
      <w:tr w:rsidR="003E700F" w:rsidTr="003E700F">
        <w:trPr>
          <w:trHeight w:val="233"/>
          <w:jc w:val="center"/>
          <w:trPrChange w:id="1155" w:author="Martin Dolly" w:date="2014-06-09T02:49:00Z">
            <w:trPr>
              <w:gridBefore w:val="1"/>
              <w:trHeight w:val="233"/>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56"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lang w:eastAsia="en-US"/>
              </w:rPr>
            </w:pPr>
            <w:r>
              <w:rPr>
                <w:i/>
                <w:lang w:eastAsia="en-US"/>
              </w:rPr>
              <w:t>15B</w:t>
            </w:r>
          </w:p>
        </w:tc>
        <w:tc>
          <w:tcPr>
            <w:tcW w:w="2127" w:type="dxa"/>
            <w:tcBorders>
              <w:top w:val="single" w:sz="4" w:space="0" w:color="auto"/>
              <w:left w:val="single" w:sz="4" w:space="0" w:color="auto"/>
              <w:bottom w:val="single" w:sz="4" w:space="0" w:color="auto"/>
              <w:right w:val="single" w:sz="4" w:space="0" w:color="auto"/>
            </w:tcBorders>
            <w:hideMark/>
            <w:tcPrChange w:id="1157"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lang w:eastAsia="en-US"/>
              </w:rPr>
            </w:pPr>
            <w:r>
              <w:rPr>
                <w:i/>
                <w:lang w:eastAsia="en-US"/>
              </w:rPr>
              <w:t>PUBLISH response</w:t>
            </w:r>
          </w:p>
        </w:tc>
        <w:tc>
          <w:tcPr>
            <w:tcW w:w="1984" w:type="dxa"/>
            <w:tcBorders>
              <w:top w:val="single" w:sz="4" w:space="0" w:color="auto"/>
              <w:left w:val="single" w:sz="4" w:space="0" w:color="auto"/>
              <w:bottom w:val="single" w:sz="4" w:space="0" w:color="auto"/>
              <w:right w:val="single" w:sz="4" w:space="0" w:color="auto"/>
            </w:tcBorders>
            <w:hideMark/>
            <w:tcPrChange w:id="1158"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lang w:eastAsia="en-US"/>
              </w:rPr>
            </w:pPr>
            <w:r>
              <w:rPr>
                <w:i/>
                <w:lang w:eastAsia="en-US"/>
              </w:rPr>
              <w:t>IETF RFC 3903 [21]</w:t>
            </w:r>
          </w:p>
        </w:tc>
        <w:tc>
          <w:tcPr>
            <w:tcW w:w="851" w:type="dxa"/>
            <w:tcBorders>
              <w:top w:val="single" w:sz="4" w:space="0" w:color="auto"/>
              <w:left w:val="single" w:sz="4" w:space="0" w:color="auto"/>
              <w:bottom w:val="single" w:sz="4" w:space="0" w:color="auto"/>
              <w:right w:val="single" w:sz="4" w:space="0" w:color="auto"/>
            </w:tcBorders>
            <w:hideMark/>
            <w:tcPrChange w:id="1159"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Change w:id="1160"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c1</w:t>
            </w:r>
          </w:p>
        </w:tc>
      </w:tr>
      <w:tr w:rsidR="003E700F" w:rsidTr="003E700F">
        <w:trPr>
          <w:trHeight w:val="233"/>
          <w:jc w:val="center"/>
          <w:trPrChange w:id="1161" w:author="Martin Dolly" w:date="2014-06-09T02:49:00Z">
            <w:trPr>
              <w:gridBefore w:val="1"/>
              <w:trHeight w:val="233"/>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62"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lang w:eastAsia="en-US"/>
              </w:rPr>
              <w:t>16</w:t>
            </w:r>
          </w:p>
        </w:tc>
        <w:tc>
          <w:tcPr>
            <w:tcW w:w="2127" w:type="dxa"/>
            <w:tcBorders>
              <w:top w:val="single" w:sz="4" w:space="0" w:color="auto"/>
              <w:left w:val="single" w:sz="4" w:space="0" w:color="auto"/>
              <w:bottom w:val="single" w:sz="4" w:space="0" w:color="auto"/>
              <w:right w:val="single" w:sz="4" w:space="0" w:color="auto"/>
            </w:tcBorders>
            <w:hideMark/>
            <w:tcPrChange w:id="1163"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lang w:eastAsia="en-US"/>
              </w:rPr>
              <w:t>REFER request</w:t>
            </w:r>
          </w:p>
        </w:tc>
        <w:tc>
          <w:tcPr>
            <w:tcW w:w="1984" w:type="dxa"/>
            <w:tcBorders>
              <w:top w:val="single" w:sz="4" w:space="0" w:color="auto"/>
              <w:left w:val="single" w:sz="4" w:space="0" w:color="auto"/>
              <w:bottom w:val="single" w:sz="4" w:space="0" w:color="auto"/>
              <w:right w:val="single" w:sz="4" w:space="0" w:color="auto"/>
            </w:tcBorders>
            <w:hideMark/>
            <w:tcPrChange w:id="1164"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Change w:id="1165"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Change w:id="1166"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o</w:t>
            </w:r>
          </w:p>
        </w:tc>
      </w:tr>
      <w:tr w:rsidR="003E700F" w:rsidTr="003E700F">
        <w:trPr>
          <w:trHeight w:val="233"/>
          <w:jc w:val="center"/>
          <w:trPrChange w:id="1167" w:author="Martin Dolly" w:date="2014-06-09T02:49:00Z">
            <w:trPr>
              <w:gridBefore w:val="1"/>
              <w:trHeight w:val="233"/>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68"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lang w:eastAsia="en-US"/>
              </w:rPr>
              <w:t>17</w:t>
            </w:r>
          </w:p>
        </w:tc>
        <w:tc>
          <w:tcPr>
            <w:tcW w:w="2127" w:type="dxa"/>
            <w:tcBorders>
              <w:top w:val="single" w:sz="4" w:space="0" w:color="auto"/>
              <w:left w:val="single" w:sz="4" w:space="0" w:color="auto"/>
              <w:bottom w:val="single" w:sz="4" w:space="0" w:color="auto"/>
              <w:right w:val="single" w:sz="4" w:space="0" w:color="auto"/>
            </w:tcBorders>
            <w:hideMark/>
            <w:tcPrChange w:id="1169"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lang w:eastAsia="en-US"/>
              </w:rPr>
              <w:t>REFER response</w:t>
            </w:r>
          </w:p>
        </w:tc>
        <w:tc>
          <w:tcPr>
            <w:tcW w:w="1984" w:type="dxa"/>
            <w:tcBorders>
              <w:top w:val="single" w:sz="4" w:space="0" w:color="auto"/>
              <w:left w:val="single" w:sz="4" w:space="0" w:color="auto"/>
              <w:bottom w:val="single" w:sz="4" w:space="0" w:color="auto"/>
              <w:right w:val="single" w:sz="4" w:space="0" w:color="auto"/>
            </w:tcBorders>
            <w:hideMark/>
            <w:tcPrChange w:id="1170"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lang w:eastAsia="en-US"/>
              </w:rPr>
              <w:t>IETF RFC 3515 [22]</w:t>
            </w:r>
          </w:p>
        </w:tc>
        <w:tc>
          <w:tcPr>
            <w:tcW w:w="851" w:type="dxa"/>
            <w:tcBorders>
              <w:top w:val="single" w:sz="4" w:space="0" w:color="auto"/>
              <w:left w:val="single" w:sz="4" w:space="0" w:color="auto"/>
              <w:bottom w:val="single" w:sz="4" w:space="0" w:color="auto"/>
              <w:right w:val="single" w:sz="4" w:space="0" w:color="auto"/>
            </w:tcBorders>
            <w:hideMark/>
            <w:tcPrChange w:id="1171"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o</w:t>
            </w:r>
          </w:p>
        </w:tc>
        <w:tc>
          <w:tcPr>
            <w:tcW w:w="850" w:type="dxa"/>
            <w:tcBorders>
              <w:top w:val="single" w:sz="4" w:space="0" w:color="auto"/>
              <w:left w:val="single" w:sz="4" w:space="0" w:color="auto"/>
              <w:bottom w:val="single" w:sz="4" w:space="0" w:color="auto"/>
              <w:right w:val="single" w:sz="4" w:space="0" w:color="auto"/>
            </w:tcBorders>
            <w:hideMark/>
            <w:tcPrChange w:id="1172"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o</w:t>
            </w:r>
          </w:p>
        </w:tc>
      </w:tr>
      <w:tr w:rsidR="003E700F" w:rsidTr="003E700F">
        <w:trPr>
          <w:trHeight w:val="216"/>
          <w:jc w:val="center"/>
          <w:trPrChange w:id="1173"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74"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18</w:t>
            </w:r>
          </w:p>
        </w:tc>
        <w:tc>
          <w:tcPr>
            <w:tcW w:w="2127" w:type="dxa"/>
            <w:tcBorders>
              <w:top w:val="single" w:sz="4" w:space="0" w:color="auto"/>
              <w:left w:val="single" w:sz="4" w:space="0" w:color="auto"/>
              <w:bottom w:val="single" w:sz="4" w:space="0" w:color="auto"/>
              <w:right w:val="single" w:sz="4" w:space="0" w:color="auto"/>
            </w:tcBorders>
            <w:hideMark/>
            <w:tcPrChange w:id="1175"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REGISTER request</w:t>
            </w:r>
          </w:p>
        </w:tc>
        <w:tc>
          <w:tcPr>
            <w:tcW w:w="1984" w:type="dxa"/>
            <w:tcBorders>
              <w:top w:val="single" w:sz="4" w:space="0" w:color="auto"/>
              <w:left w:val="single" w:sz="4" w:space="0" w:color="auto"/>
              <w:bottom w:val="single" w:sz="4" w:space="0" w:color="auto"/>
              <w:right w:val="single" w:sz="4" w:space="0" w:color="auto"/>
            </w:tcBorders>
            <w:hideMark/>
            <w:tcPrChange w:id="1176"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Change w:id="1177"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Change w:id="1178"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c2</w:t>
            </w:r>
          </w:p>
        </w:tc>
      </w:tr>
      <w:tr w:rsidR="003E700F" w:rsidTr="003E700F">
        <w:trPr>
          <w:trHeight w:val="216"/>
          <w:jc w:val="center"/>
          <w:trPrChange w:id="1179"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80"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19</w:t>
            </w:r>
          </w:p>
        </w:tc>
        <w:tc>
          <w:tcPr>
            <w:tcW w:w="2127" w:type="dxa"/>
            <w:tcBorders>
              <w:top w:val="single" w:sz="4" w:space="0" w:color="auto"/>
              <w:left w:val="single" w:sz="4" w:space="0" w:color="auto"/>
              <w:bottom w:val="single" w:sz="4" w:space="0" w:color="auto"/>
              <w:right w:val="single" w:sz="4" w:space="0" w:color="auto"/>
            </w:tcBorders>
            <w:hideMark/>
            <w:tcPrChange w:id="1181"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REGISTER response</w:t>
            </w:r>
          </w:p>
        </w:tc>
        <w:tc>
          <w:tcPr>
            <w:tcW w:w="1984" w:type="dxa"/>
            <w:tcBorders>
              <w:top w:val="single" w:sz="4" w:space="0" w:color="auto"/>
              <w:left w:val="single" w:sz="4" w:space="0" w:color="auto"/>
              <w:bottom w:val="single" w:sz="4" w:space="0" w:color="auto"/>
              <w:right w:val="single" w:sz="4" w:space="0" w:color="auto"/>
            </w:tcBorders>
            <w:hideMark/>
            <w:tcPrChange w:id="1182"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3261 [13]</w:t>
            </w:r>
          </w:p>
        </w:tc>
        <w:tc>
          <w:tcPr>
            <w:tcW w:w="851" w:type="dxa"/>
            <w:tcBorders>
              <w:top w:val="single" w:sz="4" w:space="0" w:color="auto"/>
              <w:left w:val="single" w:sz="4" w:space="0" w:color="auto"/>
              <w:bottom w:val="single" w:sz="4" w:space="0" w:color="auto"/>
              <w:right w:val="single" w:sz="4" w:space="0" w:color="auto"/>
            </w:tcBorders>
            <w:hideMark/>
            <w:tcPrChange w:id="1183"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c2</w:t>
            </w:r>
          </w:p>
        </w:tc>
        <w:tc>
          <w:tcPr>
            <w:tcW w:w="850" w:type="dxa"/>
            <w:tcBorders>
              <w:top w:val="single" w:sz="4" w:space="0" w:color="auto"/>
              <w:left w:val="single" w:sz="4" w:space="0" w:color="auto"/>
              <w:bottom w:val="single" w:sz="4" w:space="0" w:color="auto"/>
              <w:right w:val="single" w:sz="4" w:space="0" w:color="auto"/>
            </w:tcBorders>
            <w:hideMark/>
            <w:tcPrChange w:id="1184"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c2</w:t>
            </w:r>
          </w:p>
        </w:tc>
      </w:tr>
      <w:tr w:rsidR="003E700F" w:rsidTr="003E700F">
        <w:trPr>
          <w:trHeight w:val="216"/>
          <w:jc w:val="center"/>
          <w:trPrChange w:id="1185"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86"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20</w:t>
            </w:r>
          </w:p>
        </w:tc>
        <w:tc>
          <w:tcPr>
            <w:tcW w:w="2127" w:type="dxa"/>
            <w:tcBorders>
              <w:top w:val="single" w:sz="4" w:space="0" w:color="auto"/>
              <w:left w:val="single" w:sz="4" w:space="0" w:color="auto"/>
              <w:bottom w:val="single" w:sz="4" w:space="0" w:color="auto"/>
              <w:right w:val="single" w:sz="4" w:space="0" w:color="auto"/>
            </w:tcBorders>
            <w:hideMark/>
            <w:tcPrChange w:id="1187"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SUBSCRIBE request</w:t>
            </w:r>
          </w:p>
        </w:tc>
        <w:tc>
          <w:tcPr>
            <w:tcW w:w="1984" w:type="dxa"/>
            <w:tcBorders>
              <w:top w:val="single" w:sz="4" w:space="0" w:color="auto"/>
              <w:left w:val="single" w:sz="4" w:space="0" w:color="auto"/>
              <w:bottom w:val="single" w:sz="4" w:space="0" w:color="auto"/>
              <w:right w:val="single" w:sz="4" w:space="0" w:color="auto"/>
            </w:tcBorders>
            <w:hideMark/>
            <w:tcPrChange w:id="1188"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Change w:id="1189"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Change w:id="1190"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c1</w:t>
            </w:r>
          </w:p>
        </w:tc>
      </w:tr>
      <w:tr w:rsidR="003E700F" w:rsidTr="003E700F">
        <w:trPr>
          <w:trHeight w:val="216"/>
          <w:jc w:val="center"/>
          <w:trPrChange w:id="1191"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92"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21</w:t>
            </w:r>
          </w:p>
        </w:tc>
        <w:tc>
          <w:tcPr>
            <w:tcW w:w="2127" w:type="dxa"/>
            <w:tcBorders>
              <w:top w:val="single" w:sz="4" w:space="0" w:color="auto"/>
              <w:left w:val="single" w:sz="4" w:space="0" w:color="auto"/>
              <w:bottom w:val="single" w:sz="4" w:space="0" w:color="auto"/>
              <w:right w:val="single" w:sz="4" w:space="0" w:color="auto"/>
            </w:tcBorders>
            <w:hideMark/>
            <w:tcPrChange w:id="1193"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SUBSCRIBE response</w:t>
            </w:r>
          </w:p>
        </w:tc>
        <w:tc>
          <w:tcPr>
            <w:tcW w:w="1984" w:type="dxa"/>
            <w:tcBorders>
              <w:top w:val="single" w:sz="4" w:space="0" w:color="auto"/>
              <w:left w:val="single" w:sz="4" w:space="0" w:color="auto"/>
              <w:bottom w:val="single" w:sz="4" w:space="0" w:color="auto"/>
              <w:right w:val="single" w:sz="4" w:space="0" w:color="auto"/>
            </w:tcBorders>
            <w:hideMark/>
            <w:tcPrChange w:id="1194"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3265 [20]</w:t>
            </w:r>
          </w:p>
        </w:tc>
        <w:tc>
          <w:tcPr>
            <w:tcW w:w="851" w:type="dxa"/>
            <w:tcBorders>
              <w:top w:val="single" w:sz="4" w:space="0" w:color="auto"/>
              <w:left w:val="single" w:sz="4" w:space="0" w:color="auto"/>
              <w:bottom w:val="single" w:sz="4" w:space="0" w:color="auto"/>
              <w:right w:val="single" w:sz="4" w:space="0" w:color="auto"/>
            </w:tcBorders>
            <w:hideMark/>
            <w:tcPrChange w:id="1195"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c1</w:t>
            </w:r>
          </w:p>
        </w:tc>
        <w:tc>
          <w:tcPr>
            <w:tcW w:w="850" w:type="dxa"/>
            <w:tcBorders>
              <w:top w:val="single" w:sz="4" w:space="0" w:color="auto"/>
              <w:left w:val="single" w:sz="4" w:space="0" w:color="auto"/>
              <w:bottom w:val="single" w:sz="4" w:space="0" w:color="auto"/>
              <w:right w:val="single" w:sz="4" w:space="0" w:color="auto"/>
            </w:tcBorders>
            <w:hideMark/>
            <w:tcPrChange w:id="1196"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strike/>
                <w:color w:val="0070C0"/>
                <w:lang w:eastAsia="en-US"/>
              </w:rPr>
            </w:pPr>
            <w:r>
              <w:rPr>
                <w:i/>
              </w:rPr>
              <w:t>c1</w:t>
            </w:r>
          </w:p>
        </w:tc>
      </w:tr>
      <w:tr w:rsidR="003E700F" w:rsidTr="003E700F">
        <w:trPr>
          <w:trHeight w:val="216"/>
          <w:jc w:val="center"/>
          <w:trPrChange w:id="1197"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198"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22</w:t>
            </w:r>
          </w:p>
        </w:tc>
        <w:tc>
          <w:tcPr>
            <w:tcW w:w="2127" w:type="dxa"/>
            <w:tcBorders>
              <w:top w:val="single" w:sz="4" w:space="0" w:color="auto"/>
              <w:left w:val="single" w:sz="4" w:space="0" w:color="auto"/>
              <w:bottom w:val="single" w:sz="4" w:space="0" w:color="auto"/>
              <w:right w:val="single" w:sz="4" w:space="0" w:color="auto"/>
            </w:tcBorders>
            <w:hideMark/>
            <w:tcPrChange w:id="1199"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UPDATE request</w:t>
            </w:r>
          </w:p>
        </w:tc>
        <w:tc>
          <w:tcPr>
            <w:tcW w:w="1984" w:type="dxa"/>
            <w:tcBorders>
              <w:top w:val="single" w:sz="4" w:space="0" w:color="auto"/>
              <w:left w:val="single" w:sz="4" w:space="0" w:color="auto"/>
              <w:bottom w:val="single" w:sz="4" w:space="0" w:color="auto"/>
              <w:right w:val="single" w:sz="4" w:space="0" w:color="auto"/>
            </w:tcBorders>
            <w:hideMark/>
            <w:tcPrChange w:id="1200"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Change w:id="1201"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Change w:id="1202"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r>
      <w:tr w:rsidR="003E700F" w:rsidTr="003E700F">
        <w:trPr>
          <w:trHeight w:val="216"/>
          <w:jc w:val="center"/>
          <w:trPrChange w:id="1203" w:author="Martin Dolly" w:date="2014-06-09T02:49:00Z">
            <w:trPr>
              <w:gridBefore w:val="1"/>
              <w:trHeight w:val="216"/>
              <w:jc w:val="center"/>
            </w:trPr>
          </w:trPrChange>
        </w:trPr>
        <w:tc>
          <w:tcPr>
            <w:tcW w:w="693" w:type="dxa"/>
            <w:tcBorders>
              <w:top w:val="single" w:sz="4" w:space="0" w:color="auto"/>
              <w:left w:val="single" w:sz="4" w:space="0" w:color="auto"/>
              <w:bottom w:val="single" w:sz="4" w:space="0" w:color="auto"/>
              <w:right w:val="single" w:sz="4" w:space="0" w:color="auto"/>
            </w:tcBorders>
            <w:hideMark/>
            <w:tcPrChange w:id="1204" w:author="Martin Dolly" w:date="2014-06-09T02:49:00Z">
              <w:tcPr>
                <w:tcW w:w="693"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23</w:t>
            </w:r>
          </w:p>
        </w:tc>
        <w:tc>
          <w:tcPr>
            <w:tcW w:w="2127" w:type="dxa"/>
            <w:tcBorders>
              <w:top w:val="single" w:sz="4" w:space="0" w:color="auto"/>
              <w:left w:val="single" w:sz="4" w:space="0" w:color="auto"/>
              <w:bottom w:val="single" w:sz="4" w:space="0" w:color="auto"/>
              <w:right w:val="single" w:sz="4" w:space="0" w:color="auto"/>
            </w:tcBorders>
            <w:hideMark/>
            <w:tcPrChange w:id="1205" w:author="Martin Dolly" w:date="2014-06-09T02:49:00Z">
              <w:tcPr>
                <w:tcW w:w="2127"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UPDATE response</w:t>
            </w:r>
          </w:p>
        </w:tc>
        <w:tc>
          <w:tcPr>
            <w:tcW w:w="1984" w:type="dxa"/>
            <w:tcBorders>
              <w:top w:val="single" w:sz="4" w:space="0" w:color="auto"/>
              <w:left w:val="single" w:sz="4" w:space="0" w:color="auto"/>
              <w:bottom w:val="single" w:sz="4" w:space="0" w:color="auto"/>
              <w:right w:val="single" w:sz="4" w:space="0" w:color="auto"/>
            </w:tcBorders>
            <w:hideMark/>
            <w:tcPrChange w:id="1206" w:author="Martin Dolly" w:date="2014-06-09T02:49:00Z">
              <w:tcPr>
                <w:tcW w:w="1984"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IETF RFC 3311 [23]</w:t>
            </w:r>
          </w:p>
        </w:tc>
        <w:tc>
          <w:tcPr>
            <w:tcW w:w="851" w:type="dxa"/>
            <w:tcBorders>
              <w:top w:val="single" w:sz="4" w:space="0" w:color="auto"/>
              <w:left w:val="single" w:sz="4" w:space="0" w:color="auto"/>
              <w:bottom w:val="single" w:sz="4" w:space="0" w:color="auto"/>
              <w:right w:val="single" w:sz="4" w:space="0" w:color="auto"/>
            </w:tcBorders>
            <w:hideMark/>
            <w:tcPrChange w:id="1207" w:author="Martin Dolly" w:date="2014-06-09T02:49:00Z">
              <w:tcPr>
                <w:tcW w:w="851" w:type="dxa"/>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c>
          <w:tcPr>
            <w:tcW w:w="850" w:type="dxa"/>
            <w:tcBorders>
              <w:top w:val="single" w:sz="4" w:space="0" w:color="auto"/>
              <w:left w:val="single" w:sz="4" w:space="0" w:color="auto"/>
              <w:bottom w:val="single" w:sz="4" w:space="0" w:color="auto"/>
              <w:right w:val="single" w:sz="4" w:space="0" w:color="auto"/>
            </w:tcBorders>
            <w:hideMark/>
            <w:tcPrChange w:id="1208" w:author="Martin Dolly" w:date="2014-06-09T02:49:00Z">
              <w:tcPr>
                <w:tcW w:w="850" w:type="dxa"/>
                <w:gridSpan w:val="2"/>
                <w:tcBorders>
                  <w:top w:val="single" w:sz="4" w:space="0" w:color="auto"/>
                  <w:left w:val="single" w:sz="4" w:space="0" w:color="auto"/>
                  <w:bottom w:val="single" w:sz="4" w:space="0" w:color="auto"/>
                  <w:right w:val="single" w:sz="4" w:space="0" w:color="auto"/>
                </w:tcBorders>
                <w:hideMark/>
              </w:tcPr>
            </w:tcPrChange>
          </w:tcPr>
          <w:p w:rsidR="003E700F" w:rsidRDefault="003E700F">
            <w:pPr>
              <w:pStyle w:val="TAL"/>
              <w:spacing w:line="276" w:lineRule="auto"/>
              <w:rPr>
                <w:i/>
              </w:rPr>
            </w:pPr>
            <w:r>
              <w:rPr>
                <w:i/>
              </w:rPr>
              <w:t>m</w:t>
            </w:r>
          </w:p>
        </w:tc>
      </w:tr>
      <w:tr w:rsidR="003E700F" w:rsidTr="00DE70C9">
        <w:trPr>
          <w:trHeight w:val="216"/>
          <w:jc w:val="center"/>
          <w:ins w:id="1209" w:author="Martin Dolly" w:date="2014-06-09T02:49:00Z"/>
        </w:trPr>
        <w:tc>
          <w:tcPr>
            <w:tcW w:w="6505" w:type="dxa"/>
            <w:gridSpan w:val="5"/>
            <w:tcBorders>
              <w:top w:val="single" w:sz="4" w:space="0" w:color="auto"/>
              <w:left w:val="single" w:sz="4" w:space="0" w:color="auto"/>
              <w:bottom w:val="single" w:sz="4" w:space="0" w:color="auto"/>
              <w:right w:val="single" w:sz="4" w:space="0" w:color="auto"/>
            </w:tcBorders>
          </w:tcPr>
          <w:p w:rsidR="003E700F" w:rsidRPr="003E700F" w:rsidRDefault="003E700F" w:rsidP="003E700F">
            <w:pPr>
              <w:pStyle w:val="TAL"/>
              <w:spacing w:line="276" w:lineRule="auto"/>
              <w:rPr>
                <w:ins w:id="1210" w:author="Martin Dolly" w:date="2014-06-09T02:50:00Z"/>
                <w:i/>
              </w:rPr>
            </w:pPr>
            <w:ins w:id="1211" w:author="Martin Dolly" w:date="2014-06-09T02:50:00Z">
              <w:r w:rsidRPr="003E700F">
                <w:rPr>
                  <w:i/>
                </w:rPr>
                <w:t>c1:</w:t>
              </w:r>
              <w:r w:rsidRPr="003E700F">
                <w:rPr>
                  <w:i/>
                </w:rPr>
                <w:tab/>
                <w:t>In case of roaming scenario, the support of the method is m, else o.</w:t>
              </w:r>
            </w:ins>
          </w:p>
          <w:p w:rsidR="003E700F" w:rsidRPr="003E700F" w:rsidRDefault="003E700F" w:rsidP="003E700F">
            <w:pPr>
              <w:pStyle w:val="TAL"/>
              <w:spacing w:line="276" w:lineRule="auto"/>
              <w:rPr>
                <w:ins w:id="1212" w:author="Martin Dolly" w:date="2014-06-09T02:50:00Z"/>
                <w:i/>
              </w:rPr>
            </w:pPr>
            <w:ins w:id="1213" w:author="Martin Dolly" w:date="2014-06-09T02:50:00Z">
              <w:r w:rsidRPr="003E700F">
                <w:rPr>
                  <w:i/>
                </w:rPr>
                <w:t>c2:</w:t>
              </w:r>
              <w:r w:rsidRPr="003E700F">
                <w:rPr>
                  <w:i/>
                </w:rPr>
                <w:tab/>
                <w:t>In case of roaming scenario, the support of the method is m, else n/a.</w:t>
              </w:r>
            </w:ins>
          </w:p>
          <w:p w:rsidR="003E700F" w:rsidRPr="003E700F" w:rsidRDefault="003E700F" w:rsidP="003E700F">
            <w:pPr>
              <w:pStyle w:val="TAL"/>
              <w:spacing w:line="276" w:lineRule="auto"/>
              <w:rPr>
                <w:ins w:id="1214" w:author="Martin Dolly" w:date="2014-06-09T02:50:00Z"/>
                <w:i/>
              </w:rPr>
            </w:pPr>
            <w:ins w:id="1215" w:author="Martin Dolly" w:date="2014-06-09T02:50:00Z">
              <w:r w:rsidRPr="003E700F">
                <w:rPr>
                  <w:i/>
                </w:rPr>
                <w:t xml:space="preserve">NOTE: </w:t>
              </w:r>
              <w:r w:rsidRPr="003E700F">
                <w:rPr>
                  <w:i/>
                </w:rPr>
                <w:tab/>
                <w:t>In the above table, m, o and c and n/a have the meanings indicated in table 6.3</w:t>
              </w:r>
            </w:ins>
          </w:p>
          <w:p w:rsidR="003E700F" w:rsidRPr="003E700F" w:rsidRDefault="003E700F" w:rsidP="003E700F">
            <w:pPr>
              <w:pStyle w:val="TAL"/>
              <w:spacing w:line="276" w:lineRule="auto"/>
              <w:rPr>
                <w:ins w:id="1216" w:author="Martin Dolly" w:date="2014-06-09T02:50:00Z"/>
                <w:i/>
              </w:rPr>
            </w:pPr>
            <w:proofErr w:type="gramStart"/>
            <w:ins w:id="1217" w:author="Martin Dolly" w:date="2014-06-09T02:50:00Z">
              <w:r w:rsidRPr="003E700F">
                <w:rPr>
                  <w:i/>
                </w:rPr>
                <w:t>x1</w:t>
              </w:r>
              <w:proofErr w:type="gramEnd"/>
              <w:r w:rsidRPr="003E700F">
                <w:rPr>
                  <w:i/>
                </w:rPr>
                <w:t xml:space="preserve">: </w:t>
              </w:r>
              <w:r w:rsidRPr="003E700F">
                <w:rPr>
                  <w:i/>
                </w:rPr>
                <w:tab/>
                <w:t xml:space="preserve">Support of OPTIONS in a SIP dialog is mandatory, where support of OPTIONS out of a SIP dialog is optional. Use of OPTIONS outside the dialogue may be used as a </w:t>
              </w:r>
              <w:proofErr w:type="spellStart"/>
              <w:r w:rsidRPr="003E700F">
                <w:rPr>
                  <w:i/>
                </w:rPr>
                <w:t>keepalive</w:t>
              </w:r>
              <w:proofErr w:type="spellEnd"/>
              <w:r w:rsidRPr="003E700F">
                <w:rPr>
                  <w:i/>
                </w:rPr>
                <w:t xml:space="preserve"> mechanism only based on bilateral agreement.</w:t>
              </w:r>
            </w:ins>
          </w:p>
          <w:p w:rsidR="003E700F" w:rsidRDefault="003E700F" w:rsidP="003E700F">
            <w:pPr>
              <w:pStyle w:val="TAL"/>
              <w:spacing w:line="276" w:lineRule="auto"/>
              <w:rPr>
                <w:ins w:id="1218" w:author="Martin Dolly" w:date="2014-06-09T02:49:00Z"/>
                <w:i/>
              </w:rPr>
            </w:pPr>
          </w:p>
        </w:tc>
      </w:tr>
    </w:tbl>
    <w:p w:rsidR="007B6D84" w:rsidRDefault="007B6D84" w:rsidP="007B6D84">
      <w:pPr>
        <w:rPr>
          <w:lang w:eastAsia="ko-KR"/>
        </w:rPr>
      </w:pPr>
    </w:p>
    <w:p w:rsidR="007B6D84" w:rsidRDefault="007B6D84" w:rsidP="007B6D84">
      <w:pPr>
        <w:rPr>
          <w:lang w:eastAsia="ko-KR"/>
        </w:rPr>
      </w:pPr>
      <w:r>
        <w:rPr>
          <w:rFonts w:eastAsia="Batang"/>
          <w:color w:val="0070C0"/>
          <w:u w:val="single"/>
          <w:lang w:val="en-GB"/>
        </w:rPr>
        <w:t>Items stroke out in the table above are not in scope of this i3 Forum Release, and items underlined are modifications or additions</w:t>
      </w:r>
    </w:p>
    <w:p w:rsidR="007B6D84" w:rsidRDefault="007B6D84" w:rsidP="007B6D84">
      <w:pPr>
        <w:rPr>
          <w:lang w:eastAsia="ko-KR"/>
        </w:rPr>
      </w:pPr>
    </w:p>
    <w:p w:rsidR="007B6D84" w:rsidRDefault="007B6D84" w:rsidP="007B6D84">
      <w:pPr>
        <w:rPr>
          <w:rFonts w:eastAsia="Batang"/>
          <w:color w:val="0070C0"/>
          <w:u w:val="single"/>
          <w:lang w:val="en-GB"/>
        </w:rPr>
      </w:pPr>
      <w:r>
        <w:rPr>
          <w:rFonts w:eastAsia="Batang"/>
          <w:color w:val="0070C0"/>
          <w:u w:val="single"/>
          <w:lang w:val="en-GB"/>
        </w:rPr>
        <w:t>Services supporting the following SIP Methods via interconnection II-NNI are out of scope: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lastRenderedPageBreak/>
        <w:t>MESSAGE;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NOTIFY;</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PUBLISH;</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REFER;</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REGISTER; and</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SUBSCRIBE.</w:t>
      </w:r>
    </w:p>
    <w:p w:rsidR="007B6D84" w:rsidRDefault="007B6D84" w:rsidP="007B6D84">
      <w:pPr>
        <w:ind w:left="360"/>
        <w:rPr>
          <w:rFonts w:eastAsia="Batang"/>
          <w:color w:val="0070C0"/>
          <w:u w:val="single"/>
          <w:lang w:val="en-GB"/>
        </w:rPr>
      </w:pPr>
    </w:p>
    <w:p w:rsidR="007B6D84" w:rsidRDefault="007B6D84" w:rsidP="007B6D84">
      <w:pPr>
        <w:rPr>
          <w:rFonts w:eastAsia="Batang"/>
          <w:color w:val="0070C0"/>
          <w:u w:val="single"/>
          <w:lang w:val="en-GB"/>
        </w:rPr>
      </w:pPr>
      <w:r>
        <w:rPr>
          <w:rFonts w:eastAsia="Batang"/>
          <w:color w:val="0070C0"/>
          <w:u w:val="single"/>
          <w:lang w:val="en-GB"/>
        </w:rPr>
        <w:t>Services supporting the following SIP Methods via Roaming II-NNI are out of scope:</w:t>
      </w:r>
    </w:p>
    <w:p w:rsidR="007B6D84" w:rsidRDefault="007B6D84" w:rsidP="003B7151">
      <w:pPr>
        <w:numPr>
          <w:ilvl w:val="0"/>
          <w:numId w:val="35"/>
        </w:numPr>
        <w:spacing w:before="0" w:after="0"/>
        <w:rPr>
          <w:rFonts w:eastAsia="Batang"/>
          <w:color w:val="0070C0"/>
          <w:u w:val="single"/>
          <w:lang w:val="en-GB"/>
        </w:rPr>
      </w:pPr>
      <w:r>
        <w:rPr>
          <w:rFonts w:eastAsia="Batang"/>
          <w:color w:val="0070C0"/>
          <w:u w:val="single"/>
          <w:lang w:val="en-GB"/>
        </w:rPr>
        <w:t xml:space="preserve">PUBLISH </w:t>
      </w:r>
    </w:p>
    <w:p w:rsidR="007B6D84" w:rsidRDefault="007B6D84" w:rsidP="007B6D84">
      <w:pPr>
        <w:rPr>
          <w:lang w:eastAsia="ko-KR"/>
        </w:rPr>
      </w:pPr>
    </w:p>
    <w:p w:rsidR="007B6D84" w:rsidRDefault="007B6D84" w:rsidP="007B6D84"/>
    <w:p w:rsidR="007B6D84" w:rsidRDefault="007B6D84" w:rsidP="003B7151">
      <w:pPr>
        <w:pStyle w:val="Heading3"/>
        <w:numPr>
          <w:ilvl w:val="2"/>
          <w:numId w:val="25"/>
        </w:numPr>
      </w:pPr>
      <w:r>
        <w:t>SIP Header Fields</w:t>
      </w:r>
    </w:p>
    <w:p w:rsidR="007B6D84" w:rsidRDefault="007B6D84" w:rsidP="003B7151">
      <w:pPr>
        <w:pStyle w:val="Heading5"/>
        <w:numPr>
          <w:ilvl w:val="4"/>
          <w:numId w:val="25"/>
        </w:numPr>
        <w:rPr>
          <w:lang w:val="en-GB"/>
        </w:rPr>
      </w:pPr>
      <w:bookmarkStart w:id="1219" w:name="_Toc354563263"/>
      <w:bookmarkStart w:id="1220" w:name="_Toc311719877"/>
      <w:r>
        <w:rPr>
          <w:lang w:val="en-GB"/>
        </w:rPr>
        <w:t>General</w:t>
      </w:r>
      <w:bookmarkEnd w:id="1219"/>
      <w:bookmarkEnd w:id="1220"/>
    </w:p>
    <w:p w:rsidR="007B6D84" w:rsidRDefault="007B6D84" w:rsidP="007B6D84">
      <w:r>
        <w:t xml:space="preserve">For the purpose of the present document clause 6.1.1.3.0 of TS 29.165 </w:t>
      </w:r>
      <w:r>
        <w:rPr>
          <w:lang w:val="en-AU"/>
        </w:rPr>
        <w:t xml:space="preserve">v11.5.0 (2012-12) </w:t>
      </w:r>
      <w:r>
        <w:t>applies as follows:</w:t>
      </w:r>
    </w:p>
    <w:p w:rsidR="007B6D84" w:rsidRDefault="007B6D84" w:rsidP="007B6D84"/>
    <w:p w:rsidR="007B6D84" w:rsidRDefault="007B6D84" w:rsidP="007B6D84">
      <w:pPr>
        <w:rPr>
          <w:i/>
        </w:rPr>
      </w:pPr>
      <w:r>
        <w:rPr>
          <w:i/>
        </w:rPr>
        <w:t xml:space="preserve">The IBCF shall provide the capabilities to manage and modify SIP header fields according to </w:t>
      </w:r>
      <w:proofErr w:type="spellStart"/>
      <w:r>
        <w:rPr>
          <w:i/>
        </w:rPr>
        <w:t>subclause</w:t>
      </w:r>
      <w:proofErr w:type="spellEnd"/>
      <w:r>
        <w:rPr>
          <w:i/>
        </w:rPr>
        <w:t xml:space="preserve"> 5.10 and Annex A of 3GPP TS 24.229 [5] with modifications as described in the following </w:t>
      </w:r>
      <w:proofErr w:type="spellStart"/>
      <w:r>
        <w:rPr>
          <w:i/>
        </w:rPr>
        <w:t>subclauses</w:t>
      </w:r>
      <w:proofErr w:type="spellEnd"/>
      <w:r>
        <w:rPr>
          <w:i/>
        </w:rPr>
        <w:t>.</w:t>
      </w:r>
    </w:p>
    <w:p w:rsidR="007B6D84" w:rsidRDefault="007B6D84" w:rsidP="003B7151">
      <w:pPr>
        <w:pStyle w:val="Heading5"/>
        <w:numPr>
          <w:ilvl w:val="4"/>
          <w:numId w:val="25"/>
        </w:numPr>
      </w:pPr>
      <w:bookmarkStart w:id="1221" w:name="_Toc354563264"/>
      <w:bookmarkStart w:id="1222" w:name="_Toc311719878"/>
      <w:r>
        <w:t>Trust and no trust relationship</w:t>
      </w:r>
      <w:bookmarkEnd w:id="1221"/>
      <w:bookmarkEnd w:id="1222"/>
    </w:p>
    <w:p w:rsidR="007B6D84" w:rsidRDefault="007B6D84" w:rsidP="007B6D84">
      <w:r>
        <w:t xml:space="preserve">For the purpose of the present document clause 6.1.1.3.1 of TS 29.165 </w:t>
      </w:r>
      <w:r>
        <w:rPr>
          <w:lang w:val="en-AU"/>
        </w:rPr>
        <w:t xml:space="preserve">v11.5.0 (2012-12) </w:t>
      </w:r>
      <w:r>
        <w:t>applies with the following changes of Table 6.2  as follows:</w:t>
      </w:r>
    </w:p>
    <w:p w:rsidR="007B6D84" w:rsidRDefault="007B6D84" w:rsidP="007B6D84"/>
    <w:p w:rsidR="007B6D84" w:rsidRDefault="007B6D84" w:rsidP="007B6D84">
      <w:pPr>
        <w:rPr>
          <w:i/>
        </w:rPr>
      </w:pPr>
      <w:r>
        <w:rPr>
          <w:i/>
        </w:rPr>
        <w:t>The IBCF acting as exit point applies the procedures described in clause 5.10.2 of 3GPP TS 24.229 [5] before forwarding the SIP signalling to the IBCF acting as entry point. The IBCF acting as entry point applies the procedures described in clause 5.10.3 of 3GPP TS 24.229 [5].</w:t>
      </w:r>
    </w:p>
    <w:p w:rsidR="007B6D84" w:rsidRDefault="007B6D84" w:rsidP="007B6D84">
      <w:pPr>
        <w:rPr>
          <w:i/>
        </w:rPr>
      </w:pPr>
    </w:p>
    <w:p w:rsidR="007B6D84" w:rsidRDefault="007B6D84" w:rsidP="007B6D84">
      <w:pPr>
        <w:rPr>
          <w:i/>
        </w:rPr>
      </w:pPr>
      <w:r>
        <w:rPr>
          <w:i/>
        </w:rPr>
        <w:t>Additionally, in case there is no trust relationship between the two IM CN subsystems connected by II-NNI, the IBCF acting as exit point applies the procedures described in clause 4.4 of 3GPP TS 24.229 [5], before forwarding the SIP signalling.</w:t>
      </w:r>
    </w:p>
    <w:p w:rsidR="007B6D84" w:rsidRDefault="007B6D84" w:rsidP="007B6D84">
      <w:pPr>
        <w:rPr>
          <w:i/>
        </w:rPr>
      </w:pPr>
    </w:p>
    <w:p w:rsidR="007B6D84" w:rsidRDefault="007B6D84" w:rsidP="007B6D84">
      <w:pPr>
        <w:rPr>
          <w:i/>
        </w:rPr>
      </w:pPr>
      <w:r>
        <w:rPr>
          <w:i/>
        </w:rPr>
        <w:t>These procedures may be utilized on a per header field basis to realize overall trust as well as per service level screening of header fields. Trust relationships and trust domains may be defined by inter-operator agreements for individual services and/or individual SIP header fields.</w:t>
      </w:r>
    </w:p>
    <w:p w:rsidR="007B6D84" w:rsidRDefault="007B6D84" w:rsidP="007B6D84">
      <w:pPr>
        <w:rPr>
          <w:i/>
        </w:rPr>
      </w:pPr>
    </w:p>
    <w:p w:rsidR="007B6D84" w:rsidRDefault="007B6D84" w:rsidP="007B6D84">
      <w:pPr>
        <w:rPr>
          <w:i/>
        </w:rPr>
      </w:pPr>
      <w:r>
        <w:rPr>
          <w:i/>
        </w:rPr>
        <w:t>The management of the SIP header fields (if present) over II-NNI in case of a presence or not of a trust relationship between the two interconnected IM CN subsystems is wrapped up in the following table.</w:t>
      </w:r>
    </w:p>
    <w:p w:rsidR="007B6D84" w:rsidRDefault="007B6D84" w:rsidP="007B6D84"/>
    <w:p w:rsidR="007B6D84" w:rsidRDefault="007B6D84" w:rsidP="007B6D84">
      <w:pPr>
        <w:pStyle w:val="TH"/>
        <w:rPr>
          <w:i/>
        </w:rPr>
      </w:pPr>
      <w:r>
        <w:rPr>
          <w:i/>
        </w:rPr>
        <w:lastRenderedPageBreak/>
        <w:t>Table 6.2: Management of SIP header fields over II-NNI in presence or not of a trust relationship</w:t>
      </w:r>
    </w:p>
    <w:p w:rsidR="00DF1FA4" w:rsidRDefault="00DF1FA4" w:rsidP="00FD43DF">
      <w:pPr>
        <w:pStyle w:val="TH"/>
        <w:jc w:val="left"/>
        <w:rPr>
          <w:i/>
        </w:rPr>
      </w:pPr>
      <w:del w:id="1223" w:author="Martin Dolly" w:date="2014-06-09T03:01:00Z">
        <w:r w:rsidRPr="00FD43DF" w:rsidDel="001B4451">
          <w:rPr>
            <w:i/>
            <w:highlight w:val="yellow"/>
          </w:rPr>
          <w:delText>Editor's Note: table below needs to be modified to reflect scope of this effort</w:delText>
        </w:r>
        <w:r w:rsidR="00546E6F" w:rsidRPr="00FD43DF" w:rsidDel="001B4451">
          <w:rPr>
            <w:i/>
            <w:highlight w:val="yellow"/>
          </w:rPr>
          <w:delText>. The P-headers highlighted below are for further discussion.</w:delText>
        </w:r>
      </w:del>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6"/>
        <w:gridCol w:w="1843"/>
        <w:gridCol w:w="2579"/>
        <w:gridCol w:w="2528"/>
      </w:tblGrid>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Item</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Header field</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Reference</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Trust relationship</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H"/>
              <w:rPr>
                <w:i/>
                <w:lang w:eastAsia="en-US"/>
              </w:rPr>
            </w:pPr>
            <w:r>
              <w:rPr>
                <w:i/>
                <w:lang w:eastAsia="en-US"/>
              </w:rPr>
              <w:t>Not trust relationship</w:t>
            </w:r>
          </w:p>
        </w:tc>
      </w:tr>
      <w:tr w:rsidR="001B4451" w:rsidTr="001B4451">
        <w:trPr>
          <w:ins w:id="1224" w:author="Martin Dolly" w:date="2014-06-09T02:55:00Z"/>
        </w:trPr>
        <w:tc>
          <w:tcPr>
            <w:tcW w:w="709" w:type="dxa"/>
            <w:tcBorders>
              <w:top w:val="single" w:sz="4" w:space="0" w:color="auto"/>
              <w:left w:val="single" w:sz="4" w:space="0" w:color="auto"/>
              <w:bottom w:val="single" w:sz="4" w:space="0" w:color="auto"/>
              <w:right w:val="single" w:sz="4" w:space="0" w:color="auto"/>
            </w:tcBorders>
          </w:tcPr>
          <w:p w:rsidR="001B4451" w:rsidRPr="001B4451" w:rsidRDefault="001B4451">
            <w:pPr>
              <w:pStyle w:val="TAL"/>
              <w:jc w:val="both"/>
              <w:rPr>
                <w:ins w:id="1225" w:author="Martin Dolly" w:date="2014-06-09T02:55:00Z"/>
                <w:i/>
                <w:lang w:eastAsia="en-US"/>
              </w:rPr>
            </w:pPr>
            <w:ins w:id="1226" w:author="Martin Dolly" w:date="2014-06-09T02:56:00Z">
              <w:r w:rsidRPr="00D82915">
                <w:rPr>
                  <w:i/>
                  <w:lang w:eastAsia="en-US"/>
                </w:rPr>
                <w:t>1</w:t>
              </w:r>
            </w:ins>
          </w:p>
        </w:tc>
        <w:tc>
          <w:tcPr>
            <w:tcW w:w="1986" w:type="dxa"/>
            <w:tcBorders>
              <w:top w:val="single" w:sz="4" w:space="0" w:color="auto"/>
              <w:left w:val="single" w:sz="4" w:space="0" w:color="auto"/>
              <w:bottom w:val="single" w:sz="4" w:space="0" w:color="auto"/>
              <w:right w:val="single" w:sz="4" w:space="0" w:color="auto"/>
            </w:tcBorders>
          </w:tcPr>
          <w:p w:rsidR="001B4451" w:rsidRPr="001B4451" w:rsidRDefault="001B4451" w:rsidP="00273346">
            <w:pPr>
              <w:pStyle w:val="TAL"/>
              <w:widowControl w:val="0"/>
              <w:ind w:left="-7"/>
              <w:rPr>
                <w:ins w:id="1227" w:author="Martin Dolly" w:date="2014-06-09T02:55:00Z"/>
                <w:i/>
                <w:lang w:eastAsia="en-US"/>
              </w:rPr>
            </w:pPr>
            <w:ins w:id="1228" w:author="Martin Dolly" w:date="2014-06-09T02:56:00Z">
              <w:r w:rsidRPr="00D82915">
                <w:rPr>
                  <w:i/>
                  <w:lang w:eastAsia="en-US"/>
                </w:rPr>
                <w:t xml:space="preserve">P-Asserted-Identity </w:t>
              </w:r>
            </w:ins>
          </w:p>
        </w:tc>
        <w:tc>
          <w:tcPr>
            <w:tcW w:w="1843" w:type="dxa"/>
            <w:tcBorders>
              <w:top w:val="single" w:sz="4" w:space="0" w:color="auto"/>
              <w:left w:val="single" w:sz="4" w:space="0" w:color="auto"/>
              <w:bottom w:val="single" w:sz="4" w:space="0" w:color="auto"/>
              <w:right w:val="single" w:sz="4" w:space="0" w:color="auto"/>
            </w:tcBorders>
          </w:tcPr>
          <w:p w:rsidR="001B4451" w:rsidRPr="001B4451" w:rsidRDefault="001B4451" w:rsidP="001B4451">
            <w:pPr>
              <w:pStyle w:val="TAL"/>
              <w:widowControl w:val="0"/>
              <w:jc w:val="both"/>
              <w:rPr>
                <w:ins w:id="1229" w:author="Martin Dolly" w:date="2014-06-09T02:55:00Z"/>
                <w:i/>
                <w:lang w:eastAsia="en-US"/>
              </w:rPr>
            </w:pPr>
            <w:ins w:id="1230" w:author="Martin Dolly" w:date="2014-06-09T02:56:00Z">
              <w:r w:rsidRPr="001B4451">
                <w:rPr>
                  <w:i/>
                  <w:lang w:eastAsia="en-US"/>
                </w:rPr>
                <w:t>IETF RFC 3325 [44]</w:t>
              </w:r>
            </w:ins>
          </w:p>
        </w:tc>
        <w:tc>
          <w:tcPr>
            <w:tcW w:w="2579"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ns w:id="1231" w:author="Martin Dolly" w:date="2014-06-09T02:55:00Z"/>
                <w:i/>
                <w:lang w:eastAsia="ko-KR"/>
              </w:rPr>
            </w:pPr>
            <w:ins w:id="1232" w:author="Martin Dolly" w:date="2014-06-09T02:55:00Z">
              <w:r>
                <w:rPr>
                  <w:i/>
                  <w:lang w:eastAsia="en-US"/>
                </w:rPr>
                <w:t>As specified in 3GPP TS 24.229 [5], clause 4.4</w:t>
              </w:r>
            </w:ins>
          </w:p>
          <w:p w:rsidR="001B4451" w:rsidRDefault="001B4451">
            <w:pPr>
              <w:pStyle w:val="TAL"/>
              <w:jc w:val="both"/>
              <w:rPr>
                <w:ins w:id="1233" w:author="Martin Dolly" w:date="2014-06-09T02:55:00Z"/>
                <w:i/>
                <w:lang w:eastAsia="en-US"/>
              </w:rPr>
            </w:pPr>
            <w:ins w:id="1234" w:author="Martin Dolly" w:date="2014-06-09T02:55:00Z">
              <w:r>
                <w:rPr>
                  <w:i/>
                  <w:lang w:eastAsia="ko-KR"/>
                </w:rPr>
                <w:t>(NOTE 5)</w:t>
              </w:r>
            </w:ins>
          </w:p>
        </w:tc>
        <w:tc>
          <w:tcPr>
            <w:tcW w:w="2528" w:type="dxa"/>
            <w:tcBorders>
              <w:top w:val="single" w:sz="4" w:space="0" w:color="auto"/>
              <w:left w:val="single" w:sz="4" w:space="0" w:color="auto"/>
              <w:bottom w:val="single" w:sz="4" w:space="0" w:color="auto"/>
              <w:right w:val="single" w:sz="4" w:space="0" w:color="auto"/>
            </w:tcBorders>
          </w:tcPr>
          <w:p w:rsidR="001B4451" w:rsidRDefault="001B4451" w:rsidP="00DE70C9">
            <w:pPr>
              <w:pStyle w:val="TAL"/>
              <w:jc w:val="both"/>
              <w:rPr>
                <w:ins w:id="1235" w:author="Martin Dolly" w:date="2014-06-09T02:55:00Z"/>
                <w:i/>
                <w:lang w:eastAsia="ko-KR"/>
              </w:rPr>
            </w:pPr>
            <w:ins w:id="1236" w:author="Martin Dolly" w:date="2014-06-09T02:55:00Z">
              <w:r>
                <w:rPr>
                  <w:i/>
                  <w:lang w:eastAsia="en-US"/>
                </w:rPr>
                <w:t>As specified in 3GPP TS 24.229 [5], clause 4.4</w:t>
              </w:r>
            </w:ins>
          </w:p>
          <w:p w:rsidR="001B4451" w:rsidRDefault="001B4451">
            <w:pPr>
              <w:pStyle w:val="TAL"/>
              <w:jc w:val="both"/>
              <w:rPr>
                <w:ins w:id="1237" w:author="Martin Dolly" w:date="2014-06-09T02:55:00Z"/>
                <w:i/>
                <w:lang w:eastAsia="en-US"/>
              </w:rPr>
            </w:pPr>
            <w:ins w:id="1238" w:author="Martin Dolly" w:date="2014-06-09T02:55:00Z">
              <w:r>
                <w:rPr>
                  <w:i/>
                  <w:lang w:eastAsia="ko-KR"/>
                </w:rPr>
                <w:t>(NOTE 5)</w:t>
              </w:r>
            </w:ins>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lang w:eastAsia="en-US"/>
              </w:rPr>
            </w:pPr>
            <w:r>
              <w:rPr>
                <w:i/>
                <w:lang w:eastAsia="en-US"/>
              </w:rPr>
              <w:t>P-Access-Network-Info</w:t>
            </w:r>
            <w:r>
              <w:rPr>
                <w:i/>
                <w:color w:val="3366FF"/>
                <w:u w:val="words"/>
                <w:lang w:eastAsia="en-US"/>
              </w:rPr>
              <w:t xml:space="preserve"> </w:t>
            </w:r>
            <w:r>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w:t>
            </w:r>
            <w:r w:rsidRPr="001B4451">
              <w:rPr>
                <w:b/>
                <w:i/>
                <w:lang w:eastAsia="en-US"/>
                <w:rPrChange w:id="1239" w:author="Martin Dolly" w:date="2014-06-09T02:53:00Z">
                  <w:rPr>
                    <w:i/>
                    <w:lang w:eastAsia="en-US"/>
                  </w:rPr>
                </w:rPrChange>
              </w:rPr>
              <w:t>F</w:t>
            </w:r>
            <w:r>
              <w:rPr>
                <w:i/>
                <w:lang w:eastAsia="en-US"/>
              </w:rPr>
              <w:t xml:space="preserve">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1B4451" w:rsidTr="001B4451">
        <w:trPr>
          <w:ins w:id="1240" w:author="Martin Dolly" w:date="2014-06-09T02:58:00Z"/>
        </w:trPr>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ns w:id="1241" w:author="Martin Dolly" w:date="2014-06-09T02:58:00Z"/>
                <w:i/>
                <w:lang w:eastAsia="en-US"/>
              </w:rPr>
            </w:pPr>
            <w:ins w:id="1242" w:author="Martin Dolly" w:date="2014-06-09T02:58:00Z">
              <w:r>
                <w:rPr>
                  <w:i/>
                  <w:lang w:eastAsia="en-US"/>
                </w:rPr>
                <w:t>3</w:t>
              </w:r>
            </w:ins>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ns w:id="1243" w:author="Martin Dolly" w:date="2014-06-09T02:58:00Z"/>
                <w:i/>
                <w:lang w:eastAsia="en-US"/>
              </w:rPr>
            </w:pPr>
            <w:ins w:id="1244" w:author="Martin Dolly" w:date="2014-06-09T02:58:00Z">
              <w:r>
                <w:rPr>
                  <w:i/>
                  <w:lang w:eastAsia="en-US"/>
                </w:rPr>
                <w:t>Resource-Priority</w:t>
              </w:r>
            </w:ins>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ns w:id="1245" w:author="Martin Dolly" w:date="2014-06-09T02:58:00Z"/>
                <w:i/>
                <w:lang w:eastAsia="en-US"/>
              </w:rPr>
            </w:pPr>
            <w:ins w:id="1246" w:author="Martin Dolly" w:date="2014-06-09T02:58:00Z">
              <w:r>
                <w:rPr>
                  <w:i/>
                  <w:lang w:eastAsia="en-US"/>
                </w:rPr>
                <w:t>IETF RFC 4412 [78]</w:t>
              </w:r>
            </w:ins>
          </w:p>
        </w:tc>
        <w:tc>
          <w:tcPr>
            <w:tcW w:w="257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ns w:id="1247" w:author="Martin Dolly" w:date="2014-06-09T02:58:00Z"/>
                <w:i/>
                <w:lang w:eastAsia="en-US"/>
              </w:rPr>
            </w:pPr>
            <w:ins w:id="1248" w:author="Martin Dolly" w:date="2014-06-09T02:59:00Z">
              <w:r w:rsidRPr="00D82915">
                <w:rPr>
                  <w:color w:val="0070C0"/>
                  <w:lang w:eastAsia="en-US"/>
                </w:rPr>
                <w:t>As specified in 3GPP TS 24.229 [5], clause 4.4</w:t>
              </w:r>
            </w:ins>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249" w:author="Martin Dolly" w:date="2014-06-09T02:59:00Z"/>
                <w:color w:val="0070C0"/>
                <w:lang w:eastAsia="en-US"/>
              </w:rPr>
            </w:pPr>
            <w:ins w:id="1250" w:author="Martin Dolly" w:date="2014-06-09T02:59:00Z">
              <w:r w:rsidRPr="00D82915">
                <w:rPr>
                  <w:color w:val="0070C0"/>
                  <w:lang w:eastAsia="en-US"/>
                </w:rPr>
                <w:t>As specified in 3GPP TS 24.229 [5], clause 4.4</w:t>
              </w:r>
            </w:ins>
          </w:p>
          <w:p w:rsidR="001B4451" w:rsidRDefault="001B4451">
            <w:pPr>
              <w:pStyle w:val="TAL"/>
              <w:jc w:val="both"/>
              <w:rPr>
                <w:ins w:id="1251" w:author="Martin Dolly" w:date="2014-06-09T02:58:00Z"/>
                <w:i/>
                <w:lang w:eastAsia="en-US"/>
              </w:rPr>
            </w:pPr>
          </w:p>
        </w:tc>
      </w:tr>
      <w:tr w:rsidR="001B4451" w:rsidTr="001B4451">
        <w:trPr>
          <w:ins w:id="1252" w:author="Martin Dolly" w:date="2014-06-09T02:59:00Z"/>
        </w:trPr>
        <w:tc>
          <w:tcPr>
            <w:tcW w:w="709"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ns w:id="1253" w:author="Martin Dolly" w:date="2014-06-09T02:59:00Z"/>
                <w:i/>
                <w:lang w:eastAsia="en-US"/>
              </w:rPr>
            </w:pPr>
            <w:ins w:id="1254" w:author="Martin Dolly" w:date="2014-06-09T03:00:00Z">
              <w:r>
                <w:rPr>
                  <w:i/>
                  <w:lang w:eastAsia="en-US"/>
                </w:rPr>
                <w:t>4</w:t>
              </w:r>
            </w:ins>
          </w:p>
        </w:tc>
        <w:tc>
          <w:tcPr>
            <w:tcW w:w="1986"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ns w:id="1255" w:author="Martin Dolly" w:date="2014-06-09T02:59:00Z"/>
                <w:i/>
                <w:lang w:eastAsia="en-US"/>
              </w:rPr>
            </w:pPr>
            <w:ins w:id="1256" w:author="Martin Dolly" w:date="2014-06-09T03:00:00Z">
              <w:r>
                <w:rPr>
                  <w:i/>
                  <w:lang w:eastAsia="en-US"/>
                </w:rPr>
                <w:t>History-Info</w:t>
              </w:r>
            </w:ins>
          </w:p>
        </w:tc>
        <w:tc>
          <w:tcPr>
            <w:tcW w:w="1843" w:type="dxa"/>
            <w:tcBorders>
              <w:top w:val="single" w:sz="4" w:space="0" w:color="auto"/>
              <w:left w:val="single" w:sz="4" w:space="0" w:color="auto"/>
              <w:bottom w:val="single" w:sz="4" w:space="0" w:color="auto"/>
              <w:right w:val="single" w:sz="4" w:space="0" w:color="auto"/>
            </w:tcBorders>
          </w:tcPr>
          <w:p w:rsidR="001B4451" w:rsidRDefault="001B4451">
            <w:pPr>
              <w:pStyle w:val="TAL"/>
              <w:jc w:val="both"/>
              <w:rPr>
                <w:ins w:id="1257" w:author="Martin Dolly" w:date="2014-06-09T02:59:00Z"/>
                <w:i/>
                <w:lang w:eastAsia="en-US"/>
              </w:rPr>
            </w:pPr>
            <w:ins w:id="1258" w:author="Martin Dolly" w:date="2014-06-09T03:00:00Z">
              <w:r>
                <w:rPr>
                  <w:i/>
                  <w:lang w:eastAsia="en-US"/>
                </w:rPr>
                <w:t>RFC 4244 [25]</w:t>
              </w:r>
            </w:ins>
          </w:p>
        </w:tc>
        <w:tc>
          <w:tcPr>
            <w:tcW w:w="2579" w:type="dxa"/>
            <w:tcBorders>
              <w:top w:val="single" w:sz="4" w:space="0" w:color="auto"/>
              <w:left w:val="single" w:sz="4" w:space="0" w:color="auto"/>
              <w:bottom w:val="single" w:sz="4" w:space="0" w:color="auto"/>
              <w:right w:val="single" w:sz="4" w:space="0" w:color="auto"/>
            </w:tcBorders>
          </w:tcPr>
          <w:p w:rsidR="001B4451" w:rsidRPr="00D82915" w:rsidRDefault="001B4451">
            <w:pPr>
              <w:pStyle w:val="TAL"/>
              <w:jc w:val="both"/>
              <w:rPr>
                <w:ins w:id="1259" w:author="Martin Dolly" w:date="2014-06-09T02:59:00Z"/>
                <w:color w:val="0070C0"/>
                <w:lang w:eastAsia="en-US"/>
              </w:rPr>
            </w:pPr>
            <w:ins w:id="1260" w:author="Martin Dolly" w:date="2014-06-09T03:00:00Z">
              <w:r>
                <w:rPr>
                  <w:i/>
                  <w:lang w:eastAsia="en-US"/>
                </w:rPr>
                <w:t>As specified in 3GPP TS 24.229 [5], clause 4.4</w:t>
              </w:r>
            </w:ins>
          </w:p>
        </w:tc>
        <w:tc>
          <w:tcPr>
            <w:tcW w:w="2528" w:type="dxa"/>
            <w:tcBorders>
              <w:top w:val="single" w:sz="4" w:space="0" w:color="auto"/>
              <w:left w:val="single" w:sz="4" w:space="0" w:color="auto"/>
              <w:bottom w:val="single" w:sz="4" w:space="0" w:color="auto"/>
              <w:right w:val="single" w:sz="4" w:space="0" w:color="auto"/>
            </w:tcBorders>
          </w:tcPr>
          <w:p w:rsidR="001B4451" w:rsidRPr="00D82915" w:rsidRDefault="001B4451" w:rsidP="00DE70C9">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ns w:id="1261" w:author="Martin Dolly" w:date="2014-06-09T02:59:00Z"/>
                <w:color w:val="0070C0"/>
                <w:lang w:eastAsia="en-US"/>
              </w:rPr>
            </w:pPr>
            <w:ins w:id="1262" w:author="Martin Dolly" w:date="2014-06-09T03:00:00Z">
              <w:r>
                <w:rPr>
                  <w:i/>
                  <w:lang w:eastAsia="en-US"/>
                </w:rPr>
                <w:t>As specified in clause 4.3.3 of RFC 4244 [25] and in 3GPP TS 24.229 [5], clause 4.4</w:t>
              </w:r>
            </w:ins>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Pr="00546E6F"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sidRPr="00546E6F">
              <w:rPr>
                <w:i/>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rsidR="007B6D84" w:rsidRPr="00FD43DF" w:rsidRDefault="007B6D84" w:rsidP="00F80F03">
            <w:pPr>
              <w:pStyle w:val="TAL"/>
              <w:widowControl w:val="0"/>
              <w:ind w:left="-7"/>
              <w:jc w:val="both"/>
              <w:rPr>
                <w:i/>
                <w:lang w:eastAsia="en-US"/>
              </w:rPr>
            </w:pPr>
            <w:r w:rsidRPr="00546E6F">
              <w:rPr>
                <w:i/>
                <w:lang w:eastAsia="en-US"/>
              </w:rPr>
              <w:t>P-Asserted-Service</w:t>
            </w:r>
          </w:p>
          <w:p w:rsidR="007B6D84" w:rsidRPr="00546E6F" w:rsidRDefault="007B6D84" w:rsidP="00F80F03">
            <w:pPr>
              <w:pStyle w:val="TAL"/>
              <w:ind w:left="360"/>
              <w:jc w:val="both"/>
              <w:rPr>
                <w:lang w:eastAsia="en-US"/>
              </w:rPr>
            </w:pPr>
            <w:r w:rsidRPr="00546E6F">
              <w:rPr>
                <w:color w:val="0070C0"/>
                <w:u w:val="single"/>
                <w:lang w:eastAsia="en-US"/>
              </w:rPr>
              <w:t>(NOTE 2)</w:t>
            </w:r>
          </w:p>
        </w:tc>
        <w:tc>
          <w:tcPr>
            <w:tcW w:w="1843" w:type="dxa"/>
            <w:tcBorders>
              <w:top w:val="single" w:sz="4" w:space="0" w:color="auto"/>
              <w:left w:val="single" w:sz="4" w:space="0" w:color="auto"/>
              <w:bottom w:val="single" w:sz="4" w:space="0" w:color="auto"/>
              <w:right w:val="single" w:sz="4" w:space="0" w:color="auto"/>
            </w:tcBorders>
            <w:hideMark/>
          </w:tcPr>
          <w:p w:rsidR="007B6D84" w:rsidRPr="00FD43DF" w:rsidRDefault="007B6D84" w:rsidP="00F80F03">
            <w:pPr>
              <w:pStyle w:val="TAL"/>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sidRPr="00546E6F">
              <w:rPr>
                <w:i/>
                <w:lang w:eastAsia="en-US"/>
              </w:rPr>
              <w:t>IETF RFC 6050 [26]</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As specified in 3GPP TS 24.229 [5], clause 4.4</w:t>
            </w:r>
          </w:p>
          <w:p w:rsidR="007B6D84" w:rsidRDefault="007B6D84">
            <w:pPr>
              <w:pStyle w:val="TAL"/>
              <w:jc w:val="both"/>
              <w:rPr>
                <w:i/>
                <w:lang w:eastAsia="en-US"/>
              </w:rPr>
            </w:pPr>
            <w:r>
              <w:rPr>
                <w:i/>
                <w:lang w:eastAsia="en-US"/>
              </w:rPr>
              <w:t>(NOTE 3)</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eastAsia="en-US"/>
              </w:rPr>
            </w:pPr>
            <w:r>
              <w:rPr>
                <w:i/>
                <w:lang w:eastAsia="en-US"/>
              </w:rPr>
              <w:t xml:space="preserve">As specified in 3GPP TS 24.229 [5], clause 4.4 </w:t>
            </w:r>
          </w:p>
          <w:p w:rsidR="007B6D84" w:rsidRDefault="007B6D84">
            <w:pPr>
              <w:pStyle w:val="TAL"/>
              <w:jc w:val="both"/>
              <w:rPr>
                <w:i/>
                <w:lang w:eastAsia="en-US"/>
              </w:rPr>
            </w:pPr>
            <w:r>
              <w:rPr>
                <w:i/>
                <w:lang w:eastAsia="en-US"/>
              </w:rPr>
              <w:t>(NOTE 3)</w:t>
            </w:r>
          </w:p>
          <w:p w:rsidR="007B6D84" w:rsidRDefault="007B6D84">
            <w:pPr>
              <w:pStyle w:val="TAL"/>
              <w:jc w:val="both"/>
              <w:rPr>
                <w:i/>
                <w:lang w:eastAsia="en-US"/>
              </w:rPr>
            </w:pP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6</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P-Charging-Vector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7</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ko-KR"/>
              </w:rPr>
            </w:pPr>
            <w:r>
              <w:rPr>
                <w:i/>
                <w:lang w:eastAsia="en-US"/>
              </w:rPr>
              <w:t>P-Charging-Function-Addresses</w:t>
            </w:r>
          </w:p>
          <w:p w:rsidR="007B6D84" w:rsidRDefault="007B6D84">
            <w:pPr>
              <w:pStyle w:val="TAL"/>
              <w:jc w:val="both"/>
              <w:rPr>
                <w:i/>
                <w:lang w:eastAsia="ko-KR"/>
              </w:rPr>
            </w:pPr>
            <w:r>
              <w:rPr>
                <w:i/>
                <w:lang w:eastAsia="ko-KR"/>
              </w:rPr>
              <w:t>(NOTE 4)</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3455 [24]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5.10</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5.10</w:t>
            </w:r>
          </w:p>
          <w:p w:rsidR="007B6D84" w:rsidRDefault="007B6D84">
            <w:pPr>
              <w:pStyle w:val="TAL"/>
              <w:jc w:val="both"/>
              <w:rPr>
                <w:i/>
                <w:lang w:eastAsia="en-US"/>
              </w:rPr>
            </w:pP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8</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P-Profile-Key (NOTE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5002 [64]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9</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P-Private-Network-Indication</w:t>
            </w:r>
            <w:r>
              <w:rPr>
                <w:strike/>
                <w:color w:val="0070C0"/>
                <w:lang w:eastAsia="en-US"/>
              </w:rPr>
              <w:br/>
              <w:t>(NOTE 1)</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draft-</w:t>
            </w:r>
            <w:proofErr w:type="spellStart"/>
            <w:r>
              <w:rPr>
                <w:strike/>
                <w:color w:val="0070C0"/>
                <w:lang w:eastAsia="en-US"/>
              </w:rPr>
              <w:t>vanelburg</w:t>
            </w:r>
            <w:proofErr w:type="spellEnd"/>
            <w:r>
              <w:rPr>
                <w:strike/>
                <w:color w:val="0070C0"/>
                <w:lang w:eastAsia="en-US"/>
              </w:rPr>
              <w:t>-dispatch-private-network-</w:t>
            </w:r>
            <w:proofErr w:type="spellStart"/>
            <w:r>
              <w:rPr>
                <w:strike/>
                <w:color w:val="0070C0"/>
                <w:lang w:eastAsia="en-US"/>
              </w:rPr>
              <w:t>ind</w:t>
            </w:r>
            <w:proofErr w:type="spellEnd"/>
            <w:r>
              <w:rPr>
                <w:strike/>
                <w:color w:val="0070C0"/>
                <w:lang w:eastAsia="en-US"/>
              </w:rPr>
              <w:t xml:space="preserve"> [84]</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strike/>
                <w:color w:val="0070C0"/>
                <w:lang w:eastAsia="en-US"/>
              </w:rPr>
            </w:pPr>
            <w:r>
              <w:rPr>
                <w:strike/>
                <w:color w:val="0070C0"/>
                <w:lang w:eastAsia="en-US"/>
              </w:rPr>
              <w:t>As specified in 3GPP TS 24.229 [5], clause 4.4</w:t>
            </w: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F80F03">
            <w:pPr>
              <w:pStyle w:val="TAL"/>
              <w:jc w:val="both"/>
              <w:rPr>
                <w:i/>
                <w:lang w:eastAsia="en-US"/>
              </w:rPr>
            </w:pPr>
            <w:r>
              <w:rPr>
                <w:i/>
                <w:lang w:eastAsia="en-US"/>
              </w:rPr>
              <w:t>9</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P-Served-User</w:t>
            </w:r>
          </w:p>
          <w:p w:rsidR="007B6D84" w:rsidRDefault="007B6D84">
            <w:pPr>
              <w:pStyle w:val="TAL"/>
              <w:jc w:val="both"/>
              <w:rPr>
                <w:i/>
                <w:lang w:eastAsia="en-US"/>
              </w:rPr>
            </w:pPr>
            <w:r>
              <w:rPr>
                <w:i/>
                <w:lang w:eastAsia="en-US"/>
              </w:rPr>
              <w:t>(NOTE 1, NOTE 2)</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IETF RFC 5502 [85]</w:t>
            </w:r>
          </w:p>
        </w:tc>
        <w:tc>
          <w:tcPr>
            <w:tcW w:w="2579"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LD"/>
              <w:jc w:val="both"/>
              <w:rPr>
                <w:i/>
              </w:rPr>
            </w:pPr>
          </w:p>
        </w:tc>
        <w:tc>
          <w:tcPr>
            <w:tcW w:w="2528" w:type="dxa"/>
            <w:tcBorders>
              <w:top w:val="single" w:sz="4" w:space="0" w:color="auto"/>
              <w:left w:val="single" w:sz="4" w:space="0" w:color="auto"/>
              <w:bottom w:val="single" w:sz="4" w:space="0" w:color="auto"/>
              <w:right w:val="single" w:sz="4" w:space="0" w:color="auto"/>
            </w:tcBorders>
          </w:tcPr>
          <w:p w:rsidR="007B6D84" w:rsidRDefault="007B6D84">
            <w:pPr>
              <w:pStyle w:val="TAL"/>
              <w:jc w:val="both"/>
              <w:rPr>
                <w:i/>
                <w:lang w:eastAsia="en-US"/>
              </w:rPr>
            </w:pPr>
            <w:r>
              <w:rPr>
                <w:i/>
                <w:lang w:eastAsia="en-US"/>
              </w:rPr>
              <w:t>As specified in 3GPP TS 24.229 [5], clause 4.4</w:t>
            </w:r>
          </w:p>
          <w:p w:rsidR="007B6D84" w:rsidRDefault="007B6D84">
            <w:pPr>
              <w:pStyle w:val="TAL"/>
              <w:jc w:val="both"/>
              <w:rPr>
                <w:i/>
                <w:lang w:eastAsia="en-US"/>
              </w:rPr>
            </w:pPr>
          </w:p>
        </w:tc>
      </w:tr>
      <w:tr w:rsidR="007B6D84" w:rsidTr="001B4451">
        <w:tc>
          <w:tcPr>
            <w:tcW w:w="709" w:type="dxa"/>
            <w:tcBorders>
              <w:top w:val="single" w:sz="4" w:space="0" w:color="auto"/>
              <w:left w:val="single" w:sz="4" w:space="0" w:color="auto"/>
              <w:bottom w:val="single" w:sz="4" w:space="0" w:color="auto"/>
              <w:right w:val="single" w:sz="4" w:space="0" w:color="auto"/>
            </w:tcBorders>
            <w:hideMark/>
          </w:tcPr>
          <w:p w:rsidR="007B6D84" w:rsidRDefault="00F80F03">
            <w:pPr>
              <w:pStyle w:val="TAL"/>
              <w:jc w:val="both"/>
              <w:rPr>
                <w:i/>
                <w:lang w:eastAsia="en-US"/>
              </w:rPr>
            </w:pPr>
            <w:r>
              <w:rPr>
                <w:i/>
                <w:lang w:eastAsia="en-US"/>
              </w:rPr>
              <w:t>10</w:t>
            </w:r>
          </w:p>
        </w:tc>
        <w:tc>
          <w:tcPr>
            <w:tcW w:w="1986"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 xml:space="preserve">Reason (in a response) </w:t>
            </w:r>
          </w:p>
        </w:tc>
        <w:tc>
          <w:tcPr>
            <w:tcW w:w="184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zh-CN"/>
              </w:rPr>
              <w:t>IETF RFC 6432</w:t>
            </w:r>
            <w:r>
              <w:rPr>
                <w:i/>
                <w:lang w:eastAsia="en-US"/>
              </w:rPr>
              <w:t xml:space="preserve"> [49]</w:t>
            </w:r>
          </w:p>
        </w:tc>
        <w:tc>
          <w:tcPr>
            <w:tcW w:w="257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lang w:eastAsia="en-US"/>
              </w:rPr>
            </w:pPr>
            <w:r>
              <w:rPr>
                <w:i/>
                <w:lang w:eastAsia="en-US"/>
              </w:rPr>
              <w:t>As specified in 3GPP TS 24.229 [5], clause 4.4</w:t>
            </w:r>
          </w:p>
        </w:tc>
      </w:tr>
      <w:tr w:rsidR="00F80F03" w:rsidTr="001B4451">
        <w:tc>
          <w:tcPr>
            <w:tcW w:w="709" w:type="dxa"/>
            <w:tcBorders>
              <w:top w:val="single" w:sz="4" w:space="0" w:color="auto"/>
              <w:left w:val="single" w:sz="4" w:space="0" w:color="auto"/>
              <w:bottom w:val="single" w:sz="4" w:space="0" w:color="auto"/>
              <w:right w:val="single" w:sz="4" w:space="0" w:color="auto"/>
            </w:tcBorders>
          </w:tcPr>
          <w:p w:rsidR="00F80F03" w:rsidRDefault="00F80F03">
            <w:pPr>
              <w:pStyle w:val="TAL"/>
              <w:jc w:val="both"/>
              <w:rPr>
                <w:i/>
                <w:lang w:eastAsia="en-US"/>
              </w:rPr>
            </w:pPr>
            <w:r>
              <w:rPr>
                <w:i/>
                <w:lang w:eastAsia="en-US"/>
              </w:rPr>
              <w:t>11</w:t>
            </w:r>
          </w:p>
        </w:tc>
        <w:tc>
          <w:tcPr>
            <w:tcW w:w="1986" w:type="dxa"/>
            <w:tcBorders>
              <w:top w:val="single" w:sz="4" w:space="0" w:color="auto"/>
              <w:left w:val="single" w:sz="4" w:space="0" w:color="auto"/>
              <w:bottom w:val="single" w:sz="4" w:space="0" w:color="auto"/>
              <w:right w:val="single" w:sz="4" w:space="0" w:color="auto"/>
            </w:tcBorders>
          </w:tcPr>
          <w:p w:rsidR="00F80F03" w:rsidRDefault="00F80F03">
            <w:pPr>
              <w:pStyle w:val="TAL"/>
              <w:jc w:val="both"/>
              <w:rPr>
                <w:i/>
                <w:lang w:eastAsia="en-US"/>
              </w:rPr>
            </w:pPr>
            <w:r>
              <w:rPr>
                <w:i/>
                <w:lang w:eastAsia="en-US"/>
              </w:rPr>
              <w:t>P-Early-Media</w:t>
            </w:r>
          </w:p>
        </w:tc>
        <w:tc>
          <w:tcPr>
            <w:tcW w:w="1843" w:type="dxa"/>
            <w:tcBorders>
              <w:top w:val="single" w:sz="4" w:space="0" w:color="auto"/>
              <w:left w:val="single" w:sz="4" w:space="0" w:color="auto"/>
              <w:bottom w:val="single" w:sz="4" w:space="0" w:color="auto"/>
              <w:right w:val="single" w:sz="4" w:space="0" w:color="auto"/>
            </w:tcBorders>
          </w:tcPr>
          <w:p w:rsidR="00F80F03" w:rsidRDefault="00F80F03">
            <w:pPr>
              <w:pStyle w:val="TAL"/>
              <w:jc w:val="both"/>
              <w:rPr>
                <w:i/>
                <w:lang w:eastAsia="zh-CN"/>
              </w:rPr>
            </w:pPr>
            <w:r>
              <w:rPr>
                <w:i/>
                <w:lang w:eastAsia="zh-CN"/>
              </w:rPr>
              <w:t>IETF RFC 5009 [74]</w:t>
            </w:r>
          </w:p>
        </w:tc>
        <w:tc>
          <w:tcPr>
            <w:tcW w:w="2579" w:type="dxa"/>
            <w:tcBorders>
              <w:top w:val="single" w:sz="4" w:space="0" w:color="auto"/>
              <w:left w:val="single" w:sz="4" w:space="0" w:color="auto"/>
              <w:bottom w:val="single" w:sz="4" w:space="0" w:color="auto"/>
              <w:right w:val="single" w:sz="4" w:space="0" w:color="auto"/>
            </w:tcBorders>
          </w:tcPr>
          <w:p w:rsidR="00F80F03" w:rsidRDefault="00F80F03" w:rsidP="00DE70C9">
            <w:pPr>
              <w:pStyle w:val="TAL"/>
              <w:jc w:val="both"/>
              <w:rPr>
                <w:i/>
                <w:lang w:eastAsia="en-US"/>
              </w:rPr>
            </w:pPr>
            <w:r>
              <w:rPr>
                <w:i/>
                <w:lang w:eastAsia="en-US"/>
              </w:rPr>
              <w:t>As specified in 3GPP TS 24.229 [5], clause 4.4</w:t>
            </w:r>
          </w:p>
        </w:tc>
        <w:tc>
          <w:tcPr>
            <w:tcW w:w="2528" w:type="dxa"/>
            <w:tcBorders>
              <w:top w:val="single" w:sz="4" w:space="0" w:color="auto"/>
              <w:left w:val="single" w:sz="4" w:space="0" w:color="auto"/>
              <w:bottom w:val="single" w:sz="4" w:space="0" w:color="auto"/>
              <w:right w:val="single" w:sz="4" w:space="0" w:color="auto"/>
            </w:tcBorders>
          </w:tcPr>
          <w:p w:rsidR="00F80F03" w:rsidRDefault="00F80F03" w:rsidP="00DE70C9">
            <w:pPr>
              <w:pStyle w:val="TAL"/>
              <w:jc w:val="both"/>
              <w:rPr>
                <w:i/>
                <w:lang w:eastAsia="en-US"/>
              </w:rPr>
            </w:pPr>
            <w:r>
              <w:rPr>
                <w:i/>
                <w:lang w:eastAsia="en-US"/>
              </w:rPr>
              <w:t>As specified in 3GPP TS 24.229 [5], clause 4.4</w:t>
            </w:r>
          </w:p>
        </w:tc>
      </w:tr>
      <w:tr w:rsidR="007B6D84" w:rsidTr="001B4451">
        <w:tc>
          <w:tcPr>
            <w:tcW w:w="9645" w:type="dxa"/>
            <w:gridSpan w:val="5"/>
            <w:tcBorders>
              <w:top w:val="single" w:sz="4" w:space="0" w:color="auto"/>
              <w:left w:val="single" w:sz="4" w:space="0" w:color="auto"/>
              <w:bottom w:val="single" w:sz="4" w:space="0" w:color="auto"/>
              <w:right w:val="single" w:sz="4" w:space="0" w:color="auto"/>
            </w:tcBorders>
            <w:hideMark/>
          </w:tcPr>
          <w:p w:rsidR="007B6D84" w:rsidRDefault="007B6D84">
            <w:pPr>
              <w:pStyle w:val="TAN0"/>
              <w:jc w:val="both"/>
              <w:rPr>
                <w:i/>
                <w:lang w:eastAsia="en-US"/>
              </w:rPr>
            </w:pPr>
            <w:r>
              <w:rPr>
                <w:i/>
                <w:lang w:eastAsia="en-US"/>
              </w:rPr>
              <w:t xml:space="preserve">NOTE 1: </w:t>
            </w:r>
            <w:r>
              <w:rPr>
                <w:i/>
                <w:lang w:eastAsia="en-US"/>
              </w:rPr>
              <w:tab/>
              <w:t>For a roaming II-NNI, a trust relationship with respect to this header field is required.</w:t>
            </w:r>
          </w:p>
          <w:p w:rsidR="007B6D84" w:rsidRDefault="007B6D84">
            <w:pPr>
              <w:pStyle w:val="TAN0"/>
              <w:jc w:val="both"/>
              <w:rPr>
                <w:lang w:eastAsia="en-US"/>
              </w:rPr>
            </w:pPr>
            <w:r>
              <w:rPr>
                <w:i/>
                <w:lang w:eastAsia="en-US"/>
              </w:rPr>
              <w:t xml:space="preserve">NOTE 2: </w:t>
            </w:r>
            <w:r>
              <w:rPr>
                <w:i/>
                <w:lang w:eastAsia="en-US"/>
              </w:rPr>
              <w:tab/>
              <w:t xml:space="preserve">This header field is only applicable on a </w:t>
            </w:r>
            <w:r>
              <w:rPr>
                <w:i/>
                <w:lang w:eastAsia="ko-KR"/>
              </w:rPr>
              <w:t xml:space="preserve">roaming </w:t>
            </w:r>
            <w:r>
              <w:rPr>
                <w:i/>
                <w:lang w:eastAsia="en-US"/>
              </w:rPr>
              <w:t xml:space="preserve">II-NNI </w:t>
            </w:r>
            <w:r>
              <w:rPr>
                <w:color w:val="0070C0"/>
                <w:u w:val="single"/>
                <w:lang w:eastAsia="en-US"/>
              </w:rPr>
              <w:t>whereas for the interconnect NNI it is left unspecified.</w:t>
            </w:r>
          </w:p>
          <w:p w:rsidR="007B6D84" w:rsidRDefault="007B6D84">
            <w:pPr>
              <w:pStyle w:val="TAN0"/>
              <w:jc w:val="both"/>
              <w:rPr>
                <w:i/>
                <w:lang w:eastAsia="ko-KR"/>
              </w:rPr>
            </w:pPr>
            <w:r>
              <w:rPr>
                <w:i/>
                <w:lang w:eastAsia="en-US"/>
              </w:rPr>
              <w:t xml:space="preserve">NOTE 3: </w:t>
            </w:r>
            <w:r>
              <w:rPr>
                <w:i/>
                <w:lang w:eastAsia="en-US"/>
              </w:rPr>
              <w:tab/>
              <w:t>In addition, value-dependent operator policies may be applied.</w:t>
            </w:r>
          </w:p>
          <w:p w:rsidR="007B6D84" w:rsidRDefault="007B6D84">
            <w:pPr>
              <w:pStyle w:val="TAN0"/>
              <w:jc w:val="both"/>
              <w:rPr>
                <w:i/>
                <w:lang w:eastAsia="ko-KR"/>
              </w:rPr>
            </w:pPr>
            <w:r>
              <w:rPr>
                <w:i/>
                <w:lang w:eastAsia="en-US"/>
              </w:rPr>
              <w:t xml:space="preserve">NOTE 4: </w:t>
            </w:r>
            <w:r>
              <w:rPr>
                <w:i/>
                <w:lang w:eastAsia="en-US"/>
              </w:rPr>
              <w:tab/>
              <w:t>This header field is not applicable at II-NNI.</w:t>
            </w:r>
          </w:p>
          <w:p w:rsidR="007B6D84" w:rsidRDefault="007B6D84">
            <w:pPr>
              <w:pStyle w:val="TAN0"/>
              <w:jc w:val="both"/>
              <w:rPr>
                <w:lang w:eastAsia="ko-KR"/>
              </w:rPr>
            </w:pPr>
            <w:r>
              <w:rPr>
                <w:i/>
                <w:lang w:eastAsia="en-US"/>
              </w:rPr>
              <w:t>NOTE 5:</w:t>
            </w:r>
            <w:r>
              <w:rPr>
                <w:i/>
                <w:lang w:eastAsia="en-US"/>
              </w:rPr>
              <w:tab/>
              <w:t>The handling of the URI parameters "</w:t>
            </w:r>
            <w:proofErr w:type="spellStart"/>
            <w:r>
              <w:rPr>
                <w:i/>
                <w:lang w:eastAsia="en-US"/>
              </w:rPr>
              <w:t>cpc</w:t>
            </w:r>
            <w:proofErr w:type="spellEnd"/>
            <w:r>
              <w:rPr>
                <w:i/>
                <w:lang w:eastAsia="en-US"/>
              </w:rPr>
              <w:t>" and "</w:t>
            </w:r>
            <w:proofErr w:type="spellStart"/>
            <w:r>
              <w:rPr>
                <w:i/>
                <w:lang w:eastAsia="en-US"/>
              </w:rPr>
              <w:t>oli</w:t>
            </w:r>
            <w:proofErr w:type="spellEnd"/>
            <w:r>
              <w:rPr>
                <w:i/>
                <w:lang w:eastAsia="en-US"/>
              </w:rPr>
              <w:t xml:space="preserve">", defined in 3GPP TS 24.229 [5] </w:t>
            </w:r>
            <w:proofErr w:type="spellStart"/>
            <w:r>
              <w:rPr>
                <w:i/>
                <w:lang w:eastAsia="en-US"/>
              </w:rPr>
              <w:t>subclause</w:t>
            </w:r>
            <w:proofErr w:type="spellEnd"/>
            <w:r>
              <w:rPr>
                <w:i/>
                <w:lang w:eastAsia="en-US"/>
              </w:rPr>
              <w:t xml:space="preserve"> 7.2A.12, is specified in 3GPP TS 24.229 [5], clause 4.4.</w:t>
            </w:r>
          </w:p>
        </w:tc>
      </w:tr>
    </w:tbl>
    <w:p w:rsidR="007B6D84" w:rsidRDefault="007B6D84" w:rsidP="007B6D84">
      <w:pPr>
        <w:rPr>
          <w:u w:val="single"/>
          <w:lang w:eastAsia="ko-KR"/>
        </w:rPr>
      </w:pPr>
    </w:p>
    <w:p w:rsidR="007B6D84" w:rsidRDefault="007B6D84" w:rsidP="007B6D84">
      <w:pPr>
        <w:rPr>
          <w:lang w:val="en-GB" w:eastAsia="ko-KR"/>
        </w:rPr>
      </w:pPr>
      <w:r>
        <w:rPr>
          <w:lang w:eastAsia="ko-KR"/>
        </w:rPr>
        <w:t>Items stroke out in the table above are not in scope of this i3 Forum Release, and items underlined are modifications or additions.</w:t>
      </w:r>
    </w:p>
    <w:p w:rsidR="007B6D84" w:rsidRDefault="007B6D84" w:rsidP="003B7151">
      <w:pPr>
        <w:pStyle w:val="Heading5"/>
        <w:numPr>
          <w:ilvl w:val="4"/>
          <w:numId w:val="25"/>
        </w:numPr>
      </w:pPr>
      <w:bookmarkStart w:id="1263" w:name="_Toc354563265"/>
      <w:bookmarkStart w:id="1264" w:name="_Toc311719879"/>
      <w:r>
        <w:t>Derivation of applicable SIP header fields from 3GPP TS 24.229 [5]</w:t>
      </w:r>
      <w:bookmarkEnd w:id="1263"/>
      <w:bookmarkEnd w:id="1264"/>
    </w:p>
    <w:p w:rsidR="007B6D84" w:rsidRDefault="007B6D84" w:rsidP="007B6D84">
      <w:r>
        <w:t xml:space="preserve">For the purpose of the present document clause 6.1.1.3.2 of TS 29.165 </w:t>
      </w:r>
      <w:r>
        <w:rPr>
          <w:lang w:val="en-AU"/>
        </w:rPr>
        <w:t xml:space="preserve">v11.5.0 (2012-12) </w:t>
      </w:r>
      <w:r>
        <w:t>applies as follows:</w:t>
      </w:r>
    </w:p>
    <w:p w:rsidR="007B6D84" w:rsidRDefault="007B6D84" w:rsidP="007B6D84"/>
    <w:p w:rsidR="007B6D84" w:rsidRDefault="007B6D84" w:rsidP="007B6D84">
      <w:pPr>
        <w:rPr>
          <w:i/>
        </w:rPr>
      </w:pPr>
      <w:r>
        <w:rPr>
          <w:i/>
        </w:rPr>
        <w:t>For any method in table 6.1, the SIP header fields applicable on the II-NNI are detailed in the corresponding method tables for the UA role and proxy role sending behavior in Annex A of 3GPP TS 24.229 [5]. Unless other information is specified in the normative part of the present specification, the applicability of header fields at the II-NNI can be derived for each method from the corresponding tables in annex A of 3GPP TS 24.229 [5] as follows:</w:t>
      </w:r>
    </w:p>
    <w:p w:rsidR="007B6D84" w:rsidRDefault="007B6D84" w:rsidP="007B6D84">
      <w:pPr>
        <w:pStyle w:val="B1"/>
        <w:jc w:val="both"/>
        <w:rPr>
          <w:rFonts w:ascii="Arial" w:hAnsi="Arial" w:cs="Arial"/>
          <w:i/>
        </w:rPr>
      </w:pPr>
      <w:r>
        <w:rPr>
          <w:i/>
        </w:rPr>
        <w:lastRenderedPageBreak/>
        <w:t>-</w:t>
      </w:r>
      <w:r>
        <w:rPr>
          <w:i/>
        </w:rPr>
        <w:tab/>
      </w:r>
      <w:r>
        <w:rPr>
          <w:rFonts w:ascii="Arial" w:hAnsi="Arial" w:cs="Arial"/>
          <w:i/>
        </w:rPr>
        <w:t>All header fields not present in the corresponding tables in Annex A of 3GPP TS 24.229 or marked as "n/a" in both the "RFC status" and "profile status" columns for the UA role and proxy role sending behaviour of that tables are not applicable at the II-NNI.</w:t>
      </w:r>
    </w:p>
    <w:p w:rsidR="007B6D84" w:rsidRDefault="007B6D84" w:rsidP="007B6D84">
      <w:pPr>
        <w:pStyle w:val="NO"/>
        <w:jc w:val="both"/>
        <w:rPr>
          <w:rFonts w:ascii="Arial" w:hAnsi="Arial" w:cs="Arial"/>
          <w:i/>
        </w:rPr>
      </w:pPr>
      <w:r>
        <w:rPr>
          <w:rFonts w:ascii="Arial" w:hAnsi="Arial" w:cs="Arial"/>
          <w:i/>
        </w:rPr>
        <w:t>NOTE 1:</w:t>
      </w:r>
      <w:r>
        <w:rPr>
          <w:rFonts w:ascii="Arial" w:hAnsi="Arial" w:cs="Arial"/>
          <w:i/>
        </w:rPr>
        <w:tab/>
        <w:t>Operators could choose to apply header fields for other SIP extensions on an II-NNI based on bilateral agreements, but this is outside the scope of the present specification.</w:t>
      </w:r>
    </w:p>
    <w:p w:rsidR="007B6D84" w:rsidRDefault="007B6D84" w:rsidP="007B6D84">
      <w:pPr>
        <w:pStyle w:val="B1"/>
        <w:jc w:val="both"/>
        <w:rPr>
          <w:rFonts w:ascii="Arial" w:hAnsi="Arial" w:cs="Arial"/>
          <w:i/>
        </w:rPr>
      </w:pPr>
      <w:r>
        <w:rPr>
          <w:rFonts w:ascii="Arial" w:hAnsi="Arial" w:cs="Arial"/>
          <w:i/>
        </w:rPr>
        <w:t>-</w:t>
      </w:r>
      <w:r>
        <w:rPr>
          <w:rFonts w:ascii="Arial" w:hAnsi="Arial" w:cs="Arial"/>
          <w:i/>
        </w:rPr>
        <w:tab/>
        <w:t xml:space="preserve">All header fields which are marked as "o" in at least one of the "RFC status" or the "profile status" profile columns for the sending behaviour in the corresponding UA role and proxy role tables in annex A of 3GPP TS 24.229 [5] and as "n/a" or "o" in the other such columns are </w:t>
      </w:r>
      <w:r>
        <w:rPr>
          <w:rFonts w:ascii="Arial" w:hAnsi="Arial" w:cs="Arial"/>
          <w:i/>
          <w:snapToGrid w:val="0"/>
        </w:rPr>
        <w:t>applicable at II-NNI based on bilateral agreement between operators</w:t>
      </w:r>
      <w:r>
        <w:rPr>
          <w:rFonts w:ascii="Arial" w:hAnsi="Arial" w:cs="Arial"/>
          <w:i/>
        </w:rPr>
        <w:t>.</w:t>
      </w:r>
    </w:p>
    <w:p w:rsidR="007B6D84" w:rsidRDefault="007B6D84" w:rsidP="007B6D84">
      <w:pPr>
        <w:pStyle w:val="B1"/>
        <w:jc w:val="both"/>
        <w:rPr>
          <w:rFonts w:ascii="Arial" w:hAnsi="Arial" w:cs="Arial"/>
          <w:i/>
          <w:snapToGrid w:val="0"/>
        </w:rPr>
      </w:pPr>
      <w:r>
        <w:rPr>
          <w:rFonts w:ascii="Arial" w:hAnsi="Arial" w:cs="Arial"/>
          <w:i/>
        </w:rPr>
        <w:t>-</w:t>
      </w:r>
      <w:r>
        <w:rPr>
          <w:rFonts w:ascii="Arial" w:hAnsi="Arial" w:cs="Arial"/>
          <w:i/>
        </w:rPr>
        <w:tab/>
        <w:t xml:space="preserve">All header fields which are marked as "m" in at least one of the "RFC status" or the "profile status" columns for the sending behaviour in the corresponding UA role or proxy role table in annex A of 3GPP TS 24.229 [5] and as "n/a", "o", or "m" in the other such columns are </w:t>
      </w:r>
      <w:r>
        <w:rPr>
          <w:rFonts w:ascii="Arial" w:hAnsi="Arial" w:cs="Arial"/>
          <w:i/>
          <w:snapToGrid w:val="0"/>
        </w:rPr>
        <w:t>applicable at the II-NNI.</w:t>
      </w:r>
    </w:p>
    <w:p w:rsidR="007B6D84" w:rsidRDefault="007B6D84" w:rsidP="007B6D84">
      <w:pPr>
        <w:pStyle w:val="B1"/>
        <w:jc w:val="both"/>
        <w:rPr>
          <w:rFonts w:ascii="Arial" w:hAnsi="Arial" w:cs="Arial"/>
          <w:i/>
        </w:rPr>
      </w:pPr>
      <w:r>
        <w:rPr>
          <w:rFonts w:ascii="Arial" w:hAnsi="Arial" w:cs="Arial"/>
          <w:i/>
          <w:snapToGrid w:val="0"/>
        </w:rPr>
        <w:t>-</w:t>
      </w:r>
      <w:r>
        <w:rPr>
          <w:rFonts w:ascii="Arial" w:hAnsi="Arial" w:cs="Arial"/>
          <w:i/>
          <w:snapToGrid w:val="0"/>
        </w:rPr>
        <w:tab/>
        <w:t>If conditions are specified, they are also applicable at the II-NNI and the above rules are applicable to the "n/a", "o" and "m" values within the conditions.</w:t>
      </w:r>
    </w:p>
    <w:p w:rsidR="007B6D84" w:rsidRDefault="007B6D84" w:rsidP="007B6D84">
      <w:pPr>
        <w:pStyle w:val="NO"/>
        <w:jc w:val="both"/>
        <w:rPr>
          <w:rFonts w:ascii="Arial" w:hAnsi="Arial" w:cs="Arial"/>
          <w:i/>
        </w:rPr>
      </w:pPr>
      <w:r>
        <w:rPr>
          <w:rFonts w:ascii="Arial" w:hAnsi="Arial" w:cs="Arial"/>
          <w:i/>
        </w:rPr>
        <w:t>NOTE 2:</w:t>
      </w:r>
      <w:r>
        <w:rPr>
          <w:rFonts w:ascii="Arial" w:hAnsi="Arial" w:cs="Arial"/>
          <w:i/>
        </w:rPr>
        <w:tab/>
        <w:t>In the above rules, the RFC profile columns are taken into account in order to enable interworking with non-3GPP networks,</w:t>
      </w:r>
    </w:p>
    <w:p w:rsidR="007B6D84" w:rsidDel="006312DA" w:rsidRDefault="007B6D84" w:rsidP="007B6D84">
      <w:pPr>
        <w:rPr>
          <w:del w:id="1265" w:author="Martin Dolly" w:date="2014-06-09T03:31:00Z"/>
          <w:i/>
        </w:rPr>
      </w:pPr>
      <w:del w:id="1266" w:author="Martin Dolly" w:date="2014-06-09T03:31:00Z">
        <w:r w:rsidDel="006312DA">
          <w:rPr>
            <w:i/>
          </w:rPr>
          <w:delText>An informative summary of SIP header fields to be used over the II-NNI is proposed in annex A.</w:delText>
        </w:r>
      </w:del>
    </w:p>
    <w:p w:rsidR="007B6D84" w:rsidRDefault="007B6D84" w:rsidP="007B6D84">
      <w:pPr>
        <w:pStyle w:val="B1"/>
        <w:jc w:val="both"/>
        <w:rPr>
          <w:lang w:val="en-US" w:eastAsia="ko-KR"/>
        </w:rPr>
      </w:pPr>
    </w:p>
    <w:p w:rsidR="007B6D84" w:rsidDel="006312DA" w:rsidRDefault="007B6D84" w:rsidP="003B7151">
      <w:pPr>
        <w:pStyle w:val="Heading5"/>
        <w:numPr>
          <w:ilvl w:val="4"/>
          <w:numId w:val="25"/>
        </w:numPr>
        <w:rPr>
          <w:del w:id="1267" w:author="Martin Dolly" w:date="2014-06-09T03:31:00Z"/>
          <w:lang w:val="en-GB"/>
        </w:rPr>
      </w:pPr>
      <w:bookmarkStart w:id="1268" w:name="_Toc354563266"/>
      <w:bookmarkStart w:id="1269" w:name="_Toc343758088"/>
      <w:bookmarkStart w:id="1270" w:name="_Toc311719881"/>
      <w:del w:id="1271" w:author="Martin Dolly" w:date="2014-06-09T03:31:00Z">
        <w:r w:rsidDel="006312DA">
          <w:rPr>
            <w:lang w:val="en-GB"/>
          </w:rPr>
          <w:delText>Applicability of SIP header fields on a roaming II-NNI</w:delText>
        </w:r>
        <w:bookmarkEnd w:id="1268"/>
        <w:bookmarkEnd w:id="1269"/>
      </w:del>
    </w:p>
    <w:p w:rsidR="007B6D84" w:rsidDel="006312DA" w:rsidRDefault="007B6D84" w:rsidP="007B6D84">
      <w:pPr>
        <w:rPr>
          <w:del w:id="1272" w:author="Martin Dolly" w:date="2014-06-09T03:31:00Z"/>
        </w:rPr>
      </w:pPr>
      <w:del w:id="1273" w:author="Martin Dolly" w:date="2014-06-09T03:31:00Z">
        <w:r w:rsidDel="006312DA">
          <w:delText xml:space="preserve">For the purpose of the present document clause 6.1.1.3.3 of TS 29.165 </w:delText>
        </w:r>
        <w:r w:rsidDel="006312DA">
          <w:rPr>
            <w:lang w:val="en-AU"/>
          </w:rPr>
          <w:delText xml:space="preserve">v11.5.0 (2012-12) </w:delText>
        </w:r>
        <w:r w:rsidDel="006312DA">
          <w:delText>applies as follows:</w:delText>
        </w:r>
      </w:del>
    </w:p>
    <w:p w:rsidR="007B6D84" w:rsidDel="006312DA" w:rsidRDefault="007B6D84" w:rsidP="007B6D84">
      <w:pPr>
        <w:rPr>
          <w:del w:id="1274" w:author="Martin Dolly" w:date="2014-06-09T03:31:00Z"/>
        </w:rPr>
      </w:pPr>
    </w:p>
    <w:p w:rsidR="007B6D84" w:rsidDel="006312DA" w:rsidRDefault="007B6D84" w:rsidP="007B6D84">
      <w:pPr>
        <w:rPr>
          <w:del w:id="1275" w:author="Martin Dolly" w:date="2014-06-09T03:31:00Z"/>
          <w:i/>
        </w:rPr>
      </w:pPr>
      <w:del w:id="1276" w:author="Martin Dolly" w:date="2014-06-09T03:31:00Z">
        <w:r w:rsidDel="006312DA">
          <w:rPr>
            <w:i/>
          </w:rPr>
          <w:delText>The following SIP header fields are only applicable on a roaming II-NNI:</w:delText>
        </w:r>
      </w:del>
    </w:p>
    <w:p w:rsidR="007B6D84" w:rsidDel="006312DA" w:rsidRDefault="007B6D84" w:rsidP="007B6D84">
      <w:pPr>
        <w:rPr>
          <w:del w:id="1277" w:author="Martin Dolly" w:date="2014-06-09T03:31:00Z"/>
          <w:i/>
          <w:lang w:eastAsia="ko-KR"/>
        </w:rPr>
      </w:pPr>
    </w:p>
    <w:p w:rsidR="007B6D84" w:rsidDel="006312DA" w:rsidRDefault="007B6D84" w:rsidP="007B6D84">
      <w:pPr>
        <w:pStyle w:val="B1"/>
        <w:rPr>
          <w:del w:id="1278" w:author="Martin Dolly" w:date="2014-06-09T03:31:00Z"/>
          <w:rFonts w:ascii="Arial" w:hAnsi="Arial" w:cs="Arial"/>
          <w:i/>
        </w:rPr>
      </w:pPr>
      <w:del w:id="1279" w:author="Martin Dolly" w:date="2014-06-09T03:31:00Z">
        <w:r w:rsidDel="006312DA">
          <w:rPr>
            <w:rFonts w:ascii="Arial" w:hAnsi="Arial" w:cs="Arial"/>
            <w:i/>
          </w:rPr>
          <w:delText>-</w:delText>
        </w:r>
        <w:r w:rsidDel="006312DA">
          <w:rPr>
            <w:rFonts w:ascii="Arial" w:hAnsi="Arial" w:cs="Arial"/>
            <w:i/>
          </w:rPr>
          <w:tab/>
          <w:delText>Authentication-Info</w:delText>
        </w:r>
      </w:del>
    </w:p>
    <w:p w:rsidR="007B6D84" w:rsidDel="006312DA" w:rsidRDefault="007B6D84" w:rsidP="007B6D84">
      <w:pPr>
        <w:pStyle w:val="B1"/>
        <w:rPr>
          <w:del w:id="1280" w:author="Martin Dolly" w:date="2014-06-09T03:31:00Z"/>
          <w:rFonts w:ascii="Arial" w:hAnsi="Arial" w:cs="Arial"/>
          <w:i/>
        </w:rPr>
      </w:pPr>
      <w:del w:id="1281" w:author="Martin Dolly" w:date="2014-06-09T03:31:00Z">
        <w:r w:rsidDel="006312DA">
          <w:rPr>
            <w:rFonts w:ascii="Arial" w:hAnsi="Arial" w:cs="Arial"/>
            <w:i/>
          </w:rPr>
          <w:delText>-</w:delText>
        </w:r>
        <w:r w:rsidDel="006312DA">
          <w:rPr>
            <w:rFonts w:ascii="Arial" w:hAnsi="Arial" w:cs="Arial"/>
            <w:i/>
          </w:rPr>
          <w:tab/>
          <w:delText>Authorization</w:delText>
        </w:r>
      </w:del>
    </w:p>
    <w:p w:rsidR="007B6D84" w:rsidDel="006312DA" w:rsidRDefault="007B6D84" w:rsidP="007B6D84">
      <w:pPr>
        <w:pStyle w:val="B1"/>
        <w:rPr>
          <w:del w:id="1282" w:author="Martin Dolly" w:date="2014-06-09T03:31:00Z"/>
          <w:rFonts w:ascii="Arial" w:hAnsi="Arial" w:cs="Arial"/>
          <w:i/>
        </w:rPr>
      </w:pPr>
      <w:del w:id="1283" w:author="Martin Dolly" w:date="2014-06-09T03:31:00Z">
        <w:r w:rsidDel="006312DA">
          <w:rPr>
            <w:rFonts w:ascii="Arial" w:hAnsi="Arial" w:cs="Arial"/>
            <w:i/>
          </w:rPr>
          <w:delText>-</w:delText>
        </w:r>
        <w:r w:rsidDel="006312DA">
          <w:rPr>
            <w:rFonts w:ascii="Arial" w:hAnsi="Arial" w:cs="Arial"/>
            <w:i/>
          </w:rPr>
          <w:tab/>
          <w:delText>P-Associated-URI</w:delText>
        </w:r>
      </w:del>
    </w:p>
    <w:p w:rsidR="007B6D84" w:rsidDel="006312DA" w:rsidRDefault="007B6D84" w:rsidP="007B6D84">
      <w:pPr>
        <w:pStyle w:val="B1"/>
        <w:rPr>
          <w:del w:id="1284" w:author="Martin Dolly" w:date="2014-06-09T03:31:00Z"/>
          <w:rFonts w:ascii="Arial" w:hAnsi="Arial" w:cs="Arial"/>
          <w:i/>
        </w:rPr>
      </w:pPr>
      <w:del w:id="1285" w:author="Martin Dolly" w:date="2014-06-09T03:31:00Z">
        <w:r w:rsidDel="006312DA">
          <w:rPr>
            <w:rFonts w:ascii="Arial" w:hAnsi="Arial" w:cs="Arial"/>
            <w:i/>
          </w:rPr>
          <w:delText>-</w:delText>
        </w:r>
        <w:r w:rsidDel="006312DA">
          <w:rPr>
            <w:rFonts w:ascii="Arial" w:hAnsi="Arial" w:cs="Arial"/>
            <w:i/>
          </w:rPr>
          <w:tab/>
          <w:delText>P-Called-Party-ID</w:delText>
        </w:r>
      </w:del>
    </w:p>
    <w:p w:rsidR="007B6D84" w:rsidDel="006312DA" w:rsidRDefault="007B6D84" w:rsidP="007B6D84">
      <w:pPr>
        <w:pStyle w:val="B1"/>
        <w:rPr>
          <w:del w:id="1286" w:author="Martin Dolly" w:date="2014-06-09T03:31:00Z"/>
          <w:rFonts w:ascii="Arial" w:hAnsi="Arial" w:cs="Arial"/>
          <w:i/>
        </w:rPr>
      </w:pPr>
      <w:del w:id="1287" w:author="Martin Dolly" w:date="2014-06-09T03:31:00Z">
        <w:r w:rsidDel="006312DA">
          <w:rPr>
            <w:rFonts w:ascii="Arial" w:hAnsi="Arial" w:cs="Arial"/>
            <w:i/>
          </w:rPr>
          <w:delText>-</w:delText>
        </w:r>
        <w:r w:rsidDel="006312DA">
          <w:rPr>
            <w:rFonts w:ascii="Arial" w:hAnsi="Arial" w:cs="Arial"/>
            <w:i/>
          </w:rPr>
          <w:tab/>
          <w:delText>P-Preferred-Service</w:delText>
        </w:r>
      </w:del>
    </w:p>
    <w:p w:rsidR="007B6D84" w:rsidDel="006312DA" w:rsidRDefault="007B6D84" w:rsidP="007B6D84">
      <w:pPr>
        <w:pStyle w:val="B1"/>
        <w:rPr>
          <w:del w:id="1288" w:author="Martin Dolly" w:date="2014-06-09T03:31:00Z"/>
          <w:rFonts w:ascii="Arial" w:hAnsi="Arial" w:cs="Arial"/>
          <w:i/>
        </w:rPr>
      </w:pPr>
      <w:del w:id="1289" w:author="Martin Dolly" w:date="2014-06-09T03:31:00Z">
        <w:r w:rsidDel="006312DA">
          <w:rPr>
            <w:rFonts w:ascii="Arial" w:hAnsi="Arial" w:cs="Arial"/>
            <w:i/>
          </w:rPr>
          <w:delText>-</w:delText>
        </w:r>
        <w:r w:rsidDel="006312DA">
          <w:rPr>
            <w:rFonts w:ascii="Arial" w:hAnsi="Arial" w:cs="Arial"/>
            <w:i/>
          </w:rPr>
          <w:tab/>
          <w:delText>P-Profile-Key</w:delText>
        </w:r>
      </w:del>
    </w:p>
    <w:p w:rsidR="007B6D84" w:rsidDel="006312DA" w:rsidRDefault="007B6D84" w:rsidP="007B6D84">
      <w:pPr>
        <w:pStyle w:val="B1"/>
        <w:rPr>
          <w:del w:id="1290" w:author="Martin Dolly" w:date="2014-06-09T03:31:00Z"/>
          <w:rFonts w:ascii="Arial" w:hAnsi="Arial" w:cs="Arial"/>
          <w:i/>
        </w:rPr>
      </w:pPr>
      <w:del w:id="1291" w:author="Martin Dolly" w:date="2014-06-09T03:31:00Z">
        <w:r w:rsidDel="006312DA">
          <w:rPr>
            <w:rFonts w:ascii="Arial" w:hAnsi="Arial" w:cs="Arial"/>
            <w:i/>
          </w:rPr>
          <w:delText>-</w:delText>
        </w:r>
        <w:r w:rsidDel="006312DA">
          <w:rPr>
            <w:rFonts w:ascii="Arial" w:hAnsi="Arial" w:cs="Arial"/>
            <w:i/>
          </w:rPr>
          <w:tab/>
          <w:delText>P-Served-User</w:delText>
        </w:r>
      </w:del>
    </w:p>
    <w:p w:rsidR="007B6D84" w:rsidDel="006312DA" w:rsidRDefault="007B6D84" w:rsidP="007B6D84">
      <w:pPr>
        <w:pStyle w:val="B1"/>
        <w:rPr>
          <w:del w:id="1292" w:author="Martin Dolly" w:date="2014-06-09T03:31:00Z"/>
          <w:rFonts w:ascii="Arial" w:hAnsi="Arial" w:cs="Arial"/>
          <w:i/>
        </w:rPr>
      </w:pPr>
      <w:del w:id="1293" w:author="Martin Dolly" w:date="2014-06-09T03:31:00Z">
        <w:r w:rsidDel="006312DA">
          <w:rPr>
            <w:rFonts w:ascii="Arial" w:hAnsi="Arial" w:cs="Arial"/>
            <w:i/>
          </w:rPr>
          <w:delText>-</w:delText>
        </w:r>
        <w:r w:rsidDel="006312DA">
          <w:rPr>
            <w:rFonts w:ascii="Arial" w:hAnsi="Arial" w:cs="Arial"/>
            <w:i/>
          </w:rPr>
          <w:tab/>
          <w:delText>P-Visited-Network-ID</w:delText>
        </w:r>
      </w:del>
    </w:p>
    <w:p w:rsidR="007B6D84" w:rsidDel="006312DA" w:rsidRDefault="007B6D84" w:rsidP="007B6D84">
      <w:pPr>
        <w:pStyle w:val="B1"/>
        <w:rPr>
          <w:del w:id="1294" w:author="Martin Dolly" w:date="2014-06-09T03:31:00Z"/>
          <w:rFonts w:ascii="Arial" w:hAnsi="Arial" w:cs="Arial"/>
          <w:i/>
          <w:lang w:eastAsia="ko-KR"/>
        </w:rPr>
      </w:pPr>
      <w:del w:id="1295" w:author="Martin Dolly" w:date="2014-06-09T03:31:00Z">
        <w:r w:rsidDel="006312DA">
          <w:rPr>
            <w:rFonts w:ascii="Arial" w:hAnsi="Arial" w:cs="Arial"/>
            <w:i/>
          </w:rPr>
          <w:delText>-</w:delText>
        </w:r>
        <w:r w:rsidDel="006312DA">
          <w:rPr>
            <w:rFonts w:ascii="Arial" w:hAnsi="Arial" w:cs="Arial"/>
            <w:i/>
          </w:rPr>
          <w:tab/>
          <w:delText>Path</w:delText>
        </w:r>
      </w:del>
    </w:p>
    <w:p w:rsidR="007B6D84" w:rsidDel="006312DA" w:rsidRDefault="007B6D84" w:rsidP="007B6D84">
      <w:pPr>
        <w:pStyle w:val="B1"/>
        <w:rPr>
          <w:del w:id="1296" w:author="Martin Dolly" w:date="2014-06-09T03:31:00Z"/>
          <w:rFonts w:ascii="Arial" w:hAnsi="Arial" w:cs="Arial"/>
          <w:i/>
        </w:rPr>
      </w:pPr>
      <w:del w:id="1297" w:author="Martin Dolly" w:date="2014-06-09T03:31:00Z">
        <w:r w:rsidDel="006312DA">
          <w:rPr>
            <w:rFonts w:ascii="Arial" w:hAnsi="Arial" w:cs="Arial"/>
            <w:i/>
          </w:rPr>
          <w:delText>-</w:delText>
        </w:r>
        <w:r w:rsidDel="006312DA">
          <w:rPr>
            <w:rFonts w:ascii="Arial" w:hAnsi="Arial" w:cs="Arial"/>
            <w:i/>
          </w:rPr>
          <w:tab/>
          <w:delText>Proxy-Authenticate</w:delText>
        </w:r>
      </w:del>
    </w:p>
    <w:p w:rsidR="007B6D84" w:rsidDel="006312DA" w:rsidRDefault="007B6D84" w:rsidP="007B6D84">
      <w:pPr>
        <w:pStyle w:val="B1"/>
        <w:rPr>
          <w:del w:id="1298" w:author="Martin Dolly" w:date="2014-06-09T03:31:00Z"/>
          <w:rFonts w:ascii="Arial" w:hAnsi="Arial" w:cs="Arial"/>
          <w:i/>
          <w:lang w:eastAsia="ko-KR"/>
        </w:rPr>
      </w:pPr>
      <w:del w:id="1299" w:author="Martin Dolly" w:date="2014-06-09T03:31:00Z">
        <w:r w:rsidDel="006312DA">
          <w:rPr>
            <w:rFonts w:ascii="Arial" w:hAnsi="Arial" w:cs="Arial"/>
            <w:i/>
          </w:rPr>
          <w:delText>-</w:delText>
        </w:r>
        <w:r w:rsidDel="006312DA">
          <w:rPr>
            <w:rFonts w:ascii="Arial" w:hAnsi="Arial" w:cs="Arial"/>
            <w:i/>
          </w:rPr>
          <w:tab/>
          <w:delText>Proxy-Authorization</w:delText>
        </w:r>
      </w:del>
    </w:p>
    <w:p w:rsidR="007B6D84" w:rsidDel="006312DA" w:rsidRDefault="007B6D84" w:rsidP="007B6D84">
      <w:pPr>
        <w:pStyle w:val="B1"/>
        <w:rPr>
          <w:del w:id="1300" w:author="Martin Dolly" w:date="2014-06-09T03:31:00Z"/>
          <w:rFonts w:ascii="Arial" w:hAnsi="Arial" w:cs="Arial"/>
          <w:i/>
        </w:rPr>
      </w:pPr>
      <w:del w:id="1301" w:author="Martin Dolly" w:date="2014-06-09T03:31:00Z">
        <w:r w:rsidDel="006312DA">
          <w:rPr>
            <w:rFonts w:ascii="Arial" w:hAnsi="Arial" w:cs="Arial"/>
            <w:i/>
          </w:rPr>
          <w:delText>-</w:delText>
        </w:r>
        <w:r w:rsidDel="006312DA">
          <w:rPr>
            <w:rFonts w:ascii="Arial" w:hAnsi="Arial" w:cs="Arial"/>
            <w:i/>
          </w:rPr>
          <w:tab/>
          <w:delText>Service-Route</w:delText>
        </w:r>
      </w:del>
    </w:p>
    <w:p w:rsidR="006312DA" w:rsidRDefault="007B6D84" w:rsidP="007B6D84">
      <w:pPr>
        <w:pStyle w:val="B1"/>
        <w:rPr>
          <w:rFonts w:ascii="Arial" w:hAnsi="Arial" w:cs="Arial"/>
          <w:i/>
          <w:lang w:eastAsia="ko-KR"/>
        </w:rPr>
      </w:pPr>
      <w:del w:id="1302" w:author="Martin Dolly" w:date="2014-06-09T03:31:00Z">
        <w:r w:rsidDel="006312DA">
          <w:rPr>
            <w:rFonts w:ascii="Arial" w:hAnsi="Arial" w:cs="Arial"/>
            <w:i/>
          </w:rPr>
          <w:delText>-</w:delText>
        </w:r>
        <w:r w:rsidDel="006312DA">
          <w:rPr>
            <w:rFonts w:ascii="Arial" w:hAnsi="Arial" w:cs="Arial"/>
            <w:i/>
          </w:rPr>
          <w:tab/>
          <w:delText>WWW-Authenticate</w:delText>
        </w:r>
      </w:del>
    </w:p>
    <w:p w:rsidR="007B6D84" w:rsidRDefault="007B6D84" w:rsidP="003B7151">
      <w:pPr>
        <w:pStyle w:val="Heading5"/>
        <w:numPr>
          <w:ilvl w:val="4"/>
          <w:numId w:val="25"/>
        </w:numPr>
      </w:pPr>
      <w:bookmarkStart w:id="1303" w:name="_Toc354563267"/>
      <w:r>
        <w:t>Applicability of SIP header fields on a</w:t>
      </w:r>
      <w:r>
        <w:rPr>
          <w:lang w:eastAsia="ko-KR"/>
        </w:rPr>
        <w:t xml:space="preserve"> non-roaming</w:t>
      </w:r>
      <w:r>
        <w:t xml:space="preserve"> II-NNI</w:t>
      </w:r>
      <w:bookmarkEnd w:id="1270"/>
      <w:bookmarkEnd w:id="1303"/>
    </w:p>
    <w:p w:rsidR="007B6D84" w:rsidRDefault="007B6D84" w:rsidP="007B6D84">
      <w:r>
        <w:t xml:space="preserve">For the purpose of the present document clause 6.1.1.5 of TS 29.165 </w:t>
      </w:r>
      <w:r>
        <w:rPr>
          <w:lang w:val="en-AU"/>
        </w:rPr>
        <w:t xml:space="preserve">v11.5.0 (2012-12) </w:t>
      </w:r>
      <w:r>
        <w:t>applies as follows:</w:t>
      </w:r>
    </w:p>
    <w:p w:rsidR="007B6D84" w:rsidRDefault="007B6D84" w:rsidP="007B6D84"/>
    <w:p w:rsidR="007B6D84" w:rsidRDefault="007B6D84" w:rsidP="007B6D84">
      <w:pPr>
        <w:rPr>
          <w:i/>
        </w:rPr>
      </w:pPr>
      <w:r>
        <w:rPr>
          <w:i/>
        </w:rPr>
        <w:lastRenderedPageBreak/>
        <w:t xml:space="preserve">The following SIP header fields are </w:t>
      </w:r>
      <w:r>
        <w:rPr>
          <w:i/>
          <w:lang w:eastAsia="ko-KR"/>
        </w:rPr>
        <w:t>only</w:t>
      </w:r>
      <w:r>
        <w:rPr>
          <w:i/>
        </w:rPr>
        <w:t xml:space="preserve"> applicable on a</w:t>
      </w:r>
      <w:r>
        <w:rPr>
          <w:i/>
          <w:lang w:eastAsia="ko-KR"/>
        </w:rPr>
        <w:t xml:space="preserve"> non-roaming</w:t>
      </w:r>
      <w:r>
        <w:rPr>
          <w:i/>
        </w:rPr>
        <w:t xml:space="preserve"> II-NNI or for the loopback traversal scenario:</w:t>
      </w:r>
    </w:p>
    <w:p w:rsidR="007B6D84" w:rsidRDefault="007B6D84" w:rsidP="007B6D84">
      <w:pPr>
        <w:rPr>
          <w:i/>
          <w:lang w:eastAsia="ko-KR"/>
        </w:rPr>
      </w:pPr>
    </w:p>
    <w:p w:rsidR="007B6D84" w:rsidRDefault="007B6D84" w:rsidP="007B6D84">
      <w:pPr>
        <w:pStyle w:val="B1"/>
        <w:rPr>
          <w:rFonts w:ascii="Arial" w:hAnsi="Arial"/>
          <w:i/>
          <w:lang w:val="en-US" w:eastAsia="it-IT"/>
        </w:rPr>
      </w:pPr>
      <w:r>
        <w:rPr>
          <w:rFonts w:ascii="Arial" w:hAnsi="Arial"/>
          <w:i/>
          <w:lang w:val="en-US" w:eastAsia="it-IT"/>
        </w:rPr>
        <w:t>-</w:t>
      </w:r>
      <w:r>
        <w:rPr>
          <w:rFonts w:ascii="Arial" w:hAnsi="Arial"/>
          <w:i/>
          <w:lang w:val="en-US" w:eastAsia="it-IT"/>
        </w:rPr>
        <w:tab/>
        <w:t>P-Refused-URI-List</w:t>
      </w:r>
    </w:p>
    <w:p w:rsidR="007B6D84" w:rsidRDefault="007B6D84" w:rsidP="003B7151">
      <w:pPr>
        <w:pStyle w:val="Heading4"/>
        <w:numPr>
          <w:ilvl w:val="3"/>
          <w:numId w:val="25"/>
        </w:numPr>
      </w:pPr>
      <w:bookmarkStart w:id="1304" w:name="_Toc354563268"/>
      <w:bookmarkStart w:id="1305" w:name="_Toc311719882"/>
      <w:r>
        <w:t>Notations of the codes</w:t>
      </w:r>
      <w:bookmarkEnd w:id="1304"/>
      <w:bookmarkEnd w:id="1305"/>
    </w:p>
    <w:p w:rsidR="007B6D84" w:rsidRDefault="007B6D84" w:rsidP="007B6D84">
      <w:pPr>
        <w:rPr>
          <w:u w:val="single"/>
        </w:rPr>
      </w:pPr>
      <w:r>
        <w:rPr>
          <w:u w:val="single"/>
        </w:rPr>
        <w:t>Moved to Section 7.1.1.1.</w:t>
      </w:r>
    </w:p>
    <w:p w:rsidR="007B6D84" w:rsidRDefault="007B6D84" w:rsidP="003B7151">
      <w:pPr>
        <w:pStyle w:val="Heading4"/>
        <w:numPr>
          <w:ilvl w:val="3"/>
          <w:numId w:val="25"/>
        </w:numPr>
      </w:pPr>
      <w:bookmarkStart w:id="1306" w:name="_Toc354563269"/>
      <w:bookmarkStart w:id="1307" w:name="_Toc311719883"/>
      <w:r>
        <w:t>Modes of signalling</w:t>
      </w:r>
      <w:bookmarkEnd w:id="1306"/>
      <w:bookmarkEnd w:id="1307"/>
    </w:p>
    <w:p w:rsidR="007B6D84" w:rsidRDefault="007B6D84" w:rsidP="007B6D84">
      <w:r>
        <w:t xml:space="preserve">For the purpose of the present document clause 6.1.1.5 of TS 29.165 </w:t>
      </w:r>
      <w:r>
        <w:rPr>
          <w:lang w:val="en-AU"/>
        </w:rPr>
        <w:t xml:space="preserve">v11.5.0 (2012-12) </w:t>
      </w:r>
      <w:r>
        <w:t xml:space="preserve">applies </w:t>
      </w:r>
      <w:proofErr w:type="spellStart"/>
      <w:r>
        <w:t>applies</w:t>
      </w:r>
      <w:proofErr w:type="spellEnd"/>
      <w:r>
        <w:t xml:space="preserve"> as follows:</w:t>
      </w:r>
    </w:p>
    <w:p w:rsidR="007B6D84" w:rsidRDefault="007B6D84" w:rsidP="007B6D84">
      <w:pPr>
        <w:rPr>
          <w:i/>
        </w:rPr>
      </w:pPr>
      <w:r>
        <w:rPr>
          <w:i/>
        </w:rPr>
        <w:t xml:space="preserve">Overlap signalling may be used if agreement exists between operators to use overlap and which method to be used, otherwise </w:t>
      </w:r>
      <w:proofErr w:type="spellStart"/>
      <w:r>
        <w:rPr>
          <w:i/>
        </w:rPr>
        <w:t>enbloc</w:t>
      </w:r>
      <w:proofErr w:type="spellEnd"/>
      <w:r>
        <w:rPr>
          <w:i/>
        </w:rPr>
        <w:t xml:space="preserve"> shall be used at the II-NNI.</w:t>
      </w:r>
    </w:p>
    <w:p w:rsidR="007B6D84" w:rsidRDefault="007B6D84" w:rsidP="007B6D84"/>
    <w:p w:rsidR="007B6D84" w:rsidRDefault="007B6D84" w:rsidP="003B7151">
      <w:pPr>
        <w:pStyle w:val="Heading3"/>
        <w:numPr>
          <w:ilvl w:val="2"/>
          <w:numId w:val="25"/>
        </w:numPr>
      </w:pPr>
      <w:r>
        <w:t>SDP Protocol</w:t>
      </w:r>
    </w:p>
    <w:p w:rsidR="007B6D84" w:rsidRDefault="007B6D84" w:rsidP="003B7151">
      <w:pPr>
        <w:pStyle w:val="Heading4"/>
        <w:numPr>
          <w:ilvl w:val="3"/>
          <w:numId w:val="25"/>
        </w:numPr>
      </w:pPr>
      <w:bookmarkStart w:id="1308" w:name="_Toc354563271"/>
      <w:bookmarkStart w:id="1309" w:name="_Toc311719885"/>
      <w:r>
        <w:t>General</w:t>
      </w:r>
      <w:bookmarkEnd w:id="1308"/>
      <w:bookmarkEnd w:id="1309"/>
    </w:p>
    <w:p w:rsidR="007B6D84" w:rsidRDefault="007B6D84" w:rsidP="007B6D84">
      <w:r>
        <w:t xml:space="preserve">For the purpose of the present document clause 6.1.2.1 of TS 29.165 </w:t>
      </w:r>
      <w:r>
        <w:rPr>
          <w:lang w:val="en-AU"/>
        </w:rPr>
        <w:t xml:space="preserve">v11.5.0 (2012-12) </w:t>
      </w:r>
      <w:r>
        <w:t>applies as follows:</w:t>
      </w:r>
    </w:p>
    <w:p w:rsidR="007B6D84" w:rsidRDefault="007B6D84" w:rsidP="007B6D84">
      <w:pPr>
        <w:rPr>
          <w:i/>
        </w:rPr>
      </w:pPr>
      <w:r>
        <w:rPr>
          <w:i/>
        </w:rPr>
        <w:t>The functional entity closest to the border of an II-NNI (see reference model in Clause 5) shall provide the capabilities specified for that network element in Annex A.3 of 3GPP TS 24.229 [5].</w:t>
      </w:r>
    </w:p>
    <w:p w:rsidR="007B6D84" w:rsidRDefault="007B6D84" w:rsidP="007B6D84">
      <w:pPr>
        <w:rPr>
          <w:i/>
        </w:rPr>
      </w:pPr>
      <w:r>
        <w:rPr>
          <w:i/>
        </w:rPr>
        <w:t>The SDP bodies shall be encoded as described in IETF RFC 3261 [13] and in IETF RFC 4566 [</w:t>
      </w:r>
      <w:r>
        <w:rPr>
          <w:i/>
          <w:lang w:eastAsia="ko-KR"/>
        </w:rPr>
        <w:t>147</w:t>
      </w:r>
      <w:r>
        <w:rPr>
          <w:i/>
        </w:rPr>
        <w:t>].  The offer/answer model with the SDP as defined in IETF RFC 3264 [</w:t>
      </w:r>
      <w:r>
        <w:rPr>
          <w:i/>
          <w:lang w:eastAsia="ko-KR"/>
        </w:rPr>
        <w:t>146</w:t>
      </w:r>
      <w:r>
        <w:rPr>
          <w:i/>
        </w:rPr>
        <w:t>] shall be applied.</w:t>
      </w:r>
    </w:p>
    <w:p w:rsidR="007B6D84" w:rsidRDefault="007B6D84" w:rsidP="007B6D84"/>
    <w:p w:rsidR="007B6D84" w:rsidRDefault="007B6D84" w:rsidP="003B7151">
      <w:pPr>
        <w:pStyle w:val="Heading3"/>
        <w:numPr>
          <w:ilvl w:val="2"/>
          <w:numId w:val="25"/>
        </w:numPr>
      </w:pPr>
      <w:r>
        <w:t>Major Capabilities</w:t>
      </w:r>
    </w:p>
    <w:p w:rsidR="007B6D84" w:rsidRDefault="007B6D84" w:rsidP="007B6D84">
      <w:r>
        <w:t xml:space="preserve">For the purpose of the present document clause 6.1.3 of TS 29.165 </w:t>
      </w:r>
      <w:r>
        <w:rPr>
          <w:lang w:val="en-AU"/>
        </w:rPr>
        <w:t xml:space="preserve">v11.5.0 (2012-12) </w:t>
      </w:r>
      <w:r>
        <w:t>applies with the following changes in Table 6.1.3.1 and Table 6.1.3.2. as follows:</w:t>
      </w:r>
    </w:p>
    <w:p w:rsidR="007B6D84" w:rsidRDefault="007B6D84" w:rsidP="007B6D84"/>
    <w:p w:rsidR="007B6D84" w:rsidRDefault="007B6D84" w:rsidP="007B6D84">
      <w:pPr>
        <w:rPr>
          <w:i/>
        </w:rPr>
      </w:pPr>
      <w:r>
        <w:rPr>
          <w:i/>
        </w:rPr>
        <w:t xml:space="preserve">This </w:t>
      </w:r>
      <w:proofErr w:type="spellStart"/>
      <w:r>
        <w:rPr>
          <w:i/>
        </w:rPr>
        <w:t>subclause</w:t>
      </w:r>
      <w:proofErr w:type="spellEnd"/>
      <w:r>
        <w:rPr>
          <w:i/>
        </w:rPr>
        <w:t xml:space="preserve"> contains the major capabilities to be supported over the II-NNI.</w:t>
      </w:r>
    </w:p>
    <w:p w:rsidR="007B6D84" w:rsidRDefault="007B6D84" w:rsidP="007B6D84">
      <w:pPr>
        <w:rPr>
          <w:i/>
        </w:rPr>
      </w:pPr>
    </w:p>
    <w:p w:rsidR="007B6D84" w:rsidRDefault="007B6D84" w:rsidP="007B6D84">
      <w:pPr>
        <w:rPr>
          <w:i/>
        </w:rPr>
      </w:pPr>
      <w:r>
        <w:rPr>
          <w:i/>
        </w:rPr>
        <w:t>The table 6.1.3.1 specifies which capabilities are applicable for II-NNI. The profile status codes within table 6.1.3.1 are defined in table 6.1.3.2. For the "Basic SIP" capabilities part of table 6.1.3.1, the last column "Profile status over II-NNI" specifies the general status of applicability of the IETF RFC 3261 [13] main mechanisms described in the 2</w:t>
      </w:r>
      <w:r>
        <w:rPr>
          <w:i/>
          <w:vertAlign w:val="superscript"/>
        </w:rPr>
        <w:t>nd</w:t>
      </w:r>
      <w:r>
        <w:rPr>
          <w:i/>
        </w:rPr>
        <w:t xml:space="preserve"> column "Capability over the </w:t>
      </w:r>
      <w:proofErr w:type="spellStart"/>
      <w:r>
        <w:rPr>
          <w:i/>
        </w:rPr>
        <w:t>Ici</w:t>
      </w:r>
      <w:proofErr w:type="spellEnd"/>
      <w:r>
        <w:rPr>
          <w:i/>
        </w:rPr>
        <w:t xml:space="preserve">". </w:t>
      </w:r>
    </w:p>
    <w:p w:rsidR="007B6D84" w:rsidRDefault="007B6D84" w:rsidP="007B6D84">
      <w:pPr>
        <w:rPr>
          <w:i/>
        </w:rPr>
      </w:pPr>
    </w:p>
    <w:p w:rsidR="007B6D84" w:rsidRDefault="007B6D84" w:rsidP="007B6D84">
      <w:pPr>
        <w:rPr>
          <w:i/>
        </w:rPr>
      </w:pPr>
      <w:r>
        <w:rPr>
          <w:i/>
        </w:rPr>
        <w:t>For the "Extensions to basic SIP" capabilities part, the last column "Profile status over II-NNI" specifies the general status of applicability of the RFC referenced in the 2</w:t>
      </w:r>
      <w:r>
        <w:rPr>
          <w:i/>
          <w:vertAlign w:val="superscript"/>
        </w:rPr>
        <w:t>nd</w:t>
      </w:r>
      <w:r>
        <w:rPr>
          <w:i/>
        </w:rPr>
        <w:t xml:space="preserve"> column "Capability over the </w:t>
      </w:r>
      <w:proofErr w:type="spellStart"/>
      <w:r>
        <w:rPr>
          <w:i/>
        </w:rPr>
        <w:t>Ici</w:t>
      </w:r>
      <w:proofErr w:type="spellEnd"/>
      <w:r>
        <w:rPr>
          <w:i/>
        </w:rPr>
        <w:t>". If necessary, the applicability of RFCs at the II-NNI level is further detailed in the present Technical Specification.</w:t>
      </w:r>
    </w:p>
    <w:p w:rsidR="007B6D84" w:rsidRDefault="007B6D84" w:rsidP="007B6D84">
      <w:pPr>
        <w:rPr>
          <w:i/>
        </w:rPr>
      </w:pPr>
    </w:p>
    <w:p w:rsidR="007B6D84" w:rsidRDefault="007B6D84" w:rsidP="007B6D84">
      <w:pPr>
        <w:rPr>
          <w:i/>
        </w:rPr>
      </w:pPr>
      <w:r>
        <w:rPr>
          <w:i/>
        </w:rPr>
        <w:t>The columns "Reference item in 3GPP TS 24.229 [5] for the profile status" provide informative references for comparison purposes into the UA and Proxy role major capabilities tables in 3GPP TS 24.229 [5], where the capabilities are defined via additional references.</w:t>
      </w:r>
    </w:p>
    <w:p w:rsidR="007B6D84" w:rsidRDefault="007B6D84" w:rsidP="007B6D84">
      <w:pPr>
        <w:pStyle w:val="TH"/>
        <w:rPr>
          <w:i/>
        </w:rPr>
      </w:pPr>
      <w:r>
        <w:rPr>
          <w:i/>
        </w:rPr>
        <w:lastRenderedPageBreak/>
        <w:t xml:space="preserve">Table 6.1.3.1: Major capabilities over II-NNI </w:t>
      </w:r>
    </w:p>
    <w:p w:rsidR="00DF1FA4" w:rsidRDefault="00546E6F" w:rsidP="00FD43DF">
      <w:pPr>
        <w:pStyle w:val="TH"/>
        <w:jc w:val="left"/>
        <w:rPr>
          <w:i/>
          <w:noProof/>
        </w:rPr>
      </w:pPr>
      <w:del w:id="1310" w:author="Martin Dolly" w:date="2014-06-09T03:33:00Z">
        <w:r w:rsidRPr="00FD43DF" w:rsidDel="006312DA">
          <w:rPr>
            <w:i/>
            <w:noProof/>
            <w:highlight w:val="yellow"/>
          </w:rPr>
          <w:delText>Editor's note: only IP-NNI column applies</w:delText>
        </w:r>
      </w:del>
    </w:p>
    <w:tbl>
      <w:tblPr>
        <w:tblW w:w="9288" w:type="dxa"/>
        <w:tblLayout w:type="fixed"/>
        <w:tblLook w:val="04A0" w:firstRow="1" w:lastRow="0" w:firstColumn="1" w:lastColumn="0" w:noHBand="0" w:noVBand="1"/>
        <w:tblPrChange w:id="1311" w:author="Martin Dolly" w:date="2014-06-09T03:42:00Z">
          <w:tblPr>
            <w:tblW w:w="7197" w:type="dxa"/>
            <w:tblLayout w:type="fixed"/>
            <w:tblLook w:val="04A0" w:firstRow="1" w:lastRow="0" w:firstColumn="1" w:lastColumn="0" w:noHBand="0" w:noVBand="1"/>
          </w:tblPr>
        </w:tblPrChange>
      </w:tblPr>
      <w:tblGrid>
        <w:gridCol w:w="676"/>
        <w:gridCol w:w="7352"/>
        <w:gridCol w:w="1260"/>
        <w:tblGridChange w:id="1312">
          <w:tblGrid>
            <w:gridCol w:w="676"/>
            <w:gridCol w:w="3544"/>
            <w:gridCol w:w="1134"/>
          </w:tblGrid>
        </w:tblGridChange>
      </w:tblGrid>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13"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H"/>
              <w:spacing w:line="276" w:lineRule="auto"/>
              <w:jc w:val="both"/>
              <w:rPr>
                <w:i/>
                <w:lang w:eastAsia="en-US"/>
              </w:rPr>
            </w:pPr>
            <w:r>
              <w:rPr>
                <w:i/>
                <w:lang w:eastAsia="en-US"/>
              </w:rPr>
              <w:t>Item</w:t>
            </w:r>
          </w:p>
        </w:tc>
        <w:tc>
          <w:tcPr>
            <w:tcW w:w="7352" w:type="dxa"/>
            <w:vMerge w:val="restart"/>
            <w:tcBorders>
              <w:top w:val="single" w:sz="4" w:space="0" w:color="auto"/>
              <w:left w:val="single" w:sz="4" w:space="0" w:color="auto"/>
              <w:bottom w:val="single" w:sz="4" w:space="0" w:color="auto"/>
              <w:right w:val="single" w:sz="4" w:space="0" w:color="auto"/>
            </w:tcBorders>
            <w:hideMark/>
            <w:tcPrChange w:id="1314" w:author="Martin Dolly" w:date="2014-06-09T03:42:00Z">
              <w:tcPr>
                <w:tcW w:w="3544" w:type="dxa"/>
                <w:vMerge w:val="restart"/>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H"/>
              <w:spacing w:line="276" w:lineRule="auto"/>
              <w:jc w:val="both"/>
              <w:rPr>
                <w:i/>
                <w:lang w:eastAsia="en-US"/>
              </w:rPr>
            </w:pPr>
            <w:r>
              <w:rPr>
                <w:i/>
                <w:lang w:eastAsia="en-US"/>
              </w:rPr>
              <w:t xml:space="preserve">Capability over the </w:t>
            </w:r>
            <w:proofErr w:type="spellStart"/>
            <w:r>
              <w:rPr>
                <w:i/>
                <w:lang w:eastAsia="en-US"/>
              </w:rPr>
              <w:t>Ici</w:t>
            </w:r>
            <w:proofErr w:type="spellEnd"/>
          </w:p>
        </w:tc>
        <w:tc>
          <w:tcPr>
            <w:tcW w:w="1260" w:type="dxa"/>
            <w:vMerge w:val="restart"/>
            <w:tcBorders>
              <w:top w:val="single" w:sz="4" w:space="0" w:color="auto"/>
              <w:left w:val="single" w:sz="4" w:space="0" w:color="auto"/>
              <w:bottom w:val="single" w:sz="4" w:space="0" w:color="auto"/>
              <w:right w:val="single" w:sz="4" w:space="0" w:color="auto"/>
            </w:tcBorders>
            <w:hideMark/>
            <w:tcPrChange w:id="1315" w:author="Martin Dolly" w:date="2014-06-09T03:42:00Z">
              <w:tcPr>
                <w:tcW w:w="1134" w:type="dxa"/>
                <w:vMerge w:val="restart"/>
                <w:tcBorders>
                  <w:top w:val="single" w:sz="4" w:space="0" w:color="auto"/>
                  <w:left w:val="single" w:sz="4" w:space="0" w:color="auto"/>
                  <w:bottom w:val="single" w:sz="4" w:space="0" w:color="auto"/>
                  <w:right w:val="single" w:sz="4" w:space="0" w:color="auto"/>
                </w:tcBorders>
                <w:hideMark/>
              </w:tcPr>
            </w:tcPrChange>
          </w:tcPr>
          <w:p w:rsidR="006312DA" w:rsidRDefault="006312DA" w:rsidP="00546E6F">
            <w:pPr>
              <w:pStyle w:val="TAH"/>
              <w:spacing w:line="276" w:lineRule="auto"/>
              <w:jc w:val="both"/>
              <w:rPr>
                <w:i/>
                <w:lang w:eastAsia="en-US"/>
              </w:rPr>
            </w:pPr>
            <w:r>
              <w:rPr>
                <w:i/>
                <w:lang w:eastAsia="en-US"/>
              </w:rPr>
              <w:t xml:space="preserve">Profile status over </w:t>
            </w:r>
          </w:p>
          <w:p w:rsidR="006312DA" w:rsidRDefault="006312DA" w:rsidP="00546E6F">
            <w:pPr>
              <w:pStyle w:val="TAH"/>
              <w:spacing w:line="276" w:lineRule="auto"/>
              <w:jc w:val="both"/>
              <w:rPr>
                <w:i/>
                <w:lang w:eastAsia="en-US"/>
              </w:rPr>
            </w:pPr>
            <w:r>
              <w:rPr>
                <w:i/>
                <w:lang w:eastAsia="en-US"/>
              </w:rPr>
              <w:t>IP-NNI</w:t>
            </w:r>
          </w:p>
        </w:tc>
      </w:tr>
      <w:tr w:rsidR="006312DA" w:rsidTr="00D96094">
        <w:tc>
          <w:tcPr>
            <w:tcW w:w="676" w:type="dxa"/>
            <w:tcBorders>
              <w:top w:val="single" w:sz="4" w:space="0" w:color="auto"/>
              <w:left w:val="single" w:sz="4" w:space="0" w:color="auto"/>
              <w:bottom w:val="single" w:sz="4" w:space="0" w:color="auto"/>
              <w:right w:val="single" w:sz="4" w:space="0" w:color="auto"/>
            </w:tcBorders>
            <w:tcPrChange w:id="1316" w:author="Martin Dolly" w:date="2014-06-09T03:42:00Z">
              <w:tcPr>
                <w:tcW w:w="676" w:type="dxa"/>
                <w:tcBorders>
                  <w:top w:val="single" w:sz="4" w:space="0" w:color="auto"/>
                  <w:left w:val="single" w:sz="4" w:space="0" w:color="auto"/>
                  <w:bottom w:val="single" w:sz="4" w:space="0" w:color="auto"/>
                  <w:right w:val="single" w:sz="4" w:space="0" w:color="auto"/>
                </w:tcBorders>
              </w:tcPr>
            </w:tcPrChange>
          </w:tcPr>
          <w:p w:rsidR="006312DA" w:rsidRDefault="006312DA">
            <w:pPr>
              <w:pStyle w:val="TAL"/>
              <w:spacing w:line="276" w:lineRule="auto"/>
              <w:jc w:val="both"/>
              <w:rPr>
                <w:i/>
                <w:szCs w:val="18"/>
                <w:lang w:eastAsia="en-US"/>
              </w:rPr>
            </w:pPr>
          </w:p>
        </w:tc>
        <w:tc>
          <w:tcPr>
            <w:tcW w:w="7352" w:type="dxa"/>
            <w:vMerge/>
            <w:tcBorders>
              <w:top w:val="single" w:sz="4" w:space="0" w:color="auto"/>
              <w:left w:val="single" w:sz="4" w:space="0" w:color="auto"/>
              <w:bottom w:val="single" w:sz="4" w:space="0" w:color="auto"/>
              <w:right w:val="single" w:sz="4" w:space="0" w:color="auto"/>
            </w:tcBorders>
            <w:vAlign w:val="center"/>
            <w:hideMark/>
            <w:tcPrChange w:id="1317" w:author="Martin Dolly" w:date="2014-06-09T03:42:00Z">
              <w:tcPr>
                <w:tcW w:w="3544" w:type="dxa"/>
                <w:vMerge/>
                <w:tcBorders>
                  <w:top w:val="single" w:sz="4" w:space="0" w:color="auto"/>
                  <w:left w:val="single" w:sz="4" w:space="0" w:color="auto"/>
                  <w:bottom w:val="single" w:sz="4" w:space="0" w:color="auto"/>
                  <w:right w:val="single" w:sz="4" w:space="0" w:color="auto"/>
                </w:tcBorders>
                <w:vAlign w:val="center"/>
                <w:hideMark/>
              </w:tcPr>
            </w:tcPrChange>
          </w:tcPr>
          <w:p w:rsidR="006312DA" w:rsidRDefault="006312DA">
            <w:pPr>
              <w:spacing w:before="0" w:after="0"/>
              <w:jc w:val="left"/>
              <w:rPr>
                <w:rFonts w:eastAsia="Batang"/>
                <w:b/>
                <w:i/>
                <w:sz w:val="18"/>
                <w:lang w:val="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Change w:id="1318" w:author="Martin Dolly" w:date="2014-06-09T03:42:00Z">
              <w:tcPr>
                <w:tcW w:w="1134" w:type="dxa"/>
                <w:vMerge/>
                <w:tcBorders>
                  <w:top w:val="single" w:sz="4" w:space="0" w:color="auto"/>
                  <w:left w:val="single" w:sz="4" w:space="0" w:color="auto"/>
                  <w:bottom w:val="single" w:sz="4" w:space="0" w:color="auto"/>
                  <w:right w:val="single" w:sz="4" w:space="0" w:color="auto"/>
                </w:tcBorders>
                <w:vAlign w:val="center"/>
                <w:hideMark/>
              </w:tcPr>
            </w:tcPrChange>
          </w:tcPr>
          <w:p w:rsidR="006312DA" w:rsidRDefault="006312DA">
            <w:pPr>
              <w:spacing w:before="0" w:after="0"/>
              <w:jc w:val="left"/>
              <w:rPr>
                <w:rFonts w:eastAsia="Batang"/>
                <w:b/>
                <w:i/>
                <w:sz w:val="18"/>
                <w:lang w:val="en-GB"/>
              </w:rPr>
            </w:pPr>
          </w:p>
        </w:tc>
      </w:tr>
      <w:tr w:rsidR="006312DA" w:rsidTr="00D96094">
        <w:tc>
          <w:tcPr>
            <w:tcW w:w="676" w:type="dxa"/>
            <w:tcBorders>
              <w:top w:val="single" w:sz="4" w:space="0" w:color="auto"/>
              <w:left w:val="single" w:sz="4" w:space="0" w:color="auto"/>
              <w:bottom w:val="single" w:sz="4" w:space="0" w:color="auto"/>
              <w:right w:val="single" w:sz="4" w:space="0" w:color="auto"/>
            </w:tcBorders>
            <w:tcPrChange w:id="1319" w:author="Martin Dolly" w:date="2014-06-09T03:42:00Z">
              <w:tcPr>
                <w:tcW w:w="676" w:type="dxa"/>
                <w:tcBorders>
                  <w:top w:val="single" w:sz="4" w:space="0" w:color="auto"/>
                  <w:left w:val="single" w:sz="4" w:space="0" w:color="auto"/>
                  <w:bottom w:val="single" w:sz="4" w:space="0" w:color="auto"/>
                  <w:right w:val="single" w:sz="4" w:space="0" w:color="auto"/>
                </w:tcBorders>
              </w:tcPr>
            </w:tcPrChange>
          </w:tcPr>
          <w:p w:rsidR="006312DA" w:rsidRDefault="006312DA">
            <w:pPr>
              <w:pStyle w:val="TAL"/>
              <w:spacing w:line="276" w:lineRule="auto"/>
              <w:jc w:val="both"/>
              <w:rPr>
                <w:i/>
                <w:szCs w:val="18"/>
                <w:lang w:eastAsia="en-US"/>
              </w:rPr>
            </w:pPr>
          </w:p>
        </w:tc>
        <w:tc>
          <w:tcPr>
            <w:tcW w:w="7352" w:type="dxa"/>
            <w:tcBorders>
              <w:top w:val="single" w:sz="4" w:space="0" w:color="auto"/>
              <w:left w:val="single" w:sz="4" w:space="0" w:color="auto"/>
              <w:bottom w:val="single" w:sz="4" w:space="0" w:color="auto"/>
              <w:right w:val="single" w:sz="4" w:space="0" w:color="auto"/>
            </w:tcBorders>
            <w:hideMark/>
            <w:tcPrChange w:id="1320"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b/>
                <w:bCs/>
                <w:i/>
                <w:lang w:eastAsia="en-US"/>
              </w:rPr>
            </w:pPr>
            <w:r>
              <w:rPr>
                <w:b/>
                <w:bCs/>
                <w:i/>
                <w:lang w:eastAsia="en-US"/>
              </w:rPr>
              <w:t>Basic SIP (IETF RFC 3261 [13])</w:t>
            </w:r>
          </w:p>
        </w:tc>
        <w:tc>
          <w:tcPr>
            <w:tcW w:w="1260" w:type="dxa"/>
            <w:tcBorders>
              <w:top w:val="single" w:sz="4" w:space="0" w:color="auto"/>
              <w:left w:val="single" w:sz="4" w:space="0" w:color="auto"/>
              <w:bottom w:val="single" w:sz="4" w:space="0" w:color="auto"/>
              <w:right w:val="single" w:sz="4" w:space="0" w:color="auto"/>
            </w:tcBorders>
            <w:tcPrChange w:id="1321" w:author="Martin Dolly" w:date="2014-06-09T03:42:00Z">
              <w:tcPr>
                <w:tcW w:w="1134" w:type="dxa"/>
                <w:tcBorders>
                  <w:top w:val="single" w:sz="4" w:space="0" w:color="auto"/>
                  <w:left w:val="single" w:sz="4" w:space="0" w:color="auto"/>
                  <w:bottom w:val="single" w:sz="4" w:space="0" w:color="auto"/>
                  <w:right w:val="single" w:sz="4" w:space="0" w:color="auto"/>
                </w:tcBorders>
              </w:tcPr>
            </w:tcPrChange>
          </w:tcPr>
          <w:p w:rsidR="006312DA" w:rsidRDefault="006312DA">
            <w:pPr>
              <w:pStyle w:val="TAL"/>
              <w:spacing w:line="276" w:lineRule="auto"/>
              <w:jc w:val="both"/>
              <w:rPr>
                <w:i/>
                <w:lang w:eastAsia="en-US"/>
              </w:rPr>
            </w:pP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22"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1</w:t>
            </w:r>
          </w:p>
        </w:tc>
        <w:tc>
          <w:tcPr>
            <w:tcW w:w="7352" w:type="dxa"/>
            <w:tcBorders>
              <w:top w:val="single" w:sz="4" w:space="0" w:color="auto"/>
              <w:left w:val="single" w:sz="4" w:space="0" w:color="auto"/>
              <w:bottom w:val="single" w:sz="4" w:space="0" w:color="auto"/>
              <w:right w:val="single" w:sz="4" w:space="0" w:color="auto"/>
            </w:tcBorders>
            <w:hideMark/>
            <w:tcPrChange w:id="1323"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registrations</w:t>
            </w:r>
          </w:p>
        </w:tc>
        <w:tc>
          <w:tcPr>
            <w:tcW w:w="1260" w:type="dxa"/>
            <w:tcBorders>
              <w:top w:val="single" w:sz="4" w:space="0" w:color="auto"/>
              <w:left w:val="single" w:sz="4" w:space="0" w:color="auto"/>
              <w:bottom w:val="single" w:sz="4" w:space="0" w:color="auto"/>
              <w:right w:val="single" w:sz="4" w:space="0" w:color="auto"/>
            </w:tcBorders>
            <w:hideMark/>
            <w:tcPrChange w:id="1324"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del w:id="1325" w:author="Martin Dolly" w:date="2014-06-09T03:36:00Z">
              <w:r w:rsidDel="006312DA">
                <w:rPr>
                  <w:i/>
                </w:rPr>
                <w:delText>c2</w:delText>
              </w:r>
            </w:del>
            <w:ins w:id="1326" w:author="Martin Dolly" w:date="2014-06-09T03:36:00Z">
              <w:r>
                <w:rPr>
                  <w:i/>
                </w:rPr>
                <w:t>n/a</w:t>
              </w:r>
            </w:ins>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27"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2</w:t>
            </w:r>
          </w:p>
        </w:tc>
        <w:tc>
          <w:tcPr>
            <w:tcW w:w="7352" w:type="dxa"/>
            <w:tcBorders>
              <w:top w:val="single" w:sz="4" w:space="0" w:color="auto"/>
              <w:left w:val="single" w:sz="4" w:space="0" w:color="auto"/>
              <w:bottom w:val="single" w:sz="4" w:space="0" w:color="auto"/>
              <w:right w:val="single" w:sz="4" w:space="0" w:color="auto"/>
            </w:tcBorders>
            <w:hideMark/>
            <w:tcPrChange w:id="1328"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initiating a session</w:t>
            </w:r>
          </w:p>
        </w:tc>
        <w:tc>
          <w:tcPr>
            <w:tcW w:w="1260" w:type="dxa"/>
            <w:tcBorders>
              <w:top w:val="single" w:sz="4" w:space="0" w:color="auto"/>
              <w:left w:val="single" w:sz="4" w:space="0" w:color="auto"/>
              <w:bottom w:val="single" w:sz="4" w:space="0" w:color="auto"/>
              <w:right w:val="single" w:sz="4" w:space="0" w:color="auto"/>
            </w:tcBorders>
            <w:hideMark/>
            <w:tcPrChange w:id="1329"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30"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3</w:t>
            </w:r>
          </w:p>
        </w:tc>
        <w:tc>
          <w:tcPr>
            <w:tcW w:w="7352" w:type="dxa"/>
            <w:tcBorders>
              <w:top w:val="single" w:sz="4" w:space="0" w:color="auto"/>
              <w:left w:val="single" w:sz="4" w:space="0" w:color="auto"/>
              <w:bottom w:val="single" w:sz="4" w:space="0" w:color="auto"/>
              <w:right w:val="single" w:sz="4" w:space="0" w:color="auto"/>
            </w:tcBorders>
            <w:hideMark/>
            <w:tcPrChange w:id="1331"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terminating a session</w:t>
            </w:r>
          </w:p>
        </w:tc>
        <w:tc>
          <w:tcPr>
            <w:tcW w:w="1260" w:type="dxa"/>
            <w:tcBorders>
              <w:top w:val="single" w:sz="4" w:space="0" w:color="auto"/>
              <w:left w:val="single" w:sz="4" w:space="0" w:color="auto"/>
              <w:bottom w:val="single" w:sz="4" w:space="0" w:color="auto"/>
              <w:right w:val="single" w:sz="4" w:space="0" w:color="auto"/>
            </w:tcBorders>
            <w:hideMark/>
            <w:tcPrChange w:id="1332"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33"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w:t>
            </w:r>
          </w:p>
        </w:tc>
        <w:tc>
          <w:tcPr>
            <w:tcW w:w="7352" w:type="dxa"/>
            <w:tcBorders>
              <w:top w:val="single" w:sz="4" w:space="0" w:color="auto"/>
              <w:left w:val="single" w:sz="4" w:space="0" w:color="auto"/>
              <w:bottom w:val="single" w:sz="4" w:space="0" w:color="auto"/>
              <w:right w:val="single" w:sz="4" w:space="0" w:color="auto"/>
            </w:tcBorders>
            <w:hideMark/>
            <w:tcPrChange w:id="1334"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General proxy behaviour</w:t>
            </w:r>
          </w:p>
        </w:tc>
        <w:tc>
          <w:tcPr>
            <w:tcW w:w="1260" w:type="dxa"/>
            <w:tcBorders>
              <w:top w:val="single" w:sz="4" w:space="0" w:color="auto"/>
              <w:left w:val="single" w:sz="4" w:space="0" w:color="auto"/>
              <w:bottom w:val="single" w:sz="4" w:space="0" w:color="auto"/>
              <w:right w:val="single" w:sz="4" w:space="0" w:color="auto"/>
            </w:tcBorders>
            <w:hideMark/>
            <w:tcPrChange w:id="1335"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36"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5</w:t>
            </w:r>
          </w:p>
        </w:tc>
        <w:tc>
          <w:tcPr>
            <w:tcW w:w="7352" w:type="dxa"/>
            <w:tcBorders>
              <w:top w:val="single" w:sz="4" w:space="0" w:color="auto"/>
              <w:left w:val="single" w:sz="4" w:space="0" w:color="auto"/>
              <w:bottom w:val="single" w:sz="4" w:space="0" w:color="auto"/>
              <w:right w:val="single" w:sz="4" w:space="0" w:color="auto"/>
            </w:tcBorders>
            <w:hideMark/>
            <w:tcPrChange w:id="1337"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val="en-US" w:eastAsia="en-US"/>
              </w:rPr>
              <w:t>Managing several responses due to forking</w:t>
            </w:r>
          </w:p>
        </w:tc>
        <w:tc>
          <w:tcPr>
            <w:tcW w:w="1260" w:type="dxa"/>
            <w:tcBorders>
              <w:top w:val="single" w:sz="4" w:space="0" w:color="auto"/>
              <w:left w:val="single" w:sz="4" w:space="0" w:color="auto"/>
              <w:bottom w:val="single" w:sz="4" w:space="0" w:color="auto"/>
              <w:right w:val="single" w:sz="4" w:space="0" w:color="auto"/>
            </w:tcBorders>
            <w:hideMark/>
            <w:tcPrChange w:id="1338"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39"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w:t>
            </w:r>
          </w:p>
        </w:tc>
        <w:tc>
          <w:tcPr>
            <w:tcW w:w="7352" w:type="dxa"/>
            <w:tcBorders>
              <w:top w:val="single" w:sz="4" w:space="0" w:color="auto"/>
              <w:left w:val="single" w:sz="4" w:space="0" w:color="auto"/>
              <w:bottom w:val="single" w:sz="4" w:space="0" w:color="auto"/>
              <w:right w:val="single" w:sz="4" w:space="0" w:color="auto"/>
            </w:tcBorders>
            <w:hideMark/>
            <w:tcPrChange w:id="1340"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indication of TLS connections in the Record-Route header</w:t>
            </w:r>
          </w:p>
        </w:tc>
        <w:tc>
          <w:tcPr>
            <w:tcW w:w="1260" w:type="dxa"/>
            <w:tcBorders>
              <w:top w:val="single" w:sz="4" w:space="0" w:color="auto"/>
              <w:left w:val="single" w:sz="4" w:space="0" w:color="auto"/>
              <w:bottom w:val="single" w:sz="4" w:space="0" w:color="auto"/>
              <w:right w:val="single" w:sz="4" w:space="0" w:color="auto"/>
            </w:tcBorders>
            <w:hideMark/>
            <w:tcPrChange w:id="1341"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42"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7</w:t>
            </w:r>
          </w:p>
        </w:tc>
        <w:tc>
          <w:tcPr>
            <w:tcW w:w="7352" w:type="dxa"/>
            <w:tcBorders>
              <w:top w:val="single" w:sz="4" w:space="0" w:color="auto"/>
              <w:left w:val="single" w:sz="4" w:space="0" w:color="auto"/>
              <w:bottom w:val="single" w:sz="4" w:space="0" w:color="auto"/>
              <w:right w:val="single" w:sz="4" w:space="0" w:color="auto"/>
            </w:tcBorders>
            <w:hideMark/>
            <w:tcPrChange w:id="1343"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Support of authentication</w:t>
            </w:r>
          </w:p>
        </w:tc>
        <w:tc>
          <w:tcPr>
            <w:tcW w:w="1260" w:type="dxa"/>
            <w:tcBorders>
              <w:top w:val="single" w:sz="4" w:space="0" w:color="auto"/>
              <w:left w:val="single" w:sz="4" w:space="0" w:color="auto"/>
              <w:bottom w:val="single" w:sz="4" w:space="0" w:color="auto"/>
              <w:right w:val="single" w:sz="4" w:space="0" w:color="auto"/>
            </w:tcBorders>
            <w:hideMark/>
            <w:tcPrChange w:id="1344"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del w:id="1345" w:author="Martin Dolly" w:date="2014-06-09T03:36:00Z">
              <w:r w:rsidDel="006312DA">
                <w:rPr>
                  <w:i/>
                </w:rPr>
                <w:delText>c2</w:delText>
              </w:r>
            </w:del>
            <w:ins w:id="1346" w:author="Martin Dolly" w:date="2014-06-09T03:36:00Z">
              <w:r>
                <w:rPr>
                  <w:i/>
                </w:rPr>
                <w:t>n/a</w:t>
              </w:r>
            </w:ins>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47"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8</w:t>
            </w:r>
          </w:p>
        </w:tc>
        <w:tc>
          <w:tcPr>
            <w:tcW w:w="7352" w:type="dxa"/>
            <w:tcBorders>
              <w:top w:val="single" w:sz="4" w:space="0" w:color="auto"/>
              <w:left w:val="single" w:sz="4" w:space="0" w:color="auto"/>
              <w:bottom w:val="single" w:sz="4" w:space="0" w:color="auto"/>
              <w:right w:val="single" w:sz="4" w:space="0" w:color="auto"/>
            </w:tcBorders>
            <w:hideMark/>
            <w:tcPrChange w:id="1348"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proofErr w:type="spellStart"/>
            <w:r>
              <w:rPr>
                <w:i/>
                <w:lang w:eastAsia="en-US"/>
              </w:rPr>
              <w:t>Timestamped</w:t>
            </w:r>
            <w:proofErr w:type="spellEnd"/>
            <w:r>
              <w:rPr>
                <w:i/>
                <w:lang w:eastAsia="en-US"/>
              </w:rPr>
              <w:t xml:space="preserve"> requests (Timestamp header field)</w:t>
            </w:r>
          </w:p>
        </w:tc>
        <w:tc>
          <w:tcPr>
            <w:tcW w:w="1260" w:type="dxa"/>
            <w:tcBorders>
              <w:top w:val="single" w:sz="4" w:space="0" w:color="auto"/>
              <w:left w:val="single" w:sz="4" w:space="0" w:color="auto"/>
              <w:bottom w:val="single" w:sz="4" w:space="0" w:color="auto"/>
              <w:right w:val="single" w:sz="4" w:space="0" w:color="auto"/>
            </w:tcBorders>
            <w:hideMark/>
            <w:tcPrChange w:id="1349"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50"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9</w:t>
            </w:r>
          </w:p>
        </w:tc>
        <w:tc>
          <w:tcPr>
            <w:tcW w:w="7352" w:type="dxa"/>
            <w:tcBorders>
              <w:top w:val="single" w:sz="4" w:space="0" w:color="auto"/>
              <w:left w:val="single" w:sz="4" w:space="0" w:color="auto"/>
              <w:bottom w:val="single" w:sz="4" w:space="0" w:color="auto"/>
              <w:right w:val="single" w:sz="4" w:space="0" w:color="auto"/>
            </w:tcBorders>
            <w:hideMark/>
            <w:tcPrChange w:id="1351"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Presence of date in requests and responses (Date header field)</w:t>
            </w:r>
          </w:p>
        </w:tc>
        <w:tc>
          <w:tcPr>
            <w:tcW w:w="1260" w:type="dxa"/>
            <w:tcBorders>
              <w:top w:val="single" w:sz="4" w:space="0" w:color="auto"/>
              <w:left w:val="single" w:sz="4" w:space="0" w:color="auto"/>
              <w:bottom w:val="single" w:sz="4" w:space="0" w:color="auto"/>
              <w:right w:val="single" w:sz="4" w:space="0" w:color="auto"/>
            </w:tcBorders>
            <w:hideMark/>
            <w:tcPrChange w:id="1352"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u w:val="single"/>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53"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10</w:t>
            </w:r>
          </w:p>
        </w:tc>
        <w:tc>
          <w:tcPr>
            <w:tcW w:w="7352" w:type="dxa"/>
            <w:tcBorders>
              <w:top w:val="single" w:sz="4" w:space="0" w:color="auto"/>
              <w:left w:val="single" w:sz="4" w:space="0" w:color="auto"/>
              <w:bottom w:val="single" w:sz="4" w:space="0" w:color="auto"/>
              <w:right w:val="single" w:sz="4" w:space="0" w:color="auto"/>
            </w:tcBorders>
            <w:hideMark/>
            <w:tcPrChange w:id="1354"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Presence of alerting information data (Alert-info header field)</w:t>
            </w:r>
          </w:p>
        </w:tc>
        <w:tc>
          <w:tcPr>
            <w:tcW w:w="1260" w:type="dxa"/>
            <w:tcBorders>
              <w:top w:val="single" w:sz="4" w:space="0" w:color="auto"/>
              <w:left w:val="single" w:sz="4" w:space="0" w:color="auto"/>
              <w:bottom w:val="single" w:sz="4" w:space="0" w:color="auto"/>
              <w:right w:val="single" w:sz="4" w:space="0" w:color="auto"/>
            </w:tcBorders>
            <w:hideMark/>
            <w:tcPrChange w:id="1355"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56"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11</w:t>
            </w:r>
          </w:p>
        </w:tc>
        <w:tc>
          <w:tcPr>
            <w:tcW w:w="7352" w:type="dxa"/>
            <w:tcBorders>
              <w:top w:val="single" w:sz="4" w:space="0" w:color="auto"/>
              <w:left w:val="single" w:sz="4" w:space="0" w:color="auto"/>
              <w:bottom w:val="single" w:sz="4" w:space="0" w:color="auto"/>
              <w:right w:val="single" w:sz="4" w:space="0" w:color="auto"/>
            </w:tcBorders>
            <w:hideMark/>
            <w:tcPrChange w:id="1357"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Support and handling of the Require header field for REGISTER and other requests or responses for methods other than REGISTER</w:t>
            </w:r>
          </w:p>
        </w:tc>
        <w:tc>
          <w:tcPr>
            <w:tcW w:w="1260" w:type="dxa"/>
            <w:tcBorders>
              <w:top w:val="single" w:sz="4" w:space="0" w:color="auto"/>
              <w:left w:val="single" w:sz="4" w:space="0" w:color="auto"/>
              <w:bottom w:val="single" w:sz="4" w:space="0" w:color="auto"/>
              <w:right w:val="single" w:sz="4" w:space="0" w:color="auto"/>
            </w:tcBorders>
            <w:hideMark/>
            <w:tcPrChange w:id="1358"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59"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12</w:t>
            </w:r>
          </w:p>
        </w:tc>
        <w:tc>
          <w:tcPr>
            <w:tcW w:w="7352" w:type="dxa"/>
            <w:tcBorders>
              <w:top w:val="single" w:sz="4" w:space="0" w:color="auto"/>
              <w:left w:val="single" w:sz="4" w:space="0" w:color="auto"/>
              <w:bottom w:val="single" w:sz="4" w:space="0" w:color="auto"/>
              <w:right w:val="single" w:sz="4" w:space="0" w:color="auto"/>
            </w:tcBorders>
            <w:hideMark/>
            <w:tcPrChange w:id="1360"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Support and reading of the Supported and Unsupported header fields</w:t>
            </w:r>
          </w:p>
        </w:tc>
        <w:tc>
          <w:tcPr>
            <w:tcW w:w="1260" w:type="dxa"/>
            <w:tcBorders>
              <w:top w:val="single" w:sz="4" w:space="0" w:color="auto"/>
              <w:left w:val="single" w:sz="4" w:space="0" w:color="auto"/>
              <w:bottom w:val="single" w:sz="4" w:space="0" w:color="auto"/>
              <w:right w:val="single" w:sz="4" w:space="0" w:color="auto"/>
            </w:tcBorders>
            <w:hideMark/>
            <w:tcPrChange w:id="1361"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val="fr-FR"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62"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13</w:t>
            </w:r>
          </w:p>
        </w:tc>
        <w:tc>
          <w:tcPr>
            <w:tcW w:w="7352" w:type="dxa"/>
            <w:tcBorders>
              <w:top w:val="single" w:sz="4" w:space="0" w:color="auto"/>
              <w:left w:val="single" w:sz="4" w:space="0" w:color="auto"/>
              <w:bottom w:val="single" w:sz="4" w:space="0" w:color="auto"/>
              <w:right w:val="single" w:sz="4" w:space="0" w:color="auto"/>
            </w:tcBorders>
            <w:hideMark/>
            <w:tcPrChange w:id="1363"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Support of the Error-Info header field in 3xx - 6xx responses</w:t>
            </w:r>
          </w:p>
        </w:tc>
        <w:tc>
          <w:tcPr>
            <w:tcW w:w="1260" w:type="dxa"/>
            <w:tcBorders>
              <w:top w:val="single" w:sz="4" w:space="0" w:color="auto"/>
              <w:left w:val="single" w:sz="4" w:space="0" w:color="auto"/>
              <w:bottom w:val="single" w:sz="4" w:space="0" w:color="auto"/>
              <w:right w:val="single" w:sz="4" w:space="0" w:color="auto"/>
            </w:tcBorders>
            <w:hideMark/>
            <w:tcPrChange w:id="1364"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65"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14</w:t>
            </w:r>
          </w:p>
        </w:tc>
        <w:tc>
          <w:tcPr>
            <w:tcW w:w="7352" w:type="dxa"/>
            <w:tcBorders>
              <w:top w:val="single" w:sz="4" w:space="0" w:color="auto"/>
              <w:left w:val="single" w:sz="4" w:space="0" w:color="auto"/>
              <w:bottom w:val="single" w:sz="4" w:space="0" w:color="auto"/>
              <w:right w:val="single" w:sz="4" w:space="0" w:color="auto"/>
            </w:tcBorders>
            <w:hideMark/>
            <w:tcPrChange w:id="1366"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Support and handling of the Organization header field</w:t>
            </w:r>
          </w:p>
        </w:tc>
        <w:tc>
          <w:tcPr>
            <w:tcW w:w="1260" w:type="dxa"/>
            <w:tcBorders>
              <w:top w:val="single" w:sz="4" w:space="0" w:color="auto"/>
              <w:left w:val="single" w:sz="4" w:space="0" w:color="auto"/>
              <w:bottom w:val="single" w:sz="4" w:space="0" w:color="auto"/>
              <w:right w:val="single" w:sz="4" w:space="0" w:color="auto"/>
            </w:tcBorders>
            <w:hideMark/>
            <w:tcPrChange w:id="1367"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68"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15</w:t>
            </w:r>
          </w:p>
        </w:tc>
        <w:tc>
          <w:tcPr>
            <w:tcW w:w="7352" w:type="dxa"/>
            <w:tcBorders>
              <w:top w:val="single" w:sz="4" w:space="0" w:color="auto"/>
              <w:left w:val="single" w:sz="4" w:space="0" w:color="auto"/>
              <w:bottom w:val="single" w:sz="4" w:space="0" w:color="auto"/>
              <w:right w:val="single" w:sz="4" w:space="0" w:color="auto"/>
            </w:tcBorders>
            <w:hideMark/>
            <w:tcPrChange w:id="1369"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Support and handling of the Call-Info header field</w:t>
            </w:r>
          </w:p>
        </w:tc>
        <w:tc>
          <w:tcPr>
            <w:tcW w:w="1260" w:type="dxa"/>
            <w:tcBorders>
              <w:top w:val="single" w:sz="4" w:space="0" w:color="auto"/>
              <w:left w:val="single" w:sz="4" w:space="0" w:color="auto"/>
              <w:bottom w:val="single" w:sz="4" w:space="0" w:color="auto"/>
              <w:right w:val="single" w:sz="4" w:space="0" w:color="auto"/>
            </w:tcBorders>
            <w:hideMark/>
            <w:tcPrChange w:id="1370"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71"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16</w:t>
            </w:r>
          </w:p>
        </w:tc>
        <w:tc>
          <w:tcPr>
            <w:tcW w:w="7352" w:type="dxa"/>
            <w:tcBorders>
              <w:top w:val="single" w:sz="4" w:space="0" w:color="auto"/>
              <w:left w:val="single" w:sz="4" w:space="0" w:color="auto"/>
              <w:bottom w:val="single" w:sz="4" w:space="0" w:color="auto"/>
              <w:right w:val="single" w:sz="4" w:space="0" w:color="auto"/>
            </w:tcBorders>
            <w:hideMark/>
            <w:tcPrChange w:id="1372"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Support of the Contact header field in 3xx response</w:t>
            </w:r>
          </w:p>
        </w:tc>
        <w:tc>
          <w:tcPr>
            <w:tcW w:w="1260" w:type="dxa"/>
            <w:tcBorders>
              <w:top w:val="single" w:sz="4" w:space="0" w:color="auto"/>
              <w:left w:val="single" w:sz="4" w:space="0" w:color="auto"/>
              <w:bottom w:val="single" w:sz="4" w:space="0" w:color="auto"/>
              <w:right w:val="single" w:sz="4" w:space="0" w:color="auto"/>
            </w:tcBorders>
            <w:hideMark/>
            <w:tcPrChange w:id="1373"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val="fr-FR"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74"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16A</w:t>
            </w:r>
          </w:p>
        </w:tc>
        <w:tc>
          <w:tcPr>
            <w:tcW w:w="7352" w:type="dxa"/>
            <w:tcBorders>
              <w:top w:val="single" w:sz="4" w:space="0" w:color="auto"/>
              <w:left w:val="single" w:sz="4" w:space="0" w:color="auto"/>
              <w:bottom w:val="single" w:sz="4" w:space="0" w:color="auto"/>
              <w:right w:val="single" w:sz="4" w:space="0" w:color="auto"/>
            </w:tcBorders>
            <w:hideMark/>
            <w:tcPrChange w:id="1375"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Proxy reading the contents of a body or including a body in a request or response</w:t>
            </w:r>
          </w:p>
        </w:tc>
        <w:tc>
          <w:tcPr>
            <w:tcW w:w="1260" w:type="dxa"/>
            <w:tcBorders>
              <w:top w:val="single" w:sz="4" w:space="0" w:color="auto"/>
              <w:left w:val="single" w:sz="4" w:space="0" w:color="auto"/>
              <w:bottom w:val="single" w:sz="4" w:space="0" w:color="auto"/>
              <w:right w:val="single" w:sz="4" w:space="0" w:color="auto"/>
            </w:tcBorders>
            <w:hideMark/>
            <w:tcPrChange w:id="1376"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tcPrChange w:id="1377" w:author="Martin Dolly" w:date="2014-06-09T03:42:00Z">
              <w:tcPr>
                <w:tcW w:w="676" w:type="dxa"/>
                <w:tcBorders>
                  <w:top w:val="single" w:sz="4" w:space="0" w:color="auto"/>
                  <w:left w:val="single" w:sz="4" w:space="0" w:color="auto"/>
                  <w:bottom w:val="single" w:sz="4" w:space="0" w:color="auto"/>
                  <w:right w:val="single" w:sz="4" w:space="0" w:color="auto"/>
                </w:tcBorders>
              </w:tcPr>
            </w:tcPrChange>
          </w:tcPr>
          <w:p w:rsidR="006312DA" w:rsidRDefault="006312DA">
            <w:pPr>
              <w:pStyle w:val="TAL"/>
              <w:spacing w:line="276" w:lineRule="auto"/>
              <w:jc w:val="both"/>
              <w:rPr>
                <w:i/>
                <w:szCs w:val="18"/>
                <w:lang w:val="fr-FR" w:eastAsia="en-US"/>
              </w:rPr>
            </w:pPr>
          </w:p>
        </w:tc>
        <w:tc>
          <w:tcPr>
            <w:tcW w:w="7352" w:type="dxa"/>
            <w:tcBorders>
              <w:top w:val="single" w:sz="4" w:space="0" w:color="auto"/>
              <w:left w:val="single" w:sz="4" w:space="0" w:color="auto"/>
              <w:bottom w:val="single" w:sz="4" w:space="0" w:color="auto"/>
              <w:right w:val="single" w:sz="4" w:space="0" w:color="auto"/>
            </w:tcBorders>
            <w:tcPrChange w:id="1378" w:author="Martin Dolly" w:date="2014-06-09T03:42:00Z">
              <w:tcPr>
                <w:tcW w:w="3544" w:type="dxa"/>
                <w:tcBorders>
                  <w:top w:val="single" w:sz="4" w:space="0" w:color="auto"/>
                  <w:left w:val="single" w:sz="4" w:space="0" w:color="auto"/>
                  <w:bottom w:val="single" w:sz="4" w:space="0" w:color="auto"/>
                  <w:right w:val="single" w:sz="4" w:space="0" w:color="auto"/>
                </w:tcBorders>
              </w:tcPr>
            </w:tcPrChange>
          </w:tcPr>
          <w:p w:rsidR="006312DA" w:rsidRDefault="006312DA">
            <w:pPr>
              <w:pStyle w:val="TAL"/>
              <w:spacing w:line="276" w:lineRule="auto"/>
              <w:jc w:val="both"/>
              <w:rPr>
                <w:b/>
                <w:bCs/>
                <w:i/>
                <w:lang w:val="fr-FR" w:eastAsia="en-US"/>
              </w:rPr>
            </w:pPr>
          </w:p>
          <w:p w:rsidR="006312DA" w:rsidRDefault="006312DA">
            <w:pPr>
              <w:pStyle w:val="TAL"/>
              <w:spacing w:line="276" w:lineRule="auto"/>
              <w:jc w:val="both"/>
              <w:rPr>
                <w:b/>
                <w:bCs/>
                <w:i/>
                <w:lang w:val="fr-FR" w:eastAsia="en-US"/>
              </w:rPr>
            </w:pPr>
            <w:r>
              <w:rPr>
                <w:b/>
                <w:bCs/>
                <w:i/>
                <w:lang w:val="fr-FR" w:eastAsia="en-US"/>
              </w:rPr>
              <w:t>Extensions to basic SIP</w:t>
            </w:r>
          </w:p>
        </w:tc>
        <w:tc>
          <w:tcPr>
            <w:tcW w:w="1260" w:type="dxa"/>
            <w:tcBorders>
              <w:top w:val="single" w:sz="4" w:space="0" w:color="auto"/>
              <w:left w:val="single" w:sz="4" w:space="0" w:color="auto"/>
              <w:bottom w:val="single" w:sz="4" w:space="0" w:color="auto"/>
              <w:right w:val="single" w:sz="4" w:space="0" w:color="auto"/>
            </w:tcBorders>
            <w:tcPrChange w:id="1379" w:author="Martin Dolly" w:date="2014-06-09T03:42:00Z">
              <w:tcPr>
                <w:tcW w:w="1134" w:type="dxa"/>
                <w:tcBorders>
                  <w:top w:val="single" w:sz="4" w:space="0" w:color="auto"/>
                  <w:left w:val="single" w:sz="4" w:space="0" w:color="auto"/>
                  <w:bottom w:val="single" w:sz="4" w:space="0" w:color="auto"/>
                  <w:right w:val="single" w:sz="4" w:space="0" w:color="auto"/>
                </w:tcBorders>
              </w:tcPr>
            </w:tcPrChange>
          </w:tcPr>
          <w:p w:rsidR="006312DA" w:rsidRDefault="006312DA">
            <w:pPr>
              <w:pStyle w:val="TAL"/>
              <w:spacing w:line="276" w:lineRule="auto"/>
              <w:jc w:val="both"/>
              <w:rPr>
                <w:i/>
                <w:lang w:val="fr-FR" w:eastAsia="en-US"/>
              </w:rPr>
            </w:pP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80"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16B</w:t>
            </w:r>
          </w:p>
        </w:tc>
        <w:tc>
          <w:tcPr>
            <w:tcW w:w="7352" w:type="dxa"/>
            <w:tcBorders>
              <w:top w:val="single" w:sz="4" w:space="0" w:color="auto"/>
              <w:left w:val="single" w:sz="4" w:space="0" w:color="auto"/>
              <w:bottom w:val="single" w:sz="4" w:space="0" w:color="auto"/>
              <w:right w:val="single" w:sz="4" w:space="0" w:color="auto"/>
            </w:tcBorders>
            <w:hideMark/>
            <w:tcPrChange w:id="1381"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3GPP TS 24.237 [131]: proxy modifying the content of a body</w:t>
            </w:r>
          </w:p>
        </w:tc>
        <w:tc>
          <w:tcPr>
            <w:tcW w:w="1260" w:type="dxa"/>
            <w:tcBorders>
              <w:top w:val="single" w:sz="4" w:space="0" w:color="auto"/>
              <w:left w:val="single" w:sz="4" w:space="0" w:color="auto"/>
              <w:bottom w:val="single" w:sz="4" w:space="0" w:color="auto"/>
              <w:right w:val="single" w:sz="4" w:space="0" w:color="auto"/>
            </w:tcBorders>
            <w:hideMark/>
            <w:tcPrChange w:id="1382"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lang w:eastAsia="ko-KR"/>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83"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17</w:t>
            </w:r>
          </w:p>
        </w:tc>
        <w:tc>
          <w:tcPr>
            <w:tcW w:w="7352" w:type="dxa"/>
            <w:tcBorders>
              <w:top w:val="single" w:sz="4" w:space="0" w:color="auto"/>
              <w:left w:val="single" w:sz="4" w:space="0" w:color="auto"/>
              <w:bottom w:val="single" w:sz="4" w:space="0" w:color="auto"/>
              <w:right w:val="single" w:sz="4" w:space="0" w:color="auto"/>
            </w:tcBorders>
            <w:hideMark/>
            <w:tcPrChange w:id="1384"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6086[39]: SIP INFO method and package framework</w:t>
            </w:r>
          </w:p>
        </w:tc>
        <w:tc>
          <w:tcPr>
            <w:tcW w:w="1260" w:type="dxa"/>
            <w:tcBorders>
              <w:top w:val="single" w:sz="4" w:space="0" w:color="auto"/>
              <w:left w:val="single" w:sz="4" w:space="0" w:color="auto"/>
              <w:bottom w:val="single" w:sz="4" w:space="0" w:color="auto"/>
              <w:right w:val="single" w:sz="4" w:space="0" w:color="auto"/>
            </w:tcBorders>
            <w:hideMark/>
            <w:tcPrChange w:id="1385"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val="fr-FR"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86"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17A</w:t>
            </w:r>
          </w:p>
        </w:tc>
        <w:tc>
          <w:tcPr>
            <w:tcW w:w="7352" w:type="dxa"/>
            <w:tcBorders>
              <w:top w:val="single" w:sz="4" w:space="0" w:color="auto"/>
              <w:left w:val="single" w:sz="4" w:space="0" w:color="auto"/>
              <w:bottom w:val="single" w:sz="4" w:space="0" w:color="auto"/>
              <w:right w:val="single" w:sz="4" w:space="0" w:color="auto"/>
            </w:tcBorders>
            <w:hideMark/>
            <w:tcPrChange w:id="1387"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6086 [39]: legacy INFO usage</w:t>
            </w:r>
          </w:p>
        </w:tc>
        <w:tc>
          <w:tcPr>
            <w:tcW w:w="1260" w:type="dxa"/>
            <w:tcBorders>
              <w:top w:val="single" w:sz="4" w:space="0" w:color="auto"/>
              <w:left w:val="single" w:sz="4" w:space="0" w:color="auto"/>
              <w:bottom w:val="single" w:sz="4" w:space="0" w:color="auto"/>
              <w:right w:val="single" w:sz="4" w:space="0" w:color="auto"/>
            </w:tcBorders>
            <w:hideMark/>
            <w:tcPrChange w:id="1388"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val="fr-FR"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89"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18</w:t>
            </w:r>
          </w:p>
        </w:tc>
        <w:tc>
          <w:tcPr>
            <w:tcW w:w="7352" w:type="dxa"/>
            <w:tcBorders>
              <w:top w:val="single" w:sz="4" w:space="0" w:color="auto"/>
              <w:left w:val="single" w:sz="4" w:space="0" w:color="auto"/>
              <w:bottom w:val="single" w:sz="4" w:space="0" w:color="auto"/>
              <w:right w:val="single" w:sz="4" w:space="0" w:color="auto"/>
            </w:tcBorders>
            <w:hideMark/>
            <w:tcPrChange w:id="1390"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3262 [18]: reliability of provisional responses in SIP (PRACK method)</w:t>
            </w:r>
          </w:p>
        </w:tc>
        <w:tc>
          <w:tcPr>
            <w:tcW w:w="1260" w:type="dxa"/>
            <w:tcBorders>
              <w:top w:val="single" w:sz="4" w:space="0" w:color="auto"/>
              <w:left w:val="single" w:sz="4" w:space="0" w:color="auto"/>
              <w:bottom w:val="single" w:sz="4" w:space="0" w:color="auto"/>
              <w:right w:val="single" w:sz="4" w:space="0" w:color="auto"/>
            </w:tcBorders>
            <w:hideMark/>
            <w:tcPrChange w:id="1391"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92"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19</w:t>
            </w:r>
          </w:p>
        </w:tc>
        <w:tc>
          <w:tcPr>
            <w:tcW w:w="7352" w:type="dxa"/>
            <w:tcBorders>
              <w:top w:val="single" w:sz="4" w:space="0" w:color="auto"/>
              <w:left w:val="single" w:sz="4" w:space="0" w:color="auto"/>
              <w:bottom w:val="single" w:sz="4" w:space="0" w:color="auto"/>
              <w:right w:val="single" w:sz="4" w:space="0" w:color="auto"/>
            </w:tcBorders>
            <w:hideMark/>
            <w:tcPrChange w:id="1393"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3515 [22]: the SIP REFER method</w:t>
            </w:r>
          </w:p>
        </w:tc>
        <w:tc>
          <w:tcPr>
            <w:tcW w:w="1260" w:type="dxa"/>
            <w:tcBorders>
              <w:top w:val="single" w:sz="4" w:space="0" w:color="auto"/>
              <w:left w:val="single" w:sz="4" w:space="0" w:color="auto"/>
              <w:bottom w:val="single" w:sz="4" w:space="0" w:color="auto"/>
              <w:right w:val="single" w:sz="4" w:space="0" w:color="auto"/>
            </w:tcBorders>
            <w:hideMark/>
            <w:tcPrChange w:id="1394"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95"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20</w:t>
            </w:r>
          </w:p>
        </w:tc>
        <w:tc>
          <w:tcPr>
            <w:tcW w:w="7352" w:type="dxa"/>
            <w:tcBorders>
              <w:top w:val="single" w:sz="4" w:space="0" w:color="auto"/>
              <w:left w:val="single" w:sz="4" w:space="0" w:color="auto"/>
              <w:bottom w:val="single" w:sz="4" w:space="0" w:color="auto"/>
              <w:right w:val="single" w:sz="4" w:space="0" w:color="auto"/>
            </w:tcBorders>
            <w:hideMark/>
            <w:tcPrChange w:id="1396"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3312 [40] and RFC 4032 [41]: integration of resource management and SIP (Preconditions framework)</w:t>
            </w:r>
          </w:p>
        </w:tc>
        <w:tc>
          <w:tcPr>
            <w:tcW w:w="1260" w:type="dxa"/>
            <w:tcBorders>
              <w:top w:val="single" w:sz="4" w:space="0" w:color="auto"/>
              <w:left w:val="single" w:sz="4" w:space="0" w:color="auto"/>
              <w:bottom w:val="single" w:sz="4" w:space="0" w:color="auto"/>
              <w:right w:val="single" w:sz="4" w:space="0" w:color="auto"/>
            </w:tcBorders>
            <w:hideMark/>
            <w:tcPrChange w:id="1397"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val="fr-FR"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398"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21</w:t>
            </w:r>
          </w:p>
        </w:tc>
        <w:tc>
          <w:tcPr>
            <w:tcW w:w="7352" w:type="dxa"/>
            <w:tcBorders>
              <w:top w:val="single" w:sz="4" w:space="0" w:color="auto"/>
              <w:left w:val="single" w:sz="4" w:space="0" w:color="auto"/>
              <w:bottom w:val="single" w:sz="4" w:space="0" w:color="auto"/>
              <w:right w:val="single" w:sz="4" w:space="0" w:color="auto"/>
            </w:tcBorders>
            <w:hideMark/>
            <w:tcPrChange w:id="1399"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3311 [23]: the SIP UPDATE method</w:t>
            </w:r>
          </w:p>
        </w:tc>
        <w:tc>
          <w:tcPr>
            <w:tcW w:w="1260" w:type="dxa"/>
            <w:tcBorders>
              <w:top w:val="single" w:sz="4" w:space="0" w:color="auto"/>
              <w:left w:val="single" w:sz="4" w:space="0" w:color="auto"/>
              <w:bottom w:val="single" w:sz="4" w:space="0" w:color="auto"/>
              <w:right w:val="single" w:sz="4" w:space="0" w:color="auto"/>
            </w:tcBorders>
            <w:hideMark/>
            <w:tcPrChange w:id="1400"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01"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22</w:t>
            </w:r>
          </w:p>
        </w:tc>
        <w:tc>
          <w:tcPr>
            <w:tcW w:w="7352" w:type="dxa"/>
            <w:tcBorders>
              <w:top w:val="single" w:sz="4" w:space="0" w:color="auto"/>
              <w:left w:val="single" w:sz="4" w:space="0" w:color="auto"/>
              <w:bottom w:val="single" w:sz="4" w:space="0" w:color="auto"/>
              <w:right w:val="single" w:sz="4" w:space="0" w:color="auto"/>
            </w:tcBorders>
            <w:hideMark/>
            <w:tcPrChange w:id="1402"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3313 [42]: SIP extensions for media authorization (P-Media-Authorization header field)</w:t>
            </w:r>
          </w:p>
        </w:tc>
        <w:tc>
          <w:tcPr>
            <w:tcW w:w="1260" w:type="dxa"/>
            <w:tcBorders>
              <w:top w:val="single" w:sz="4" w:space="0" w:color="auto"/>
              <w:left w:val="single" w:sz="4" w:space="0" w:color="auto"/>
              <w:bottom w:val="single" w:sz="4" w:space="0" w:color="auto"/>
              <w:right w:val="single" w:sz="4" w:space="0" w:color="auto"/>
            </w:tcBorders>
            <w:hideMark/>
            <w:tcPrChange w:id="1403"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del w:id="1404" w:author="Martin Dolly" w:date="2014-06-09T03:37:00Z">
              <w:r w:rsidDel="006312DA">
                <w:rPr>
                  <w:i/>
                </w:rPr>
                <w:delText>n/a</w:delText>
              </w:r>
            </w:del>
            <w:ins w:id="1405" w:author="Martin Dolly" w:date="2014-06-09T03:37:00Z">
              <w:r>
                <w:rPr>
                  <w:i/>
                </w:rPr>
                <w:t>m</w:t>
              </w:r>
            </w:ins>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06"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23</w:t>
            </w:r>
          </w:p>
        </w:tc>
        <w:tc>
          <w:tcPr>
            <w:tcW w:w="7352" w:type="dxa"/>
            <w:tcBorders>
              <w:top w:val="single" w:sz="4" w:space="0" w:color="auto"/>
              <w:left w:val="single" w:sz="4" w:space="0" w:color="auto"/>
              <w:bottom w:val="single" w:sz="4" w:space="0" w:color="auto"/>
              <w:right w:val="single" w:sz="4" w:space="0" w:color="auto"/>
            </w:tcBorders>
            <w:hideMark/>
            <w:tcPrChange w:id="1407"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3265 [20]: SIP specific event notification (SUBSCRIBE/NOTIFY methods)</w:t>
            </w:r>
          </w:p>
        </w:tc>
        <w:tc>
          <w:tcPr>
            <w:tcW w:w="1260" w:type="dxa"/>
            <w:tcBorders>
              <w:top w:val="single" w:sz="4" w:space="0" w:color="auto"/>
              <w:left w:val="single" w:sz="4" w:space="0" w:color="auto"/>
              <w:bottom w:val="single" w:sz="4" w:space="0" w:color="auto"/>
              <w:right w:val="single" w:sz="4" w:space="0" w:color="auto"/>
            </w:tcBorders>
            <w:hideMark/>
            <w:tcPrChange w:id="1408"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c1</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09"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24</w:t>
            </w:r>
          </w:p>
        </w:tc>
        <w:tc>
          <w:tcPr>
            <w:tcW w:w="7352" w:type="dxa"/>
            <w:tcBorders>
              <w:top w:val="single" w:sz="4" w:space="0" w:color="auto"/>
              <w:left w:val="single" w:sz="4" w:space="0" w:color="auto"/>
              <w:bottom w:val="single" w:sz="4" w:space="0" w:color="auto"/>
              <w:right w:val="single" w:sz="4" w:space="0" w:color="auto"/>
            </w:tcBorders>
            <w:hideMark/>
            <w:tcPrChange w:id="1410"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3327 [43]: session initiation protocol extension header field for registering non-adjacent contacts (Path header field)</w:t>
            </w:r>
          </w:p>
        </w:tc>
        <w:tc>
          <w:tcPr>
            <w:tcW w:w="1260" w:type="dxa"/>
            <w:tcBorders>
              <w:top w:val="single" w:sz="4" w:space="0" w:color="auto"/>
              <w:left w:val="single" w:sz="4" w:space="0" w:color="auto"/>
              <w:bottom w:val="single" w:sz="4" w:space="0" w:color="auto"/>
              <w:right w:val="single" w:sz="4" w:space="0" w:color="auto"/>
            </w:tcBorders>
            <w:hideMark/>
            <w:tcPrChange w:id="1411"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val="fr-FR" w:eastAsia="en-US"/>
              </w:rPr>
            </w:pPr>
            <w:del w:id="1412" w:author="Martin Dolly" w:date="2014-06-09T03:37:00Z">
              <w:r w:rsidDel="006312DA">
                <w:rPr>
                  <w:i/>
                </w:rPr>
                <w:delText>c2</w:delText>
              </w:r>
            </w:del>
            <w:ins w:id="1413" w:author="Martin Dolly" w:date="2014-06-09T03:37:00Z">
              <w:r>
                <w:rPr>
                  <w:i/>
                </w:rPr>
                <w:t>n/a</w:t>
              </w:r>
            </w:ins>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14"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25</w:t>
            </w:r>
          </w:p>
        </w:tc>
        <w:tc>
          <w:tcPr>
            <w:tcW w:w="7352" w:type="dxa"/>
            <w:tcBorders>
              <w:top w:val="single" w:sz="4" w:space="0" w:color="auto"/>
              <w:left w:val="single" w:sz="4" w:space="0" w:color="auto"/>
              <w:bottom w:val="single" w:sz="4" w:space="0" w:color="auto"/>
              <w:right w:val="single" w:sz="4" w:space="0" w:color="auto"/>
            </w:tcBorders>
            <w:hideMark/>
            <w:tcPrChange w:id="1415"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3325 [44]: private extensions to the Session Initiation Protocol (SIP) for network asserted identity within trusted networks</w:t>
            </w:r>
          </w:p>
        </w:tc>
        <w:tc>
          <w:tcPr>
            <w:tcW w:w="1260" w:type="dxa"/>
            <w:tcBorders>
              <w:top w:val="single" w:sz="4" w:space="0" w:color="auto"/>
              <w:left w:val="single" w:sz="4" w:space="0" w:color="auto"/>
              <w:bottom w:val="single" w:sz="4" w:space="0" w:color="auto"/>
              <w:right w:val="single" w:sz="4" w:space="0" w:color="auto"/>
            </w:tcBorders>
            <w:hideMark/>
            <w:tcPrChange w:id="1416"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c4</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17"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26</w:t>
            </w:r>
          </w:p>
        </w:tc>
        <w:tc>
          <w:tcPr>
            <w:tcW w:w="7352" w:type="dxa"/>
            <w:tcBorders>
              <w:top w:val="single" w:sz="4" w:space="0" w:color="auto"/>
              <w:left w:val="single" w:sz="4" w:space="0" w:color="auto"/>
              <w:bottom w:val="single" w:sz="4" w:space="0" w:color="auto"/>
              <w:right w:val="single" w:sz="4" w:space="0" w:color="auto"/>
            </w:tcBorders>
            <w:hideMark/>
            <w:tcPrChange w:id="1418"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[44]: the P-Preferred-Identity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Change w:id="1419"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20"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27</w:t>
            </w:r>
          </w:p>
        </w:tc>
        <w:tc>
          <w:tcPr>
            <w:tcW w:w="7352" w:type="dxa"/>
            <w:tcBorders>
              <w:top w:val="single" w:sz="4" w:space="0" w:color="auto"/>
              <w:left w:val="single" w:sz="4" w:space="0" w:color="auto"/>
              <w:bottom w:val="single" w:sz="4" w:space="0" w:color="auto"/>
              <w:right w:val="single" w:sz="4" w:space="0" w:color="auto"/>
            </w:tcBorders>
            <w:hideMark/>
            <w:tcPrChange w:id="1421"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3325 [44]: the P-Asserted-Identity header field extension</w:t>
            </w:r>
          </w:p>
        </w:tc>
        <w:tc>
          <w:tcPr>
            <w:tcW w:w="1260" w:type="dxa"/>
            <w:tcBorders>
              <w:top w:val="single" w:sz="4" w:space="0" w:color="auto"/>
              <w:left w:val="single" w:sz="4" w:space="0" w:color="auto"/>
              <w:bottom w:val="single" w:sz="4" w:space="0" w:color="auto"/>
              <w:right w:val="single" w:sz="4" w:space="0" w:color="auto"/>
            </w:tcBorders>
            <w:hideMark/>
            <w:tcPrChange w:id="1422"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del w:id="1423" w:author="Martin Dolly" w:date="2014-06-09T03:37:00Z">
              <w:r w:rsidDel="006312DA">
                <w:rPr>
                  <w:i/>
                </w:rPr>
                <w:delText>c4</w:delText>
              </w:r>
            </w:del>
            <w:ins w:id="1424" w:author="Martin Dolly" w:date="2014-06-09T03:37:00Z">
              <w:r>
                <w:rPr>
                  <w:i/>
                </w:rPr>
                <w:t>m</w:t>
              </w:r>
            </w:ins>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25"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28</w:t>
            </w:r>
          </w:p>
        </w:tc>
        <w:tc>
          <w:tcPr>
            <w:tcW w:w="7352" w:type="dxa"/>
            <w:tcBorders>
              <w:top w:val="single" w:sz="4" w:space="0" w:color="auto"/>
              <w:left w:val="single" w:sz="4" w:space="0" w:color="auto"/>
              <w:bottom w:val="single" w:sz="4" w:space="0" w:color="auto"/>
              <w:right w:val="single" w:sz="4" w:space="0" w:color="auto"/>
            </w:tcBorders>
            <w:hideMark/>
            <w:tcPrChange w:id="1426"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3323 [34]: a privacy mechanism for the Session Initiation Protocol (SIP) (Privacy header field)</w:t>
            </w:r>
          </w:p>
        </w:tc>
        <w:tc>
          <w:tcPr>
            <w:tcW w:w="1260" w:type="dxa"/>
            <w:tcBorders>
              <w:top w:val="single" w:sz="4" w:space="0" w:color="auto"/>
              <w:left w:val="single" w:sz="4" w:space="0" w:color="auto"/>
              <w:bottom w:val="single" w:sz="4" w:space="0" w:color="auto"/>
              <w:right w:val="single" w:sz="4" w:space="0" w:color="auto"/>
            </w:tcBorders>
            <w:hideMark/>
            <w:tcPrChange w:id="1427"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28"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29</w:t>
            </w:r>
          </w:p>
        </w:tc>
        <w:tc>
          <w:tcPr>
            <w:tcW w:w="7352" w:type="dxa"/>
            <w:tcBorders>
              <w:top w:val="single" w:sz="4" w:space="0" w:color="auto"/>
              <w:left w:val="single" w:sz="4" w:space="0" w:color="auto"/>
              <w:bottom w:val="single" w:sz="4" w:space="0" w:color="auto"/>
              <w:right w:val="single" w:sz="4" w:space="0" w:color="auto"/>
            </w:tcBorders>
            <w:hideMark/>
            <w:tcPrChange w:id="1429"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3428 [19]: a messaging mechanism for the Session Initiation Protocol (SIP) (MESSAGE method)</w:t>
            </w:r>
          </w:p>
        </w:tc>
        <w:tc>
          <w:tcPr>
            <w:tcW w:w="1260" w:type="dxa"/>
            <w:tcBorders>
              <w:top w:val="single" w:sz="4" w:space="0" w:color="auto"/>
              <w:left w:val="single" w:sz="4" w:space="0" w:color="auto"/>
              <w:bottom w:val="single" w:sz="4" w:space="0" w:color="auto"/>
              <w:right w:val="single" w:sz="4" w:space="0" w:color="auto"/>
            </w:tcBorders>
            <w:hideMark/>
            <w:tcPrChange w:id="1430"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31"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30</w:t>
            </w:r>
          </w:p>
        </w:tc>
        <w:tc>
          <w:tcPr>
            <w:tcW w:w="7352" w:type="dxa"/>
            <w:tcBorders>
              <w:top w:val="single" w:sz="4" w:space="0" w:color="auto"/>
              <w:left w:val="single" w:sz="4" w:space="0" w:color="auto"/>
              <w:bottom w:val="single" w:sz="4" w:space="0" w:color="auto"/>
              <w:right w:val="single" w:sz="4" w:space="0" w:color="auto"/>
            </w:tcBorders>
            <w:hideMark/>
            <w:tcPrChange w:id="1432"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3608 [45]: session initiation protocol extension header field for service route discovery during registration (Service-Route header field)</w:t>
            </w:r>
          </w:p>
        </w:tc>
        <w:tc>
          <w:tcPr>
            <w:tcW w:w="1260" w:type="dxa"/>
            <w:tcBorders>
              <w:top w:val="single" w:sz="4" w:space="0" w:color="auto"/>
              <w:left w:val="single" w:sz="4" w:space="0" w:color="auto"/>
              <w:bottom w:val="single" w:sz="4" w:space="0" w:color="auto"/>
              <w:right w:val="single" w:sz="4" w:space="0" w:color="auto"/>
            </w:tcBorders>
            <w:hideMark/>
            <w:tcPrChange w:id="1433"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val="fr-FR" w:eastAsia="en-US"/>
              </w:rPr>
            </w:pPr>
            <w:del w:id="1434" w:author="Martin Dolly" w:date="2014-06-09T03:38:00Z">
              <w:r w:rsidDel="006312DA">
                <w:rPr>
                  <w:i/>
                </w:rPr>
                <w:delText>c2</w:delText>
              </w:r>
            </w:del>
            <w:ins w:id="1435" w:author="Martin Dolly" w:date="2014-06-09T03:38:00Z">
              <w:r>
                <w:rPr>
                  <w:i/>
                </w:rPr>
                <w:t>n/a</w:t>
              </w:r>
            </w:ins>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36"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31</w:t>
            </w:r>
          </w:p>
        </w:tc>
        <w:tc>
          <w:tcPr>
            <w:tcW w:w="7352" w:type="dxa"/>
            <w:tcBorders>
              <w:top w:val="single" w:sz="4" w:space="0" w:color="auto"/>
              <w:left w:val="single" w:sz="4" w:space="0" w:color="auto"/>
              <w:bottom w:val="single" w:sz="4" w:space="0" w:color="auto"/>
              <w:right w:val="single" w:sz="4" w:space="0" w:color="auto"/>
            </w:tcBorders>
            <w:hideMark/>
            <w:tcPrChange w:id="1437"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3486 [46]: compressing the session initiation protocol</w:t>
            </w:r>
          </w:p>
        </w:tc>
        <w:tc>
          <w:tcPr>
            <w:tcW w:w="1260" w:type="dxa"/>
            <w:tcBorders>
              <w:top w:val="single" w:sz="4" w:space="0" w:color="auto"/>
              <w:left w:val="single" w:sz="4" w:space="0" w:color="auto"/>
              <w:bottom w:val="single" w:sz="4" w:space="0" w:color="auto"/>
              <w:right w:val="single" w:sz="4" w:space="0" w:color="auto"/>
            </w:tcBorders>
            <w:hideMark/>
            <w:tcPrChange w:id="1438"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39"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32</w:t>
            </w:r>
          </w:p>
        </w:tc>
        <w:tc>
          <w:tcPr>
            <w:tcW w:w="7352" w:type="dxa"/>
            <w:tcBorders>
              <w:top w:val="single" w:sz="4" w:space="0" w:color="auto"/>
              <w:left w:val="single" w:sz="4" w:space="0" w:color="auto"/>
              <w:bottom w:val="single" w:sz="4" w:space="0" w:color="auto"/>
              <w:right w:val="single" w:sz="4" w:space="0" w:color="auto"/>
            </w:tcBorders>
            <w:hideMark/>
            <w:tcPrChange w:id="1440"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 xml:space="preserve">IETF RFC 3455 [24]: private header extensions to the session initiation protocol for the 3rd-Generation Partnership Project (3GPP) </w:t>
            </w:r>
          </w:p>
        </w:tc>
        <w:tc>
          <w:tcPr>
            <w:tcW w:w="1260" w:type="dxa"/>
            <w:tcBorders>
              <w:top w:val="single" w:sz="4" w:space="0" w:color="auto"/>
              <w:left w:val="single" w:sz="4" w:space="0" w:color="auto"/>
              <w:bottom w:val="single" w:sz="4" w:space="0" w:color="auto"/>
              <w:right w:val="single" w:sz="4" w:space="0" w:color="auto"/>
            </w:tcBorders>
            <w:hideMark/>
            <w:tcPrChange w:id="1441"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42"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32A</w:t>
            </w:r>
          </w:p>
        </w:tc>
        <w:tc>
          <w:tcPr>
            <w:tcW w:w="7352" w:type="dxa"/>
            <w:tcBorders>
              <w:top w:val="single" w:sz="4" w:space="0" w:color="auto"/>
              <w:left w:val="single" w:sz="4" w:space="0" w:color="auto"/>
              <w:bottom w:val="single" w:sz="4" w:space="0" w:color="auto"/>
              <w:right w:val="single" w:sz="4" w:space="0" w:color="auto"/>
            </w:tcBorders>
            <w:hideMark/>
            <w:tcPrChange w:id="1443"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act as first entity within the trust domain for asserted identity</w:t>
            </w:r>
          </w:p>
        </w:tc>
        <w:tc>
          <w:tcPr>
            <w:tcW w:w="1260" w:type="dxa"/>
            <w:tcBorders>
              <w:top w:val="single" w:sz="4" w:space="0" w:color="auto"/>
              <w:left w:val="single" w:sz="4" w:space="0" w:color="auto"/>
              <w:bottom w:val="single" w:sz="4" w:space="0" w:color="auto"/>
              <w:right w:val="single" w:sz="4" w:space="0" w:color="auto"/>
            </w:tcBorders>
            <w:hideMark/>
            <w:tcPrChange w:id="1444"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45"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32B</w:t>
            </w:r>
          </w:p>
        </w:tc>
        <w:tc>
          <w:tcPr>
            <w:tcW w:w="7352" w:type="dxa"/>
            <w:tcBorders>
              <w:top w:val="single" w:sz="4" w:space="0" w:color="auto"/>
              <w:left w:val="single" w:sz="4" w:space="0" w:color="auto"/>
              <w:bottom w:val="single" w:sz="4" w:space="0" w:color="auto"/>
              <w:right w:val="single" w:sz="4" w:space="0" w:color="auto"/>
            </w:tcBorders>
            <w:hideMark/>
            <w:tcPrChange w:id="1446"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w:t>
            </w:r>
            <w:r>
              <w:rPr>
                <w:i/>
                <w:lang w:eastAsia="ko-KR"/>
              </w:rPr>
              <w:t xml:space="preserve"> [44]</w:t>
            </w:r>
            <w:r>
              <w:rPr>
                <w:i/>
                <w:lang w:eastAsia="en-US"/>
              </w:rPr>
              <w:t xml:space="preserve">: act as entity within trust network that can route outside the trust </w:t>
            </w:r>
            <w:r>
              <w:rPr>
                <w:i/>
                <w:lang w:eastAsia="en-US"/>
              </w:rPr>
              <w:lastRenderedPageBreak/>
              <w:t>network</w:t>
            </w:r>
          </w:p>
        </w:tc>
        <w:tc>
          <w:tcPr>
            <w:tcW w:w="1260" w:type="dxa"/>
            <w:tcBorders>
              <w:top w:val="single" w:sz="4" w:space="0" w:color="auto"/>
              <w:left w:val="single" w:sz="4" w:space="0" w:color="auto"/>
              <w:bottom w:val="single" w:sz="4" w:space="0" w:color="auto"/>
              <w:right w:val="single" w:sz="4" w:space="0" w:color="auto"/>
            </w:tcBorders>
            <w:hideMark/>
            <w:tcPrChange w:id="1447"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lastRenderedPageBreak/>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48"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lastRenderedPageBreak/>
              <w:t>32C</w:t>
            </w:r>
          </w:p>
        </w:tc>
        <w:tc>
          <w:tcPr>
            <w:tcW w:w="7352" w:type="dxa"/>
            <w:tcBorders>
              <w:top w:val="single" w:sz="4" w:space="0" w:color="auto"/>
              <w:left w:val="single" w:sz="4" w:space="0" w:color="auto"/>
              <w:bottom w:val="single" w:sz="4" w:space="0" w:color="auto"/>
              <w:right w:val="single" w:sz="4" w:space="0" w:color="auto"/>
            </w:tcBorders>
            <w:hideMark/>
            <w:tcPrChange w:id="1449"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3325: act as entity passing on identity transparently independent of trust domain</w:t>
            </w:r>
          </w:p>
        </w:tc>
        <w:tc>
          <w:tcPr>
            <w:tcW w:w="1260" w:type="dxa"/>
            <w:tcBorders>
              <w:top w:val="single" w:sz="4" w:space="0" w:color="auto"/>
              <w:left w:val="single" w:sz="4" w:space="0" w:color="auto"/>
              <w:bottom w:val="single" w:sz="4" w:space="0" w:color="auto"/>
              <w:right w:val="single" w:sz="4" w:space="0" w:color="auto"/>
            </w:tcBorders>
            <w:hideMark/>
            <w:tcPrChange w:id="1450"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51"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33</w:t>
            </w:r>
          </w:p>
        </w:tc>
        <w:tc>
          <w:tcPr>
            <w:tcW w:w="7352" w:type="dxa"/>
            <w:tcBorders>
              <w:top w:val="single" w:sz="4" w:space="0" w:color="auto"/>
              <w:left w:val="single" w:sz="4" w:space="0" w:color="auto"/>
              <w:bottom w:val="single" w:sz="4" w:space="0" w:color="auto"/>
              <w:right w:val="single" w:sz="4" w:space="0" w:color="auto"/>
            </w:tcBorders>
            <w:hideMark/>
            <w:tcPrChange w:id="1452"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3455 [24]: the P-Associated-URI header field extension</w:t>
            </w:r>
          </w:p>
        </w:tc>
        <w:tc>
          <w:tcPr>
            <w:tcW w:w="1260" w:type="dxa"/>
            <w:tcBorders>
              <w:top w:val="single" w:sz="4" w:space="0" w:color="auto"/>
              <w:left w:val="single" w:sz="4" w:space="0" w:color="auto"/>
              <w:bottom w:val="single" w:sz="4" w:space="0" w:color="auto"/>
              <w:right w:val="single" w:sz="4" w:space="0" w:color="auto"/>
            </w:tcBorders>
            <w:hideMark/>
            <w:tcPrChange w:id="1453"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val="fr-FR" w:eastAsia="en-US"/>
              </w:rPr>
            </w:pPr>
            <w:del w:id="1454" w:author="Martin Dolly" w:date="2014-06-09T03:38:00Z">
              <w:r w:rsidDel="006312DA">
                <w:rPr>
                  <w:i/>
                </w:rPr>
                <w:delText>c2</w:delText>
              </w:r>
            </w:del>
            <w:ins w:id="1455" w:author="Martin Dolly" w:date="2014-06-09T03:38:00Z">
              <w:r>
                <w:rPr>
                  <w:i/>
                </w:rPr>
                <w:t>n/a</w:t>
              </w:r>
            </w:ins>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56"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34</w:t>
            </w:r>
          </w:p>
        </w:tc>
        <w:tc>
          <w:tcPr>
            <w:tcW w:w="7352" w:type="dxa"/>
            <w:tcBorders>
              <w:top w:val="single" w:sz="4" w:space="0" w:color="auto"/>
              <w:left w:val="single" w:sz="4" w:space="0" w:color="auto"/>
              <w:bottom w:val="single" w:sz="4" w:space="0" w:color="auto"/>
              <w:right w:val="single" w:sz="4" w:space="0" w:color="auto"/>
            </w:tcBorders>
            <w:hideMark/>
            <w:tcPrChange w:id="1457"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3455 [24]: the P-Called-Party-ID header field extension</w:t>
            </w:r>
          </w:p>
        </w:tc>
        <w:tc>
          <w:tcPr>
            <w:tcW w:w="1260" w:type="dxa"/>
            <w:tcBorders>
              <w:top w:val="single" w:sz="4" w:space="0" w:color="auto"/>
              <w:left w:val="single" w:sz="4" w:space="0" w:color="auto"/>
              <w:bottom w:val="single" w:sz="4" w:space="0" w:color="auto"/>
              <w:right w:val="single" w:sz="4" w:space="0" w:color="auto"/>
            </w:tcBorders>
            <w:hideMark/>
            <w:tcPrChange w:id="1458"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del w:id="1459" w:author="Martin Dolly" w:date="2014-06-09T03:38:00Z">
              <w:r w:rsidDel="006312DA">
                <w:rPr>
                  <w:i/>
                </w:rPr>
                <w:delText>c2</w:delText>
              </w:r>
            </w:del>
            <w:ins w:id="1460" w:author="Martin Dolly" w:date="2014-06-09T03:38:00Z">
              <w:r>
                <w:rPr>
                  <w:i/>
                </w:rPr>
                <w:t>n/a</w:t>
              </w:r>
            </w:ins>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61"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35</w:t>
            </w:r>
          </w:p>
        </w:tc>
        <w:tc>
          <w:tcPr>
            <w:tcW w:w="7352" w:type="dxa"/>
            <w:tcBorders>
              <w:top w:val="single" w:sz="4" w:space="0" w:color="auto"/>
              <w:left w:val="single" w:sz="4" w:space="0" w:color="auto"/>
              <w:bottom w:val="single" w:sz="4" w:space="0" w:color="auto"/>
              <w:right w:val="single" w:sz="4" w:space="0" w:color="auto"/>
            </w:tcBorders>
            <w:hideMark/>
            <w:tcPrChange w:id="1462"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3455 [24]: the P-Visited-Network-ID header field extension</w:t>
            </w:r>
          </w:p>
        </w:tc>
        <w:tc>
          <w:tcPr>
            <w:tcW w:w="1260" w:type="dxa"/>
            <w:tcBorders>
              <w:top w:val="single" w:sz="4" w:space="0" w:color="auto"/>
              <w:left w:val="single" w:sz="4" w:space="0" w:color="auto"/>
              <w:bottom w:val="single" w:sz="4" w:space="0" w:color="auto"/>
              <w:right w:val="single" w:sz="4" w:space="0" w:color="auto"/>
            </w:tcBorders>
            <w:hideMark/>
            <w:tcPrChange w:id="1463"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del w:id="1464" w:author="Martin Dolly" w:date="2014-06-09T03:38:00Z">
              <w:r w:rsidDel="006312DA">
                <w:rPr>
                  <w:i/>
                </w:rPr>
                <w:delText>c2</w:delText>
              </w:r>
            </w:del>
            <w:ins w:id="1465" w:author="Martin Dolly" w:date="2014-06-09T03:38:00Z">
              <w:r>
                <w:rPr>
                  <w:i/>
                </w:rPr>
                <w:t>n/a</w:t>
              </w:r>
            </w:ins>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66"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36</w:t>
            </w:r>
          </w:p>
        </w:tc>
        <w:tc>
          <w:tcPr>
            <w:tcW w:w="7352" w:type="dxa"/>
            <w:tcBorders>
              <w:top w:val="single" w:sz="4" w:space="0" w:color="auto"/>
              <w:left w:val="single" w:sz="4" w:space="0" w:color="auto"/>
              <w:bottom w:val="single" w:sz="4" w:space="0" w:color="auto"/>
              <w:right w:val="single" w:sz="4" w:space="0" w:color="auto"/>
            </w:tcBorders>
            <w:hideMark/>
            <w:tcPrChange w:id="1467"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3455 [24]: the P-Access-Network-Info header field extension</w:t>
            </w:r>
          </w:p>
        </w:tc>
        <w:tc>
          <w:tcPr>
            <w:tcW w:w="1260" w:type="dxa"/>
            <w:tcBorders>
              <w:top w:val="single" w:sz="4" w:space="0" w:color="auto"/>
              <w:left w:val="single" w:sz="4" w:space="0" w:color="auto"/>
              <w:bottom w:val="single" w:sz="4" w:space="0" w:color="auto"/>
              <w:right w:val="single" w:sz="4" w:space="0" w:color="auto"/>
            </w:tcBorders>
            <w:hideMark/>
            <w:tcPrChange w:id="1468"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c4</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69"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37</w:t>
            </w:r>
          </w:p>
        </w:tc>
        <w:tc>
          <w:tcPr>
            <w:tcW w:w="7352" w:type="dxa"/>
            <w:tcBorders>
              <w:top w:val="single" w:sz="4" w:space="0" w:color="auto"/>
              <w:left w:val="single" w:sz="4" w:space="0" w:color="auto"/>
              <w:bottom w:val="single" w:sz="4" w:space="0" w:color="auto"/>
              <w:right w:val="single" w:sz="4" w:space="0" w:color="auto"/>
            </w:tcBorders>
            <w:hideMark/>
            <w:tcPrChange w:id="1470"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3455 [24]: the P-Charging-Function-Addresses header field extension</w:t>
            </w:r>
          </w:p>
        </w:tc>
        <w:tc>
          <w:tcPr>
            <w:tcW w:w="1260" w:type="dxa"/>
            <w:tcBorders>
              <w:top w:val="single" w:sz="4" w:space="0" w:color="auto"/>
              <w:left w:val="single" w:sz="4" w:space="0" w:color="auto"/>
              <w:bottom w:val="single" w:sz="4" w:space="0" w:color="auto"/>
              <w:right w:val="single" w:sz="4" w:space="0" w:color="auto"/>
            </w:tcBorders>
            <w:hideMark/>
            <w:tcPrChange w:id="1471"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72"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38</w:t>
            </w:r>
          </w:p>
        </w:tc>
        <w:tc>
          <w:tcPr>
            <w:tcW w:w="7352" w:type="dxa"/>
            <w:tcBorders>
              <w:top w:val="single" w:sz="4" w:space="0" w:color="auto"/>
              <w:left w:val="single" w:sz="4" w:space="0" w:color="auto"/>
              <w:bottom w:val="single" w:sz="4" w:space="0" w:color="auto"/>
              <w:right w:val="single" w:sz="4" w:space="0" w:color="auto"/>
            </w:tcBorders>
            <w:hideMark/>
            <w:tcPrChange w:id="1473"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3455 [24]: the P-Charging-Vector header field extension</w:t>
            </w:r>
          </w:p>
        </w:tc>
        <w:tc>
          <w:tcPr>
            <w:tcW w:w="1260" w:type="dxa"/>
            <w:tcBorders>
              <w:top w:val="single" w:sz="4" w:space="0" w:color="auto"/>
              <w:left w:val="single" w:sz="4" w:space="0" w:color="auto"/>
              <w:bottom w:val="single" w:sz="4" w:space="0" w:color="auto"/>
              <w:right w:val="single" w:sz="4" w:space="0" w:color="auto"/>
            </w:tcBorders>
            <w:hideMark/>
            <w:tcPrChange w:id="1474"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del w:id="1475" w:author="Martin Dolly" w:date="2014-06-09T03:39:00Z">
              <w:r w:rsidDel="006312DA">
                <w:rPr>
                  <w:i/>
                  <w:lang w:eastAsia="ko-KR"/>
                </w:rPr>
                <w:delText>c1</w:delText>
              </w:r>
            </w:del>
            <w:ins w:id="1476" w:author="Martin Dolly" w:date="2014-06-09T03:39:00Z">
              <w:r>
                <w:rPr>
                  <w:i/>
                  <w:lang w:eastAsia="ko-KR"/>
                </w:rPr>
                <w:t>m</w:t>
              </w:r>
            </w:ins>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77"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w:t>
            </w:r>
          </w:p>
        </w:tc>
        <w:tc>
          <w:tcPr>
            <w:tcW w:w="7352" w:type="dxa"/>
            <w:tcBorders>
              <w:top w:val="single" w:sz="4" w:space="0" w:color="auto"/>
              <w:left w:val="single" w:sz="4" w:space="0" w:color="auto"/>
              <w:bottom w:val="single" w:sz="4" w:space="0" w:color="auto"/>
              <w:right w:val="single" w:sz="4" w:space="0" w:color="auto"/>
            </w:tcBorders>
            <w:hideMark/>
            <w:tcPrChange w:id="1478"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3329 [47]: security mechanism agreement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Change w:id="1479"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80"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39A</w:t>
            </w:r>
          </w:p>
        </w:tc>
        <w:tc>
          <w:tcPr>
            <w:tcW w:w="7352" w:type="dxa"/>
            <w:tcBorders>
              <w:top w:val="single" w:sz="4" w:space="0" w:color="auto"/>
              <w:left w:val="single" w:sz="4" w:space="0" w:color="auto"/>
              <w:bottom w:val="single" w:sz="4" w:space="0" w:color="auto"/>
              <w:right w:val="single" w:sz="4" w:space="0" w:color="auto"/>
            </w:tcBorders>
            <w:hideMark/>
            <w:tcPrChange w:id="1481"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draft-dawes-dispatch-mediasec-parameter-03 [137]: Capability Exchange for Media Plane Security</w:t>
            </w:r>
          </w:p>
        </w:tc>
        <w:tc>
          <w:tcPr>
            <w:tcW w:w="1260" w:type="dxa"/>
            <w:tcBorders>
              <w:top w:val="single" w:sz="4" w:space="0" w:color="auto"/>
              <w:left w:val="single" w:sz="4" w:space="0" w:color="auto"/>
              <w:bottom w:val="single" w:sz="4" w:space="0" w:color="auto"/>
              <w:right w:val="single" w:sz="4" w:space="0" w:color="auto"/>
            </w:tcBorders>
            <w:hideMark/>
            <w:tcPrChange w:id="1482"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83"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40</w:t>
            </w:r>
          </w:p>
        </w:tc>
        <w:tc>
          <w:tcPr>
            <w:tcW w:w="7352" w:type="dxa"/>
            <w:tcBorders>
              <w:top w:val="single" w:sz="4" w:space="0" w:color="auto"/>
              <w:left w:val="single" w:sz="4" w:space="0" w:color="auto"/>
              <w:bottom w:val="single" w:sz="4" w:space="0" w:color="auto"/>
              <w:right w:val="single" w:sz="4" w:space="0" w:color="auto"/>
            </w:tcBorders>
            <w:hideMark/>
            <w:tcPrChange w:id="1484"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3326 [48]: the Reason header field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Change w:id="1485"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del w:id="1486" w:author="Martin Dolly" w:date="2014-06-09T03:39:00Z">
              <w:r w:rsidDel="006312DA">
                <w:rPr>
                  <w:i/>
                </w:rPr>
                <w:delText>o</w:delText>
              </w:r>
            </w:del>
            <w:ins w:id="1487" w:author="Martin Dolly" w:date="2014-06-09T03:39:00Z">
              <w:r>
                <w:rPr>
                  <w:i/>
                </w:rPr>
                <w:t>m</w:t>
              </w:r>
            </w:ins>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88"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41</w:t>
            </w:r>
          </w:p>
        </w:tc>
        <w:tc>
          <w:tcPr>
            <w:tcW w:w="7352" w:type="dxa"/>
            <w:tcBorders>
              <w:top w:val="single" w:sz="4" w:space="0" w:color="auto"/>
              <w:left w:val="single" w:sz="4" w:space="0" w:color="auto"/>
              <w:bottom w:val="single" w:sz="4" w:space="0" w:color="auto"/>
              <w:right w:val="single" w:sz="4" w:space="0" w:color="auto"/>
            </w:tcBorders>
            <w:hideMark/>
            <w:tcPrChange w:id="1489"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rFonts w:eastAsia="SimSun"/>
                <w:i/>
                <w:lang w:eastAsia="en-US"/>
              </w:rPr>
            </w:pPr>
            <w:r>
              <w:rPr>
                <w:i/>
                <w:lang w:eastAsia="zh-CN"/>
              </w:rPr>
              <w:t>IETF RFC 6432</w:t>
            </w:r>
            <w:r>
              <w:rPr>
                <w:i/>
                <w:lang w:eastAsia="en-US"/>
              </w:rPr>
              <w:t>  [49]: carrying Q.850 codes in reason header fields in SIP (Session Initiation Protocol) responses</w:t>
            </w:r>
          </w:p>
        </w:tc>
        <w:tc>
          <w:tcPr>
            <w:tcW w:w="1260" w:type="dxa"/>
            <w:tcBorders>
              <w:top w:val="single" w:sz="4" w:space="0" w:color="auto"/>
              <w:left w:val="single" w:sz="4" w:space="0" w:color="auto"/>
              <w:bottom w:val="single" w:sz="4" w:space="0" w:color="auto"/>
              <w:right w:val="single" w:sz="4" w:space="0" w:color="auto"/>
            </w:tcBorders>
            <w:hideMark/>
            <w:tcPrChange w:id="1490"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c4</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91"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42</w:t>
            </w:r>
          </w:p>
        </w:tc>
        <w:tc>
          <w:tcPr>
            <w:tcW w:w="7352" w:type="dxa"/>
            <w:tcBorders>
              <w:top w:val="single" w:sz="4" w:space="0" w:color="auto"/>
              <w:left w:val="single" w:sz="4" w:space="0" w:color="auto"/>
              <w:bottom w:val="single" w:sz="4" w:space="0" w:color="auto"/>
              <w:right w:val="single" w:sz="4" w:space="0" w:color="auto"/>
            </w:tcBorders>
            <w:hideMark/>
            <w:tcPrChange w:id="1492"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rFonts w:eastAsia="SimSun"/>
                <w:i/>
                <w:lang w:eastAsia="en-US"/>
              </w:rPr>
            </w:pPr>
            <w:r>
              <w:rPr>
                <w:i/>
                <w:lang w:eastAsia="en-US"/>
              </w:rPr>
              <w:t>IETF RFC 3581 [50]: an extension to the session initiation protocol for symmetric response routeing</w:t>
            </w:r>
          </w:p>
        </w:tc>
        <w:tc>
          <w:tcPr>
            <w:tcW w:w="1260" w:type="dxa"/>
            <w:tcBorders>
              <w:top w:val="single" w:sz="4" w:space="0" w:color="auto"/>
              <w:left w:val="single" w:sz="4" w:space="0" w:color="auto"/>
              <w:bottom w:val="single" w:sz="4" w:space="0" w:color="auto"/>
              <w:right w:val="single" w:sz="4" w:space="0" w:color="auto"/>
            </w:tcBorders>
            <w:hideMark/>
            <w:tcPrChange w:id="1493"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94"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43</w:t>
            </w:r>
          </w:p>
        </w:tc>
        <w:tc>
          <w:tcPr>
            <w:tcW w:w="7352" w:type="dxa"/>
            <w:tcBorders>
              <w:top w:val="single" w:sz="4" w:space="0" w:color="auto"/>
              <w:left w:val="single" w:sz="4" w:space="0" w:color="auto"/>
              <w:bottom w:val="single" w:sz="4" w:space="0" w:color="auto"/>
              <w:right w:val="single" w:sz="4" w:space="0" w:color="auto"/>
            </w:tcBorders>
            <w:hideMark/>
            <w:tcPrChange w:id="1495"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3841 [51]: caller preferences for the session initiation protocol (Accept-Contact, Reject-Contact and Request-Disposition header fields)</w:t>
            </w:r>
          </w:p>
        </w:tc>
        <w:tc>
          <w:tcPr>
            <w:tcW w:w="1260" w:type="dxa"/>
            <w:tcBorders>
              <w:top w:val="single" w:sz="4" w:space="0" w:color="auto"/>
              <w:left w:val="single" w:sz="4" w:space="0" w:color="auto"/>
              <w:bottom w:val="single" w:sz="4" w:space="0" w:color="auto"/>
              <w:right w:val="single" w:sz="4" w:space="0" w:color="auto"/>
            </w:tcBorders>
            <w:hideMark/>
            <w:tcPrChange w:id="1496"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497"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44</w:t>
            </w:r>
          </w:p>
        </w:tc>
        <w:tc>
          <w:tcPr>
            <w:tcW w:w="7352" w:type="dxa"/>
            <w:tcBorders>
              <w:top w:val="single" w:sz="4" w:space="0" w:color="auto"/>
              <w:left w:val="single" w:sz="4" w:space="0" w:color="auto"/>
              <w:bottom w:val="single" w:sz="4" w:space="0" w:color="auto"/>
              <w:right w:val="single" w:sz="4" w:space="0" w:color="auto"/>
            </w:tcBorders>
            <w:hideMark/>
            <w:tcPrChange w:id="1498"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3903 [21]: an event state publication extension to the session initiation protocol (PUBLISH method)</w:t>
            </w:r>
          </w:p>
        </w:tc>
        <w:tc>
          <w:tcPr>
            <w:tcW w:w="1260" w:type="dxa"/>
            <w:tcBorders>
              <w:top w:val="single" w:sz="4" w:space="0" w:color="auto"/>
              <w:left w:val="single" w:sz="4" w:space="0" w:color="auto"/>
              <w:bottom w:val="single" w:sz="4" w:space="0" w:color="auto"/>
              <w:right w:val="single" w:sz="4" w:space="0" w:color="auto"/>
            </w:tcBorders>
            <w:hideMark/>
            <w:tcPrChange w:id="1499"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c1</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00"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45</w:t>
            </w:r>
          </w:p>
        </w:tc>
        <w:tc>
          <w:tcPr>
            <w:tcW w:w="7352" w:type="dxa"/>
            <w:tcBorders>
              <w:top w:val="single" w:sz="4" w:space="0" w:color="auto"/>
              <w:left w:val="single" w:sz="4" w:space="0" w:color="auto"/>
              <w:bottom w:val="single" w:sz="4" w:space="0" w:color="auto"/>
              <w:right w:val="single" w:sz="4" w:space="0" w:color="auto"/>
            </w:tcBorders>
            <w:hideMark/>
            <w:tcPrChange w:id="1501"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4028 [52]: SIP session timer (Session-Expires and Min-SE headers)</w:t>
            </w:r>
          </w:p>
        </w:tc>
        <w:tc>
          <w:tcPr>
            <w:tcW w:w="1260" w:type="dxa"/>
            <w:tcBorders>
              <w:top w:val="single" w:sz="4" w:space="0" w:color="auto"/>
              <w:left w:val="single" w:sz="4" w:space="0" w:color="auto"/>
              <w:bottom w:val="single" w:sz="4" w:space="0" w:color="auto"/>
              <w:right w:val="single" w:sz="4" w:space="0" w:color="auto"/>
            </w:tcBorders>
            <w:hideMark/>
            <w:tcPrChange w:id="1502"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03"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46</w:t>
            </w:r>
          </w:p>
        </w:tc>
        <w:tc>
          <w:tcPr>
            <w:tcW w:w="7352" w:type="dxa"/>
            <w:tcBorders>
              <w:top w:val="single" w:sz="4" w:space="0" w:color="auto"/>
              <w:left w:val="single" w:sz="4" w:space="0" w:color="auto"/>
              <w:bottom w:val="single" w:sz="4" w:space="0" w:color="auto"/>
              <w:right w:val="single" w:sz="4" w:space="0" w:color="auto"/>
            </w:tcBorders>
            <w:hideMark/>
            <w:tcPrChange w:id="1504"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3892 [53]: the SIP Referred-By mechanism</w:t>
            </w:r>
          </w:p>
        </w:tc>
        <w:tc>
          <w:tcPr>
            <w:tcW w:w="1260" w:type="dxa"/>
            <w:tcBorders>
              <w:top w:val="single" w:sz="4" w:space="0" w:color="auto"/>
              <w:left w:val="single" w:sz="4" w:space="0" w:color="auto"/>
              <w:bottom w:val="single" w:sz="4" w:space="0" w:color="auto"/>
              <w:right w:val="single" w:sz="4" w:space="0" w:color="auto"/>
            </w:tcBorders>
            <w:hideMark/>
            <w:tcPrChange w:id="1505"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06"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47</w:t>
            </w:r>
          </w:p>
        </w:tc>
        <w:tc>
          <w:tcPr>
            <w:tcW w:w="7352" w:type="dxa"/>
            <w:tcBorders>
              <w:top w:val="single" w:sz="4" w:space="0" w:color="auto"/>
              <w:left w:val="single" w:sz="4" w:space="0" w:color="auto"/>
              <w:bottom w:val="single" w:sz="4" w:space="0" w:color="auto"/>
              <w:right w:val="single" w:sz="4" w:space="0" w:color="auto"/>
            </w:tcBorders>
            <w:hideMark/>
            <w:tcPrChange w:id="1507"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3891 [54]: the Session Initiation Protocol (SIP) "Replaces" header</w:t>
            </w:r>
          </w:p>
        </w:tc>
        <w:tc>
          <w:tcPr>
            <w:tcW w:w="1260" w:type="dxa"/>
            <w:tcBorders>
              <w:top w:val="single" w:sz="4" w:space="0" w:color="auto"/>
              <w:left w:val="single" w:sz="4" w:space="0" w:color="auto"/>
              <w:bottom w:val="single" w:sz="4" w:space="0" w:color="auto"/>
              <w:right w:val="single" w:sz="4" w:space="0" w:color="auto"/>
            </w:tcBorders>
            <w:hideMark/>
            <w:tcPrChange w:id="1508"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09"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48</w:t>
            </w:r>
          </w:p>
        </w:tc>
        <w:tc>
          <w:tcPr>
            <w:tcW w:w="7352" w:type="dxa"/>
            <w:tcBorders>
              <w:top w:val="single" w:sz="4" w:space="0" w:color="auto"/>
              <w:left w:val="single" w:sz="4" w:space="0" w:color="auto"/>
              <w:bottom w:val="single" w:sz="4" w:space="0" w:color="auto"/>
              <w:right w:val="single" w:sz="4" w:space="0" w:color="auto"/>
            </w:tcBorders>
            <w:hideMark/>
            <w:tcPrChange w:id="1510"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3911 [55]: the Session Initiation Protocol (SIP) "Join" header</w:t>
            </w:r>
          </w:p>
        </w:tc>
        <w:tc>
          <w:tcPr>
            <w:tcW w:w="1260" w:type="dxa"/>
            <w:tcBorders>
              <w:top w:val="single" w:sz="4" w:space="0" w:color="auto"/>
              <w:left w:val="single" w:sz="4" w:space="0" w:color="auto"/>
              <w:bottom w:val="single" w:sz="4" w:space="0" w:color="auto"/>
              <w:right w:val="single" w:sz="4" w:space="0" w:color="auto"/>
            </w:tcBorders>
            <w:hideMark/>
            <w:tcPrChange w:id="1511"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12"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49</w:t>
            </w:r>
          </w:p>
        </w:tc>
        <w:tc>
          <w:tcPr>
            <w:tcW w:w="7352" w:type="dxa"/>
            <w:tcBorders>
              <w:top w:val="single" w:sz="4" w:space="0" w:color="auto"/>
              <w:left w:val="single" w:sz="4" w:space="0" w:color="auto"/>
              <w:bottom w:val="single" w:sz="4" w:space="0" w:color="auto"/>
              <w:right w:val="single" w:sz="4" w:space="0" w:color="auto"/>
            </w:tcBorders>
            <w:hideMark/>
            <w:tcPrChange w:id="1513"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 xml:space="preserve">IETF RFC 3840 [56]: the </w:t>
            </w:r>
            <w:proofErr w:type="spellStart"/>
            <w:r>
              <w:rPr>
                <w:i/>
                <w:lang w:eastAsia="en-US"/>
              </w:rPr>
              <w:t>callee</w:t>
            </w:r>
            <w:proofErr w:type="spellEnd"/>
            <w:r>
              <w:rPr>
                <w:i/>
                <w:lang w:eastAsia="en-US"/>
              </w:rPr>
              <w:t xml:space="preserve"> capabilities</w:t>
            </w:r>
          </w:p>
        </w:tc>
        <w:tc>
          <w:tcPr>
            <w:tcW w:w="1260" w:type="dxa"/>
            <w:tcBorders>
              <w:top w:val="single" w:sz="4" w:space="0" w:color="auto"/>
              <w:left w:val="single" w:sz="4" w:space="0" w:color="auto"/>
              <w:bottom w:val="single" w:sz="4" w:space="0" w:color="auto"/>
              <w:right w:val="single" w:sz="4" w:space="0" w:color="auto"/>
            </w:tcBorders>
            <w:hideMark/>
            <w:tcPrChange w:id="1514"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15"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50</w:t>
            </w:r>
          </w:p>
        </w:tc>
        <w:tc>
          <w:tcPr>
            <w:tcW w:w="7352" w:type="dxa"/>
            <w:tcBorders>
              <w:top w:val="single" w:sz="4" w:space="0" w:color="auto"/>
              <w:left w:val="single" w:sz="4" w:space="0" w:color="auto"/>
              <w:bottom w:val="single" w:sz="4" w:space="0" w:color="auto"/>
              <w:right w:val="single" w:sz="4" w:space="0" w:color="auto"/>
            </w:tcBorders>
            <w:hideMark/>
            <w:tcPrChange w:id="1516"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4244 [25]: an extension to the session initiation protocol for request history information (History-Info header field)</w:t>
            </w:r>
          </w:p>
        </w:tc>
        <w:tc>
          <w:tcPr>
            <w:tcW w:w="1260" w:type="dxa"/>
            <w:tcBorders>
              <w:top w:val="single" w:sz="4" w:space="0" w:color="auto"/>
              <w:left w:val="single" w:sz="4" w:space="0" w:color="auto"/>
              <w:bottom w:val="single" w:sz="4" w:space="0" w:color="auto"/>
              <w:right w:val="single" w:sz="4" w:space="0" w:color="auto"/>
            </w:tcBorders>
            <w:hideMark/>
            <w:tcPrChange w:id="1517"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18"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51</w:t>
            </w:r>
          </w:p>
        </w:tc>
        <w:tc>
          <w:tcPr>
            <w:tcW w:w="7352" w:type="dxa"/>
            <w:tcBorders>
              <w:top w:val="single" w:sz="4" w:space="0" w:color="auto"/>
              <w:left w:val="single" w:sz="4" w:space="0" w:color="auto"/>
              <w:bottom w:val="single" w:sz="4" w:space="0" w:color="auto"/>
              <w:right w:val="single" w:sz="4" w:space="0" w:color="auto"/>
            </w:tcBorders>
            <w:hideMark/>
            <w:tcPrChange w:id="1519"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rFonts w:eastAsia="MS Mincho"/>
                <w:i/>
                <w:lang w:eastAsia="en-US"/>
              </w:rPr>
            </w:pPr>
            <w:r>
              <w:rPr>
                <w:i/>
                <w:lang w:eastAsia="en-US"/>
              </w:rPr>
              <w:t>IETF RFC 5079 [57]: Rejecting anonymous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Change w:id="1520"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21"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52</w:t>
            </w:r>
          </w:p>
        </w:tc>
        <w:tc>
          <w:tcPr>
            <w:tcW w:w="7352" w:type="dxa"/>
            <w:tcBorders>
              <w:top w:val="single" w:sz="4" w:space="0" w:color="auto"/>
              <w:left w:val="single" w:sz="4" w:space="0" w:color="auto"/>
              <w:bottom w:val="single" w:sz="4" w:space="0" w:color="auto"/>
              <w:right w:val="single" w:sz="4" w:space="0" w:color="auto"/>
            </w:tcBorders>
            <w:hideMark/>
            <w:tcPrChange w:id="1522"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rFonts w:eastAsia="MS Mincho"/>
                <w:i/>
                <w:lang w:eastAsia="en-US"/>
              </w:rPr>
            </w:pPr>
            <w:r>
              <w:rPr>
                <w:i/>
                <w:lang w:eastAsia="en-US"/>
              </w:rPr>
              <w:t>IETF RFC 4458 [58]: session initiation protocol URIs for applications such as voicemail and interactive voice response (NOTE 3)</w:t>
            </w:r>
          </w:p>
        </w:tc>
        <w:tc>
          <w:tcPr>
            <w:tcW w:w="1260" w:type="dxa"/>
            <w:tcBorders>
              <w:top w:val="single" w:sz="4" w:space="0" w:color="auto"/>
              <w:left w:val="single" w:sz="4" w:space="0" w:color="auto"/>
              <w:bottom w:val="single" w:sz="4" w:space="0" w:color="auto"/>
              <w:right w:val="single" w:sz="4" w:space="0" w:color="auto"/>
            </w:tcBorders>
            <w:hideMark/>
            <w:tcPrChange w:id="1523"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24"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53</w:t>
            </w:r>
          </w:p>
        </w:tc>
        <w:tc>
          <w:tcPr>
            <w:tcW w:w="7352" w:type="dxa"/>
            <w:tcBorders>
              <w:top w:val="single" w:sz="4" w:space="0" w:color="auto"/>
              <w:left w:val="single" w:sz="4" w:space="0" w:color="auto"/>
              <w:bottom w:val="single" w:sz="4" w:space="0" w:color="auto"/>
              <w:right w:val="single" w:sz="4" w:space="0" w:color="auto"/>
            </w:tcBorders>
            <w:hideMark/>
            <w:tcPrChange w:id="1525"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val="fr-FR" w:eastAsia="en-US"/>
              </w:rPr>
            </w:pPr>
            <w:r>
              <w:rPr>
                <w:i/>
                <w:lang w:val="fr-FR" w:eastAsia="en-US"/>
              </w:rPr>
              <w:t xml:space="preserve">IETF RFC 4320 [59]: Session Initiation </w:t>
            </w:r>
            <w:proofErr w:type="spellStart"/>
            <w:r>
              <w:rPr>
                <w:i/>
                <w:lang w:val="fr-FR" w:eastAsia="en-US"/>
              </w:rPr>
              <w:t>Protocol's</w:t>
            </w:r>
            <w:proofErr w:type="spellEnd"/>
            <w:r>
              <w:rPr>
                <w:i/>
                <w:lang w:val="fr-FR" w:eastAsia="en-US"/>
              </w:rPr>
              <w:t xml:space="preserve"> (SIP) non-INVITE transactions</w:t>
            </w:r>
          </w:p>
        </w:tc>
        <w:tc>
          <w:tcPr>
            <w:tcW w:w="1260" w:type="dxa"/>
            <w:tcBorders>
              <w:top w:val="single" w:sz="4" w:space="0" w:color="auto"/>
              <w:left w:val="single" w:sz="4" w:space="0" w:color="auto"/>
              <w:bottom w:val="single" w:sz="4" w:space="0" w:color="auto"/>
              <w:right w:val="single" w:sz="4" w:space="0" w:color="auto"/>
            </w:tcBorders>
            <w:hideMark/>
            <w:tcPrChange w:id="1526"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27"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54</w:t>
            </w:r>
          </w:p>
        </w:tc>
        <w:tc>
          <w:tcPr>
            <w:tcW w:w="7352" w:type="dxa"/>
            <w:tcBorders>
              <w:top w:val="single" w:sz="4" w:space="0" w:color="auto"/>
              <w:left w:val="single" w:sz="4" w:space="0" w:color="auto"/>
              <w:bottom w:val="single" w:sz="4" w:space="0" w:color="auto"/>
              <w:right w:val="single" w:sz="4" w:space="0" w:color="auto"/>
            </w:tcBorders>
            <w:hideMark/>
            <w:tcPrChange w:id="1528"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4457 [60]: the P-User-Database private header field extension</w:t>
            </w:r>
          </w:p>
        </w:tc>
        <w:tc>
          <w:tcPr>
            <w:tcW w:w="1260" w:type="dxa"/>
            <w:tcBorders>
              <w:top w:val="single" w:sz="4" w:space="0" w:color="auto"/>
              <w:left w:val="single" w:sz="4" w:space="0" w:color="auto"/>
              <w:bottom w:val="single" w:sz="4" w:space="0" w:color="auto"/>
              <w:right w:val="single" w:sz="4" w:space="0" w:color="auto"/>
            </w:tcBorders>
            <w:hideMark/>
            <w:tcPrChange w:id="1529"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30"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55</w:t>
            </w:r>
          </w:p>
        </w:tc>
        <w:tc>
          <w:tcPr>
            <w:tcW w:w="7352" w:type="dxa"/>
            <w:tcBorders>
              <w:top w:val="single" w:sz="4" w:space="0" w:color="auto"/>
              <w:left w:val="single" w:sz="4" w:space="0" w:color="auto"/>
              <w:bottom w:val="single" w:sz="4" w:space="0" w:color="auto"/>
              <w:right w:val="single" w:sz="4" w:space="0" w:color="auto"/>
            </w:tcBorders>
            <w:hideMark/>
            <w:tcPrChange w:id="1531"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5031 [61]: a uniform resource name for services</w:t>
            </w:r>
          </w:p>
        </w:tc>
        <w:tc>
          <w:tcPr>
            <w:tcW w:w="1260" w:type="dxa"/>
            <w:tcBorders>
              <w:top w:val="single" w:sz="4" w:space="0" w:color="auto"/>
              <w:left w:val="single" w:sz="4" w:space="0" w:color="auto"/>
              <w:bottom w:val="single" w:sz="4" w:space="0" w:color="auto"/>
              <w:right w:val="single" w:sz="4" w:space="0" w:color="auto"/>
            </w:tcBorders>
            <w:hideMark/>
            <w:tcPrChange w:id="1532"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val="fr-FR"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33"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56</w:t>
            </w:r>
          </w:p>
        </w:tc>
        <w:tc>
          <w:tcPr>
            <w:tcW w:w="7352" w:type="dxa"/>
            <w:tcBorders>
              <w:top w:val="single" w:sz="4" w:space="0" w:color="auto"/>
              <w:left w:val="single" w:sz="4" w:space="0" w:color="auto"/>
              <w:bottom w:val="single" w:sz="4" w:space="0" w:color="auto"/>
              <w:right w:val="single" w:sz="4" w:space="0" w:color="auto"/>
            </w:tcBorders>
            <w:hideMark/>
            <w:tcPrChange w:id="1534"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5627 [62]: obtaining and using GRUUs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Change w:id="1535"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c1</w:t>
            </w:r>
          </w:p>
        </w:tc>
      </w:tr>
      <w:tr w:rsidR="006312DA" w:rsidTr="00D96094">
        <w:tc>
          <w:tcPr>
            <w:tcW w:w="676" w:type="dxa"/>
            <w:tcBorders>
              <w:top w:val="single" w:sz="4" w:space="0" w:color="auto"/>
              <w:left w:val="single" w:sz="4" w:space="0" w:color="auto"/>
              <w:bottom w:val="single" w:sz="4" w:space="0" w:color="auto"/>
              <w:right w:val="single" w:sz="4" w:space="0" w:color="auto"/>
            </w:tcBorders>
            <w:tcPrChange w:id="1536" w:author="Martin Dolly" w:date="2014-06-09T03:42:00Z">
              <w:tcPr>
                <w:tcW w:w="676" w:type="dxa"/>
                <w:tcBorders>
                  <w:top w:val="single" w:sz="4" w:space="0" w:color="auto"/>
                  <w:left w:val="single" w:sz="4" w:space="0" w:color="auto"/>
                  <w:bottom w:val="single" w:sz="4" w:space="0" w:color="auto"/>
                  <w:right w:val="single" w:sz="4" w:space="0" w:color="auto"/>
                </w:tcBorders>
              </w:tcPr>
            </w:tcPrChange>
          </w:tcPr>
          <w:p w:rsidR="006312DA" w:rsidRDefault="006312DA">
            <w:pPr>
              <w:pStyle w:val="TAL"/>
              <w:spacing w:line="276" w:lineRule="auto"/>
              <w:jc w:val="both"/>
              <w:rPr>
                <w:i/>
                <w:lang w:eastAsia="en-US"/>
              </w:rPr>
            </w:pPr>
          </w:p>
        </w:tc>
        <w:tc>
          <w:tcPr>
            <w:tcW w:w="7352" w:type="dxa"/>
            <w:tcBorders>
              <w:top w:val="single" w:sz="4" w:space="0" w:color="auto"/>
              <w:left w:val="single" w:sz="4" w:space="0" w:color="auto"/>
              <w:bottom w:val="single" w:sz="4" w:space="0" w:color="auto"/>
              <w:right w:val="single" w:sz="4" w:space="0" w:color="auto"/>
            </w:tcBorders>
            <w:hideMark/>
            <w:tcPrChange w:id="1537"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ko-KR"/>
              </w:rPr>
              <w:t>Void</w:t>
            </w:r>
          </w:p>
        </w:tc>
        <w:tc>
          <w:tcPr>
            <w:tcW w:w="1260" w:type="dxa"/>
            <w:tcBorders>
              <w:top w:val="single" w:sz="4" w:space="0" w:color="auto"/>
              <w:left w:val="single" w:sz="4" w:space="0" w:color="auto"/>
              <w:bottom w:val="single" w:sz="4" w:space="0" w:color="auto"/>
              <w:right w:val="single" w:sz="4" w:space="0" w:color="auto"/>
            </w:tcBorders>
            <w:tcPrChange w:id="1538" w:author="Martin Dolly" w:date="2014-06-09T03:42:00Z">
              <w:tcPr>
                <w:tcW w:w="1134" w:type="dxa"/>
                <w:tcBorders>
                  <w:top w:val="single" w:sz="4" w:space="0" w:color="auto"/>
                  <w:left w:val="single" w:sz="4" w:space="0" w:color="auto"/>
                  <w:bottom w:val="single" w:sz="4" w:space="0" w:color="auto"/>
                  <w:right w:val="single" w:sz="4" w:space="0" w:color="auto"/>
                </w:tcBorders>
              </w:tcPr>
            </w:tcPrChange>
          </w:tcPr>
          <w:p w:rsidR="006312DA" w:rsidRDefault="006312DA">
            <w:pPr>
              <w:pStyle w:val="TAL"/>
              <w:spacing w:line="276" w:lineRule="auto"/>
              <w:jc w:val="both"/>
              <w:rPr>
                <w:i/>
                <w:lang w:eastAsia="en-US"/>
              </w:rPr>
            </w:pP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39"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58</w:t>
            </w:r>
          </w:p>
        </w:tc>
        <w:tc>
          <w:tcPr>
            <w:tcW w:w="7352" w:type="dxa"/>
            <w:tcBorders>
              <w:top w:val="single" w:sz="4" w:space="0" w:color="auto"/>
              <w:left w:val="single" w:sz="4" w:space="0" w:color="auto"/>
              <w:bottom w:val="single" w:sz="4" w:space="0" w:color="auto"/>
              <w:right w:val="single" w:sz="4" w:space="0" w:color="auto"/>
            </w:tcBorders>
            <w:hideMark/>
            <w:tcPrChange w:id="1540"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4168 [27]: the Stream Control Transmission Protocol (SCTP) as a Transport for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Change w:id="1541"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42"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59</w:t>
            </w:r>
          </w:p>
        </w:tc>
        <w:tc>
          <w:tcPr>
            <w:tcW w:w="7352" w:type="dxa"/>
            <w:tcBorders>
              <w:top w:val="single" w:sz="4" w:space="0" w:color="auto"/>
              <w:left w:val="single" w:sz="4" w:space="0" w:color="auto"/>
              <w:bottom w:val="single" w:sz="4" w:space="0" w:color="auto"/>
              <w:right w:val="single" w:sz="4" w:space="0" w:color="auto"/>
            </w:tcBorders>
            <w:hideMark/>
            <w:tcPrChange w:id="1543"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5002 [64]: the SIP P-Profile-Key private header field extension</w:t>
            </w:r>
          </w:p>
        </w:tc>
        <w:tc>
          <w:tcPr>
            <w:tcW w:w="1260" w:type="dxa"/>
            <w:tcBorders>
              <w:top w:val="single" w:sz="4" w:space="0" w:color="auto"/>
              <w:left w:val="single" w:sz="4" w:space="0" w:color="auto"/>
              <w:bottom w:val="single" w:sz="4" w:space="0" w:color="auto"/>
              <w:right w:val="single" w:sz="4" w:space="0" w:color="auto"/>
            </w:tcBorders>
            <w:hideMark/>
            <w:tcPrChange w:id="1544"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c3</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45"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60</w:t>
            </w:r>
          </w:p>
        </w:tc>
        <w:tc>
          <w:tcPr>
            <w:tcW w:w="7352" w:type="dxa"/>
            <w:tcBorders>
              <w:top w:val="single" w:sz="4" w:space="0" w:color="auto"/>
              <w:left w:val="single" w:sz="4" w:space="0" w:color="auto"/>
              <w:bottom w:val="single" w:sz="4" w:space="0" w:color="auto"/>
              <w:right w:val="single" w:sz="4" w:space="0" w:color="auto"/>
            </w:tcBorders>
            <w:hideMark/>
            <w:tcPrChange w:id="1546"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5626 [65]: managing client initiated connections in SIP</w:t>
            </w:r>
          </w:p>
        </w:tc>
        <w:tc>
          <w:tcPr>
            <w:tcW w:w="1260" w:type="dxa"/>
            <w:tcBorders>
              <w:top w:val="single" w:sz="4" w:space="0" w:color="auto"/>
              <w:left w:val="single" w:sz="4" w:space="0" w:color="auto"/>
              <w:bottom w:val="single" w:sz="4" w:space="0" w:color="auto"/>
              <w:right w:val="single" w:sz="4" w:space="0" w:color="auto"/>
            </w:tcBorders>
            <w:hideMark/>
            <w:tcPrChange w:id="1547"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c1</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48"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61</w:t>
            </w:r>
          </w:p>
        </w:tc>
        <w:tc>
          <w:tcPr>
            <w:tcW w:w="7352" w:type="dxa"/>
            <w:tcBorders>
              <w:top w:val="single" w:sz="4" w:space="0" w:color="auto"/>
              <w:left w:val="single" w:sz="4" w:space="0" w:color="auto"/>
              <w:bottom w:val="single" w:sz="4" w:space="0" w:color="auto"/>
              <w:right w:val="single" w:sz="4" w:space="0" w:color="auto"/>
            </w:tcBorders>
            <w:hideMark/>
            <w:tcPrChange w:id="1549"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5768 [66]: indicating support for interactive connectivity establishment in SIP</w:t>
            </w:r>
          </w:p>
        </w:tc>
        <w:tc>
          <w:tcPr>
            <w:tcW w:w="1260" w:type="dxa"/>
            <w:tcBorders>
              <w:top w:val="single" w:sz="4" w:space="0" w:color="auto"/>
              <w:left w:val="single" w:sz="4" w:space="0" w:color="auto"/>
              <w:bottom w:val="single" w:sz="4" w:space="0" w:color="auto"/>
              <w:right w:val="single" w:sz="4" w:space="0" w:color="auto"/>
            </w:tcBorders>
            <w:hideMark/>
            <w:tcPrChange w:id="1550"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51"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62</w:t>
            </w:r>
          </w:p>
        </w:tc>
        <w:tc>
          <w:tcPr>
            <w:tcW w:w="7352" w:type="dxa"/>
            <w:tcBorders>
              <w:top w:val="single" w:sz="4" w:space="0" w:color="auto"/>
              <w:left w:val="single" w:sz="4" w:space="0" w:color="auto"/>
              <w:bottom w:val="single" w:sz="4" w:space="0" w:color="auto"/>
              <w:right w:val="single" w:sz="4" w:space="0" w:color="auto"/>
            </w:tcBorders>
            <w:hideMark/>
            <w:tcPrChange w:id="1552"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5365 [67]: multiple-recipient MESSAGE requests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Change w:id="1553"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 if 29, else 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54"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63</w:t>
            </w:r>
          </w:p>
        </w:tc>
        <w:tc>
          <w:tcPr>
            <w:tcW w:w="7352" w:type="dxa"/>
            <w:tcBorders>
              <w:top w:val="single" w:sz="4" w:space="0" w:color="auto"/>
              <w:left w:val="single" w:sz="4" w:space="0" w:color="auto"/>
              <w:bottom w:val="single" w:sz="4" w:space="0" w:color="auto"/>
              <w:right w:val="single" w:sz="4" w:space="0" w:color="auto"/>
            </w:tcBorders>
            <w:hideMark/>
            <w:tcPrChange w:id="1555"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draft-ietf-sipcore-location-conveyance-</w:t>
            </w:r>
            <w:r>
              <w:rPr>
                <w:i/>
                <w:lang w:eastAsia="ko-KR"/>
              </w:rPr>
              <w:t>08</w:t>
            </w:r>
            <w:r>
              <w:rPr>
                <w:i/>
                <w:lang w:eastAsia="en-US"/>
              </w:rPr>
              <w:t xml:space="preserve"> [68]: SIP location conveyance (</w:t>
            </w:r>
            <w:proofErr w:type="spellStart"/>
            <w:r>
              <w:rPr>
                <w:i/>
                <w:lang w:eastAsia="en-US"/>
              </w:rPr>
              <w:t>Geolocation</w:t>
            </w:r>
            <w:proofErr w:type="spellEnd"/>
            <w:r>
              <w:rPr>
                <w:i/>
                <w:lang w:eastAsia="en-US"/>
              </w:rPr>
              <w:t xml:space="preserve"> header)</w:t>
            </w:r>
          </w:p>
        </w:tc>
        <w:tc>
          <w:tcPr>
            <w:tcW w:w="1260" w:type="dxa"/>
            <w:tcBorders>
              <w:top w:val="single" w:sz="4" w:space="0" w:color="auto"/>
              <w:left w:val="single" w:sz="4" w:space="0" w:color="auto"/>
              <w:bottom w:val="single" w:sz="4" w:space="0" w:color="auto"/>
              <w:right w:val="single" w:sz="4" w:space="0" w:color="auto"/>
            </w:tcBorders>
            <w:hideMark/>
            <w:tcPrChange w:id="1556"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57"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64</w:t>
            </w:r>
          </w:p>
        </w:tc>
        <w:tc>
          <w:tcPr>
            <w:tcW w:w="7352" w:type="dxa"/>
            <w:tcBorders>
              <w:top w:val="single" w:sz="4" w:space="0" w:color="auto"/>
              <w:left w:val="single" w:sz="4" w:space="0" w:color="auto"/>
              <w:bottom w:val="single" w:sz="4" w:space="0" w:color="auto"/>
              <w:right w:val="single" w:sz="4" w:space="0" w:color="auto"/>
            </w:tcBorders>
            <w:hideMark/>
            <w:tcPrChange w:id="1558"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5368 [69]: referring to multiple resources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Change w:id="1559"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 if 19, else 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60"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65</w:t>
            </w:r>
          </w:p>
        </w:tc>
        <w:tc>
          <w:tcPr>
            <w:tcW w:w="7352" w:type="dxa"/>
            <w:tcBorders>
              <w:top w:val="single" w:sz="4" w:space="0" w:color="auto"/>
              <w:left w:val="single" w:sz="4" w:space="0" w:color="auto"/>
              <w:bottom w:val="single" w:sz="4" w:space="0" w:color="auto"/>
              <w:right w:val="single" w:sz="4" w:space="0" w:color="auto"/>
            </w:tcBorders>
            <w:hideMark/>
            <w:tcPrChange w:id="1561"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rFonts w:eastAsia="MS Mincho"/>
                <w:i/>
                <w:lang w:eastAsia="en-US"/>
              </w:rPr>
            </w:pPr>
            <w:r>
              <w:rPr>
                <w:i/>
                <w:lang w:eastAsia="en-US"/>
              </w:rPr>
              <w:t>IETF RFC 5366 [70]: conference establishment using request-contained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Change w:id="1562"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63"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66</w:t>
            </w:r>
          </w:p>
        </w:tc>
        <w:tc>
          <w:tcPr>
            <w:tcW w:w="7352" w:type="dxa"/>
            <w:tcBorders>
              <w:top w:val="single" w:sz="4" w:space="0" w:color="auto"/>
              <w:left w:val="single" w:sz="4" w:space="0" w:color="auto"/>
              <w:bottom w:val="single" w:sz="4" w:space="0" w:color="auto"/>
              <w:right w:val="single" w:sz="4" w:space="0" w:color="auto"/>
            </w:tcBorders>
            <w:hideMark/>
            <w:tcPrChange w:id="1564"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5367 [71]: subscriptions to request-contained resource lists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Change w:id="1565"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 if 23, else 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66"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67</w:t>
            </w:r>
          </w:p>
        </w:tc>
        <w:tc>
          <w:tcPr>
            <w:tcW w:w="7352" w:type="dxa"/>
            <w:tcBorders>
              <w:top w:val="single" w:sz="4" w:space="0" w:color="auto"/>
              <w:left w:val="single" w:sz="4" w:space="0" w:color="auto"/>
              <w:bottom w:val="single" w:sz="4" w:space="0" w:color="auto"/>
              <w:right w:val="single" w:sz="4" w:space="0" w:color="auto"/>
            </w:tcBorders>
            <w:hideMark/>
            <w:tcPrChange w:id="1567"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4967 [72]: </w:t>
            </w:r>
            <w:proofErr w:type="spellStart"/>
            <w:r>
              <w:rPr>
                <w:i/>
                <w:lang w:eastAsia="en-US"/>
              </w:rPr>
              <w:t>dialstring</w:t>
            </w:r>
            <w:proofErr w:type="spellEnd"/>
            <w:r>
              <w:rPr>
                <w:i/>
                <w:lang w:eastAsia="en-US"/>
              </w:rPr>
              <w:t xml:space="preserve"> parameter for the session initiation protocol uniform resource identifier</w:t>
            </w:r>
          </w:p>
        </w:tc>
        <w:tc>
          <w:tcPr>
            <w:tcW w:w="1260" w:type="dxa"/>
            <w:tcBorders>
              <w:top w:val="single" w:sz="4" w:space="0" w:color="auto"/>
              <w:left w:val="single" w:sz="4" w:space="0" w:color="auto"/>
              <w:bottom w:val="single" w:sz="4" w:space="0" w:color="auto"/>
              <w:right w:val="single" w:sz="4" w:space="0" w:color="auto"/>
            </w:tcBorders>
            <w:hideMark/>
            <w:tcPrChange w:id="1568"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c2</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69"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68</w:t>
            </w:r>
          </w:p>
        </w:tc>
        <w:tc>
          <w:tcPr>
            <w:tcW w:w="7352" w:type="dxa"/>
            <w:tcBorders>
              <w:top w:val="single" w:sz="4" w:space="0" w:color="auto"/>
              <w:left w:val="single" w:sz="4" w:space="0" w:color="auto"/>
              <w:bottom w:val="single" w:sz="4" w:space="0" w:color="auto"/>
              <w:right w:val="single" w:sz="4" w:space="0" w:color="auto"/>
            </w:tcBorders>
            <w:hideMark/>
            <w:tcPrChange w:id="1570"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4964 [73]: the P-Answer-State header extension to the session initiation protocol for the open mobile alliance push to talk over cellular</w:t>
            </w:r>
          </w:p>
        </w:tc>
        <w:tc>
          <w:tcPr>
            <w:tcW w:w="1260" w:type="dxa"/>
            <w:tcBorders>
              <w:top w:val="single" w:sz="4" w:space="0" w:color="auto"/>
              <w:left w:val="single" w:sz="4" w:space="0" w:color="auto"/>
              <w:bottom w:val="single" w:sz="4" w:space="0" w:color="auto"/>
              <w:right w:val="single" w:sz="4" w:space="0" w:color="auto"/>
            </w:tcBorders>
            <w:hideMark/>
            <w:tcPrChange w:id="1571"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72"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lastRenderedPageBreak/>
              <w:t>69</w:t>
            </w:r>
          </w:p>
        </w:tc>
        <w:tc>
          <w:tcPr>
            <w:tcW w:w="7352" w:type="dxa"/>
            <w:tcBorders>
              <w:top w:val="single" w:sz="4" w:space="0" w:color="auto"/>
              <w:left w:val="single" w:sz="4" w:space="0" w:color="auto"/>
              <w:bottom w:val="single" w:sz="4" w:space="0" w:color="auto"/>
              <w:right w:val="single" w:sz="4" w:space="0" w:color="auto"/>
            </w:tcBorders>
            <w:hideMark/>
            <w:tcPrChange w:id="1573"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5009 [74]: the SIP P-Early-Media private header field extension for authorization of early media</w:t>
            </w:r>
          </w:p>
        </w:tc>
        <w:tc>
          <w:tcPr>
            <w:tcW w:w="1260" w:type="dxa"/>
            <w:tcBorders>
              <w:top w:val="single" w:sz="4" w:space="0" w:color="auto"/>
              <w:left w:val="single" w:sz="4" w:space="0" w:color="auto"/>
              <w:bottom w:val="single" w:sz="4" w:space="0" w:color="auto"/>
              <w:right w:val="single" w:sz="4" w:space="0" w:color="auto"/>
            </w:tcBorders>
            <w:hideMark/>
            <w:tcPrChange w:id="1574"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ko-KR"/>
              </w:rPr>
            </w:pPr>
            <w:r>
              <w:rPr>
                <w:i/>
                <w:lang w:eastAsia="ko-KR"/>
              </w:rPr>
              <w:t>c4</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75"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70</w:t>
            </w:r>
          </w:p>
        </w:tc>
        <w:tc>
          <w:tcPr>
            <w:tcW w:w="7352" w:type="dxa"/>
            <w:tcBorders>
              <w:top w:val="single" w:sz="4" w:space="0" w:color="auto"/>
              <w:left w:val="single" w:sz="4" w:space="0" w:color="auto"/>
              <w:bottom w:val="single" w:sz="4" w:space="0" w:color="auto"/>
              <w:right w:val="single" w:sz="4" w:space="0" w:color="auto"/>
            </w:tcBorders>
            <w:hideMark/>
            <w:tcPrChange w:id="1576"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rFonts w:eastAsia="MS Mincho"/>
                <w:i/>
                <w:lang w:eastAsia="en-US"/>
              </w:rPr>
            </w:pPr>
            <w:r>
              <w:rPr>
                <w:i/>
                <w:lang w:eastAsia="en-US"/>
              </w:rPr>
              <w:t>IETF RFC 4694 [75]: number portability parameters for the ‘</w:t>
            </w:r>
            <w:proofErr w:type="spellStart"/>
            <w:r>
              <w:rPr>
                <w:i/>
                <w:lang w:eastAsia="en-US"/>
              </w:rPr>
              <w:t>tel</w:t>
            </w:r>
            <w:proofErr w:type="spellEnd"/>
            <w:r>
              <w:rPr>
                <w:i/>
                <w:lang w:eastAsia="en-US"/>
              </w:rPr>
              <w:t>’ URI</w:t>
            </w:r>
          </w:p>
        </w:tc>
        <w:tc>
          <w:tcPr>
            <w:tcW w:w="1260" w:type="dxa"/>
            <w:tcBorders>
              <w:top w:val="single" w:sz="4" w:space="0" w:color="auto"/>
              <w:left w:val="single" w:sz="4" w:space="0" w:color="auto"/>
              <w:bottom w:val="single" w:sz="4" w:space="0" w:color="auto"/>
              <w:right w:val="single" w:sz="4" w:space="0" w:color="auto"/>
            </w:tcBorders>
            <w:hideMark/>
            <w:tcPrChange w:id="1577"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78"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72</w:t>
            </w:r>
          </w:p>
        </w:tc>
        <w:tc>
          <w:tcPr>
            <w:tcW w:w="7352" w:type="dxa"/>
            <w:tcBorders>
              <w:top w:val="single" w:sz="4" w:space="0" w:color="auto"/>
              <w:left w:val="single" w:sz="4" w:space="0" w:color="auto"/>
              <w:bottom w:val="single" w:sz="4" w:space="0" w:color="auto"/>
              <w:right w:val="single" w:sz="4" w:space="0" w:color="auto"/>
            </w:tcBorders>
            <w:hideMark/>
            <w:tcPrChange w:id="1579"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 xml:space="preserve">IETF RFC 4411 [77]: extending the session initiation protocol Reason header for </w:t>
            </w:r>
            <w:proofErr w:type="spellStart"/>
            <w:r>
              <w:rPr>
                <w:i/>
                <w:lang w:eastAsia="en-US"/>
              </w:rPr>
              <w:t>preemption</w:t>
            </w:r>
            <w:proofErr w:type="spellEnd"/>
            <w:r>
              <w:rPr>
                <w:i/>
                <w:lang w:eastAsia="en-US"/>
              </w:rPr>
              <w:t xml:space="preserve"> events</w:t>
            </w:r>
          </w:p>
        </w:tc>
        <w:tc>
          <w:tcPr>
            <w:tcW w:w="1260" w:type="dxa"/>
            <w:tcBorders>
              <w:top w:val="single" w:sz="4" w:space="0" w:color="auto"/>
              <w:left w:val="single" w:sz="4" w:space="0" w:color="auto"/>
              <w:bottom w:val="single" w:sz="4" w:space="0" w:color="auto"/>
              <w:right w:val="single" w:sz="4" w:space="0" w:color="auto"/>
            </w:tcBorders>
            <w:hideMark/>
            <w:tcPrChange w:id="1580"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81"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73</w:t>
            </w:r>
          </w:p>
        </w:tc>
        <w:tc>
          <w:tcPr>
            <w:tcW w:w="7352" w:type="dxa"/>
            <w:tcBorders>
              <w:top w:val="single" w:sz="4" w:space="0" w:color="auto"/>
              <w:left w:val="single" w:sz="4" w:space="0" w:color="auto"/>
              <w:bottom w:val="single" w:sz="4" w:space="0" w:color="auto"/>
              <w:right w:val="single" w:sz="4" w:space="0" w:color="auto"/>
            </w:tcBorders>
            <w:hideMark/>
            <w:tcPrChange w:id="1582"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4412 [78]: communications resource priority for the session initiation protocol? (Resource-Priority header field)</w:t>
            </w:r>
          </w:p>
        </w:tc>
        <w:tc>
          <w:tcPr>
            <w:tcW w:w="1260" w:type="dxa"/>
            <w:tcBorders>
              <w:top w:val="single" w:sz="4" w:space="0" w:color="auto"/>
              <w:left w:val="single" w:sz="4" w:space="0" w:color="auto"/>
              <w:bottom w:val="single" w:sz="4" w:space="0" w:color="auto"/>
              <w:right w:val="single" w:sz="4" w:space="0" w:color="auto"/>
            </w:tcBorders>
            <w:hideMark/>
            <w:tcPrChange w:id="1583"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84"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74</w:t>
            </w:r>
          </w:p>
        </w:tc>
        <w:tc>
          <w:tcPr>
            <w:tcW w:w="7352" w:type="dxa"/>
            <w:tcBorders>
              <w:top w:val="single" w:sz="4" w:space="0" w:color="auto"/>
              <w:left w:val="single" w:sz="4" w:space="0" w:color="auto"/>
              <w:bottom w:val="single" w:sz="4" w:space="0" w:color="auto"/>
              <w:right w:val="single" w:sz="4" w:space="0" w:color="auto"/>
            </w:tcBorders>
            <w:hideMark/>
            <w:tcPrChange w:id="1585"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rFonts w:eastAsia="SimSun"/>
                <w:i/>
                <w:lang w:eastAsia="zh-CN"/>
              </w:rPr>
            </w:pPr>
            <w:r>
              <w:rPr>
                <w:i/>
                <w:lang w:eastAsia="en-US"/>
              </w:rPr>
              <w:t>IETF RFC 5393 [79]: addressing an amplification vulnerability in session initiation protocol forking proxies</w:t>
            </w:r>
          </w:p>
        </w:tc>
        <w:tc>
          <w:tcPr>
            <w:tcW w:w="1260" w:type="dxa"/>
            <w:tcBorders>
              <w:top w:val="single" w:sz="4" w:space="0" w:color="auto"/>
              <w:left w:val="single" w:sz="4" w:space="0" w:color="auto"/>
              <w:bottom w:val="single" w:sz="4" w:space="0" w:color="auto"/>
              <w:right w:val="single" w:sz="4" w:space="0" w:color="auto"/>
            </w:tcBorders>
            <w:hideMark/>
            <w:tcPrChange w:id="1586"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87"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75</w:t>
            </w:r>
          </w:p>
        </w:tc>
        <w:tc>
          <w:tcPr>
            <w:tcW w:w="7352" w:type="dxa"/>
            <w:tcBorders>
              <w:top w:val="single" w:sz="4" w:space="0" w:color="auto"/>
              <w:left w:val="single" w:sz="4" w:space="0" w:color="auto"/>
              <w:bottom w:val="single" w:sz="4" w:space="0" w:color="auto"/>
              <w:right w:val="single" w:sz="4" w:space="0" w:color="auto"/>
            </w:tcBorders>
            <w:hideMark/>
            <w:tcPrChange w:id="1588"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rFonts w:eastAsia="SimSun"/>
                <w:i/>
                <w:lang w:eastAsia="en-US"/>
              </w:rPr>
            </w:pPr>
            <w:r>
              <w:rPr>
                <w:i/>
                <w:lang w:eastAsia="en-US"/>
              </w:rPr>
              <w:t>IETF RFC 5049 [80]: the remote application identification of applying signalling compression to SIP</w:t>
            </w:r>
          </w:p>
        </w:tc>
        <w:tc>
          <w:tcPr>
            <w:tcW w:w="1260" w:type="dxa"/>
            <w:tcBorders>
              <w:top w:val="single" w:sz="4" w:space="0" w:color="auto"/>
              <w:left w:val="single" w:sz="4" w:space="0" w:color="auto"/>
              <w:bottom w:val="single" w:sz="4" w:space="0" w:color="auto"/>
              <w:right w:val="single" w:sz="4" w:space="0" w:color="auto"/>
            </w:tcBorders>
            <w:hideMark/>
            <w:tcPrChange w:id="1589"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90"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76</w:t>
            </w:r>
          </w:p>
        </w:tc>
        <w:tc>
          <w:tcPr>
            <w:tcW w:w="7352" w:type="dxa"/>
            <w:tcBorders>
              <w:top w:val="single" w:sz="4" w:space="0" w:color="auto"/>
              <w:left w:val="single" w:sz="4" w:space="0" w:color="auto"/>
              <w:bottom w:val="single" w:sz="4" w:space="0" w:color="auto"/>
              <w:right w:val="single" w:sz="4" w:space="0" w:color="auto"/>
            </w:tcBorders>
            <w:hideMark/>
            <w:tcPrChange w:id="1591"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rFonts w:eastAsia="PMingLiU"/>
                <w:i/>
                <w:lang w:eastAsia="en-US"/>
              </w:rPr>
            </w:pPr>
            <w:r>
              <w:rPr>
                <w:i/>
                <w:lang w:eastAsia="en-US"/>
              </w:rPr>
              <w:t>IETF RFC 5688 [81]: a session initiation protocol media feature tag for MIME application sub-types</w:t>
            </w:r>
          </w:p>
        </w:tc>
        <w:tc>
          <w:tcPr>
            <w:tcW w:w="1260" w:type="dxa"/>
            <w:tcBorders>
              <w:top w:val="single" w:sz="4" w:space="0" w:color="auto"/>
              <w:left w:val="single" w:sz="4" w:space="0" w:color="auto"/>
              <w:bottom w:val="single" w:sz="4" w:space="0" w:color="auto"/>
              <w:right w:val="single" w:sz="4" w:space="0" w:color="auto"/>
            </w:tcBorders>
            <w:hideMark/>
            <w:tcPrChange w:id="1592"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c1</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93"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77</w:t>
            </w:r>
          </w:p>
        </w:tc>
        <w:tc>
          <w:tcPr>
            <w:tcW w:w="7352" w:type="dxa"/>
            <w:tcBorders>
              <w:top w:val="single" w:sz="4" w:space="0" w:color="auto"/>
              <w:left w:val="single" w:sz="4" w:space="0" w:color="auto"/>
              <w:bottom w:val="single" w:sz="4" w:space="0" w:color="auto"/>
              <w:right w:val="single" w:sz="4" w:space="0" w:color="auto"/>
            </w:tcBorders>
            <w:hideMark/>
            <w:tcPrChange w:id="1594"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6050 [26]: Identification of communication services in the session initiation protocol</w:t>
            </w:r>
          </w:p>
        </w:tc>
        <w:tc>
          <w:tcPr>
            <w:tcW w:w="1260" w:type="dxa"/>
            <w:tcBorders>
              <w:top w:val="single" w:sz="4" w:space="0" w:color="auto"/>
              <w:left w:val="single" w:sz="4" w:space="0" w:color="auto"/>
              <w:bottom w:val="single" w:sz="4" w:space="0" w:color="auto"/>
              <w:right w:val="single" w:sz="4" w:space="0" w:color="auto"/>
            </w:tcBorders>
            <w:hideMark/>
            <w:tcPrChange w:id="1595"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96"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78</w:t>
            </w:r>
          </w:p>
        </w:tc>
        <w:tc>
          <w:tcPr>
            <w:tcW w:w="7352" w:type="dxa"/>
            <w:tcBorders>
              <w:top w:val="single" w:sz="4" w:space="0" w:color="auto"/>
              <w:left w:val="single" w:sz="4" w:space="0" w:color="auto"/>
              <w:bottom w:val="single" w:sz="4" w:space="0" w:color="auto"/>
              <w:right w:val="single" w:sz="4" w:space="0" w:color="auto"/>
            </w:tcBorders>
            <w:hideMark/>
            <w:tcPrChange w:id="1597"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5360 [82]: a framework for consent-based communications in SIP?</w:t>
            </w:r>
          </w:p>
        </w:tc>
        <w:tc>
          <w:tcPr>
            <w:tcW w:w="1260" w:type="dxa"/>
            <w:tcBorders>
              <w:top w:val="single" w:sz="4" w:space="0" w:color="auto"/>
              <w:left w:val="single" w:sz="4" w:space="0" w:color="auto"/>
              <w:bottom w:val="single" w:sz="4" w:space="0" w:color="auto"/>
              <w:right w:val="single" w:sz="4" w:space="0" w:color="auto"/>
            </w:tcBorders>
            <w:hideMark/>
            <w:tcPrChange w:id="1598"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599"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79</w:t>
            </w:r>
          </w:p>
        </w:tc>
        <w:tc>
          <w:tcPr>
            <w:tcW w:w="7352" w:type="dxa"/>
            <w:tcBorders>
              <w:top w:val="single" w:sz="4" w:space="0" w:color="auto"/>
              <w:left w:val="single" w:sz="4" w:space="0" w:color="auto"/>
              <w:bottom w:val="single" w:sz="4" w:space="0" w:color="auto"/>
              <w:right w:val="single" w:sz="4" w:space="0" w:color="auto"/>
            </w:tcBorders>
            <w:hideMark/>
            <w:tcPrChange w:id="1600"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proofErr w:type="gramStart"/>
            <w:r>
              <w:rPr>
                <w:i/>
                <w:lang w:eastAsia="en-US"/>
              </w:rPr>
              <w:t>draft-johnston-sipping-cc-uui-09</w:t>
            </w:r>
            <w:proofErr w:type="gramEnd"/>
            <w:r>
              <w:rPr>
                <w:i/>
                <w:lang w:eastAsia="en-US"/>
              </w:rPr>
              <w:t xml:space="preserve"> [83]: transporting user to user information for call </w:t>
            </w:r>
            <w:r>
              <w:rPr>
                <w:i/>
                <w:lang w:val="en-US" w:eastAsia="en-US"/>
              </w:rPr>
              <w:t>centers</w:t>
            </w:r>
            <w:r>
              <w:rPr>
                <w:i/>
                <w:lang w:eastAsia="en-US"/>
              </w:rPr>
              <w:t xml:space="preserve"> using SIP?</w:t>
            </w:r>
          </w:p>
        </w:tc>
        <w:tc>
          <w:tcPr>
            <w:tcW w:w="1260" w:type="dxa"/>
            <w:tcBorders>
              <w:top w:val="single" w:sz="4" w:space="0" w:color="auto"/>
              <w:left w:val="single" w:sz="4" w:space="0" w:color="auto"/>
              <w:bottom w:val="single" w:sz="4" w:space="0" w:color="auto"/>
              <w:right w:val="single" w:sz="4" w:space="0" w:color="auto"/>
            </w:tcBorders>
            <w:hideMark/>
            <w:tcPrChange w:id="1601"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c1</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02"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ko-KR"/>
              </w:rPr>
              <w:t>79A</w:t>
            </w:r>
          </w:p>
        </w:tc>
        <w:tc>
          <w:tcPr>
            <w:tcW w:w="7352" w:type="dxa"/>
            <w:tcBorders>
              <w:top w:val="single" w:sz="4" w:space="0" w:color="auto"/>
              <w:left w:val="single" w:sz="4" w:space="0" w:color="auto"/>
              <w:bottom w:val="single" w:sz="4" w:space="0" w:color="auto"/>
              <w:right w:val="single" w:sz="4" w:space="0" w:color="auto"/>
            </w:tcBorders>
            <w:hideMark/>
            <w:tcPrChange w:id="1603"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 xml:space="preserve">draft-ietf-cuss-sip-uui-isdn [83A]: </w:t>
            </w:r>
            <w:r>
              <w:rPr>
                <w:i/>
                <w:lang w:eastAsia="en-GB"/>
              </w:rPr>
              <w:t>Interworking ISDN Call Control User Information with SIP</w:t>
            </w:r>
          </w:p>
        </w:tc>
        <w:tc>
          <w:tcPr>
            <w:tcW w:w="1260" w:type="dxa"/>
            <w:tcBorders>
              <w:top w:val="single" w:sz="4" w:space="0" w:color="auto"/>
              <w:left w:val="single" w:sz="4" w:space="0" w:color="auto"/>
              <w:bottom w:val="single" w:sz="4" w:space="0" w:color="auto"/>
              <w:right w:val="single" w:sz="4" w:space="0" w:color="auto"/>
            </w:tcBorders>
            <w:hideMark/>
            <w:tcPrChange w:id="1604"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c1</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05"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80</w:t>
            </w:r>
          </w:p>
        </w:tc>
        <w:tc>
          <w:tcPr>
            <w:tcW w:w="7352" w:type="dxa"/>
            <w:tcBorders>
              <w:top w:val="single" w:sz="4" w:space="0" w:color="auto"/>
              <w:left w:val="single" w:sz="4" w:space="0" w:color="auto"/>
              <w:bottom w:val="single" w:sz="4" w:space="0" w:color="auto"/>
              <w:right w:val="single" w:sz="4" w:space="0" w:color="auto"/>
            </w:tcBorders>
            <w:hideMark/>
            <w:tcPrChange w:id="1606"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zh-CN"/>
              </w:rPr>
            </w:pPr>
            <w:r>
              <w:rPr>
                <w:i/>
                <w:lang w:eastAsia="zh-CN"/>
              </w:rPr>
              <w:t>draft-vanelburg-dispatch-private-network-ind-01 [84]: The SIP P-Private-Network-Indication private-header (P-Header)</w:t>
            </w:r>
          </w:p>
        </w:tc>
        <w:tc>
          <w:tcPr>
            <w:tcW w:w="1260" w:type="dxa"/>
            <w:tcBorders>
              <w:top w:val="single" w:sz="4" w:space="0" w:color="auto"/>
              <w:left w:val="single" w:sz="4" w:space="0" w:color="auto"/>
              <w:bottom w:val="single" w:sz="4" w:space="0" w:color="auto"/>
              <w:right w:val="single" w:sz="4" w:space="0" w:color="auto"/>
            </w:tcBorders>
            <w:hideMark/>
            <w:tcPrChange w:id="1607"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c1</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08"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81</w:t>
            </w:r>
          </w:p>
        </w:tc>
        <w:tc>
          <w:tcPr>
            <w:tcW w:w="7352" w:type="dxa"/>
            <w:tcBorders>
              <w:top w:val="single" w:sz="4" w:space="0" w:color="auto"/>
              <w:left w:val="single" w:sz="4" w:space="0" w:color="auto"/>
              <w:bottom w:val="single" w:sz="4" w:space="0" w:color="auto"/>
              <w:right w:val="single" w:sz="4" w:space="0" w:color="auto"/>
            </w:tcBorders>
            <w:hideMark/>
            <w:tcPrChange w:id="1609"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5502 [85]: the SIP P-Served-User private header</w:t>
            </w:r>
          </w:p>
        </w:tc>
        <w:tc>
          <w:tcPr>
            <w:tcW w:w="1260" w:type="dxa"/>
            <w:tcBorders>
              <w:top w:val="single" w:sz="4" w:space="0" w:color="auto"/>
              <w:left w:val="single" w:sz="4" w:space="0" w:color="auto"/>
              <w:bottom w:val="single" w:sz="4" w:space="0" w:color="auto"/>
              <w:right w:val="single" w:sz="4" w:space="0" w:color="auto"/>
            </w:tcBorders>
            <w:hideMark/>
            <w:tcPrChange w:id="1610"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c2</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11"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83</w:t>
            </w:r>
          </w:p>
        </w:tc>
        <w:tc>
          <w:tcPr>
            <w:tcW w:w="7352" w:type="dxa"/>
            <w:tcBorders>
              <w:top w:val="single" w:sz="4" w:space="0" w:color="auto"/>
              <w:left w:val="single" w:sz="4" w:space="0" w:color="auto"/>
              <w:bottom w:val="single" w:sz="4" w:space="0" w:color="auto"/>
              <w:right w:val="single" w:sz="4" w:space="0" w:color="auto"/>
            </w:tcBorders>
            <w:hideMark/>
            <w:tcPrChange w:id="1612"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zh-CN"/>
              </w:rPr>
              <w:t>draft-dawes-sipping-debug-0</w:t>
            </w:r>
            <w:r>
              <w:rPr>
                <w:i/>
                <w:lang w:eastAsia="en-US"/>
              </w:rPr>
              <w:t>4</w:t>
            </w:r>
            <w:r>
              <w:rPr>
                <w:i/>
                <w:lang w:eastAsia="zh-CN"/>
              </w:rPr>
              <w:t xml:space="preserve"> [87]: </w:t>
            </w:r>
            <w:r>
              <w:rPr>
                <w:i/>
                <w:lang w:eastAsia="en-US"/>
              </w:rPr>
              <w:t>the P-Debug-ID header extension</w:t>
            </w:r>
          </w:p>
        </w:tc>
        <w:tc>
          <w:tcPr>
            <w:tcW w:w="1260" w:type="dxa"/>
            <w:tcBorders>
              <w:top w:val="single" w:sz="4" w:space="0" w:color="auto"/>
              <w:left w:val="single" w:sz="4" w:space="0" w:color="auto"/>
              <w:bottom w:val="single" w:sz="4" w:space="0" w:color="auto"/>
              <w:right w:val="single" w:sz="4" w:space="0" w:color="auto"/>
            </w:tcBorders>
            <w:hideMark/>
            <w:tcPrChange w:id="1613"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14"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84</w:t>
            </w:r>
          </w:p>
        </w:tc>
        <w:tc>
          <w:tcPr>
            <w:tcW w:w="7352" w:type="dxa"/>
            <w:tcBorders>
              <w:top w:val="single" w:sz="4" w:space="0" w:color="auto"/>
              <w:left w:val="single" w:sz="4" w:space="0" w:color="auto"/>
              <w:bottom w:val="single" w:sz="4" w:space="0" w:color="auto"/>
              <w:right w:val="single" w:sz="4" w:space="0" w:color="auto"/>
            </w:tcBorders>
            <w:hideMark/>
            <w:tcPrChange w:id="1615"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ko-KR"/>
              </w:rPr>
            </w:pPr>
            <w:r>
              <w:rPr>
                <w:i/>
                <w:lang w:eastAsia="zh-CN"/>
              </w:rPr>
              <w:t xml:space="preserve">IETF </w:t>
            </w:r>
            <w:r>
              <w:rPr>
                <w:i/>
                <w:lang w:val="en-US" w:eastAsia="zh-CN"/>
              </w:rPr>
              <w:t>RFC 6228</w:t>
            </w:r>
            <w:r>
              <w:rPr>
                <w:i/>
                <w:lang w:eastAsia="zh-CN"/>
              </w:rPr>
              <w:t xml:space="preserve"> [88]: </w:t>
            </w:r>
            <w:r>
              <w:rPr>
                <w:i/>
                <w:lang w:eastAsia="en-US"/>
              </w:rPr>
              <w:t>the 199 (Early Dialog Terminated) response code</w:t>
            </w:r>
          </w:p>
        </w:tc>
        <w:tc>
          <w:tcPr>
            <w:tcW w:w="1260" w:type="dxa"/>
            <w:tcBorders>
              <w:top w:val="single" w:sz="4" w:space="0" w:color="auto"/>
              <w:left w:val="single" w:sz="4" w:space="0" w:color="auto"/>
              <w:bottom w:val="single" w:sz="4" w:space="0" w:color="auto"/>
              <w:right w:val="single" w:sz="4" w:space="0" w:color="auto"/>
            </w:tcBorders>
            <w:hideMark/>
            <w:tcPrChange w:id="1616"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17"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85</w:t>
            </w:r>
          </w:p>
        </w:tc>
        <w:tc>
          <w:tcPr>
            <w:tcW w:w="7352" w:type="dxa"/>
            <w:tcBorders>
              <w:top w:val="single" w:sz="4" w:space="0" w:color="auto"/>
              <w:left w:val="single" w:sz="4" w:space="0" w:color="auto"/>
              <w:bottom w:val="single" w:sz="4" w:space="0" w:color="auto"/>
              <w:right w:val="single" w:sz="4" w:space="0" w:color="auto"/>
            </w:tcBorders>
            <w:hideMark/>
            <w:tcPrChange w:id="1618"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5621</w:t>
            </w:r>
            <w:r>
              <w:rPr>
                <w:i/>
                <w:lang w:eastAsia="zh-CN"/>
              </w:rPr>
              <w:t xml:space="preserve"> [89]: </w:t>
            </w:r>
            <w:r>
              <w:rPr>
                <w:i/>
                <w:lang w:eastAsia="en-US"/>
              </w:rPr>
              <w:t>message body handling in SIP</w:t>
            </w:r>
          </w:p>
        </w:tc>
        <w:tc>
          <w:tcPr>
            <w:tcW w:w="1260" w:type="dxa"/>
            <w:tcBorders>
              <w:top w:val="single" w:sz="4" w:space="0" w:color="auto"/>
              <w:left w:val="single" w:sz="4" w:space="0" w:color="auto"/>
              <w:bottom w:val="single" w:sz="4" w:space="0" w:color="auto"/>
              <w:right w:val="single" w:sz="4" w:space="0" w:color="auto"/>
            </w:tcBorders>
            <w:hideMark/>
            <w:tcPrChange w:id="1619"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20"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86</w:t>
            </w:r>
          </w:p>
        </w:tc>
        <w:tc>
          <w:tcPr>
            <w:tcW w:w="7352" w:type="dxa"/>
            <w:tcBorders>
              <w:top w:val="single" w:sz="4" w:space="0" w:color="auto"/>
              <w:left w:val="single" w:sz="4" w:space="0" w:color="auto"/>
              <w:bottom w:val="single" w:sz="4" w:space="0" w:color="auto"/>
              <w:right w:val="single" w:sz="4" w:space="0" w:color="auto"/>
            </w:tcBorders>
            <w:hideMark/>
            <w:tcPrChange w:id="1621"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lang w:eastAsia="en-US"/>
              </w:rPr>
            </w:pPr>
            <w:r>
              <w:rPr>
                <w:i/>
                <w:lang w:eastAsia="en-US"/>
              </w:rPr>
              <w:t>IETF RFC 6223 [90]: indication of support for keep-alive</w:t>
            </w:r>
          </w:p>
        </w:tc>
        <w:tc>
          <w:tcPr>
            <w:tcW w:w="1260" w:type="dxa"/>
            <w:tcBorders>
              <w:top w:val="single" w:sz="4" w:space="0" w:color="auto"/>
              <w:left w:val="single" w:sz="4" w:space="0" w:color="auto"/>
              <w:bottom w:val="single" w:sz="4" w:space="0" w:color="auto"/>
              <w:right w:val="single" w:sz="4" w:space="0" w:color="auto"/>
            </w:tcBorders>
            <w:hideMark/>
            <w:tcPrChange w:id="1622"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23"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87</w:t>
            </w:r>
          </w:p>
        </w:tc>
        <w:tc>
          <w:tcPr>
            <w:tcW w:w="7352" w:type="dxa"/>
            <w:tcBorders>
              <w:top w:val="single" w:sz="4" w:space="0" w:color="auto"/>
              <w:left w:val="single" w:sz="4" w:space="0" w:color="auto"/>
              <w:bottom w:val="single" w:sz="4" w:space="0" w:color="auto"/>
              <w:right w:val="single" w:sz="4" w:space="0" w:color="auto"/>
            </w:tcBorders>
            <w:hideMark/>
            <w:tcPrChange w:id="1624"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 xml:space="preserve">IETF RFC 5552 [91]: SIP Interface to </w:t>
            </w:r>
            <w:proofErr w:type="spellStart"/>
            <w:r>
              <w:rPr>
                <w:i/>
                <w:lang w:eastAsia="en-US"/>
              </w:rPr>
              <w:t>VoiceXML</w:t>
            </w:r>
            <w:proofErr w:type="spellEnd"/>
            <w:r>
              <w:rPr>
                <w:i/>
                <w:lang w:eastAsia="en-US"/>
              </w:rPr>
              <w:t xml:space="preserve"> Media Services</w:t>
            </w:r>
          </w:p>
        </w:tc>
        <w:tc>
          <w:tcPr>
            <w:tcW w:w="1260" w:type="dxa"/>
            <w:tcBorders>
              <w:top w:val="single" w:sz="4" w:space="0" w:color="auto"/>
              <w:left w:val="single" w:sz="4" w:space="0" w:color="auto"/>
              <w:bottom w:val="single" w:sz="4" w:space="0" w:color="auto"/>
              <w:right w:val="single" w:sz="4" w:space="0" w:color="auto"/>
            </w:tcBorders>
            <w:hideMark/>
            <w:tcPrChange w:id="1625"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26"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88</w:t>
            </w:r>
          </w:p>
        </w:tc>
        <w:tc>
          <w:tcPr>
            <w:tcW w:w="7352" w:type="dxa"/>
            <w:tcBorders>
              <w:top w:val="single" w:sz="4" w:space="0" w:color="auto"/>
              <w:left w:val="single" w:sz="4" w:space="0" w:color="auto"/>
              <w:bottom w:val="single" w:sz="4" w:space="0" w:color="auto"/>
              <w:right w:val="single" w:sz="4" w:space="0" w:color="auto"/>
            </w:tcBorders>
            <w:hideMark/>
            <w:tcPrChange w:id="1627"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3862 [92]: common presence and instant messaging (CPIM): message format</w:t>
            </w:r>
          </w:p>
        </w:tc>
        <w:tc>
          <w:tcPr>
            <w:tcW w:w="1260" w:type="dxa"/>
            <w:tcBorders>
              <w:top w:val="single" w:sz="4" w:space="0" w:color="auto"/>
              <w:left w:val="single" w:sz="4" w:space="0" w:color="auto"/>
              <w:bottom w:val="single" w:sz="4" w:space="0" w:color="auto"/>
              <w:right w:val="single" w:sz="4" w:space="0" w:color="auto"/>
            </w:tcBorders>
            <w:hideMark/>
            <w:tcPrChange w:id="1628"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29"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89</w:t>
            </w:r>
          </w:p>
        </w:tc>
        <w:tc>
          <w:tcPr>
            <w:tcW w:w="7352" w:type="dxa"/>
            <w:tcBorders>
              <w:top w:val="single" w:sz="4" w:space="0" w:color="auto"/>
              <w:left w:val="single" w:sz="4" w:space="0" w:color="auto"/>
              <w:bottom w:val="single" w:sz="4" w:space="0" w:color="auto"/>
              <w:right w:val="single" w:sz="4" w:space="0" w:color="auto"/>
            </w:tcBorders>
            <w:hideMark/>
            <w:tcPrChange w:id="1630"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val="en-US" w:eastAsia="zh-CN"/>
              </w:rPr>
            </w:pPr>
            <w:r>
              <w:rPr>
                <w:i/>
                <w:lang w:val="en-US" w:eastAsia="zh-CN"/>
              </w:rPr>
              <w:t>IETF RFC 5438 [93]: instant message disposition notification</w:t>
            </w:r>
          </w:p>
        </w:tc>
        <w:tc>
          <w:tcPr>
            <w:tcW w:w="1260" w:type="dxa"/>
            <w:tcBorders>
              <w:top w:val="single" w:sz="4" w:space="0" w:color="auto"/>
              <w:left w:val="single" w:sz="4" w:space="0" w:color="auto"/>
              <w:bottom w:val="single" w:sz="4" w:space="0" w:color="auto"/>
              <w:right w:val="single" w:sz="4" w:space="0" w:color="auto"/>
            </w:tcBorders>
            <w:hideMark/>
            <w:tcPrChange w:id="1631"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32"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90</w:t>
            </w:r>
          </w:p>
        </w:tc>
        <w:tc>
          <w:tcPr>
            <w:tcW w:w="7352" w:type="dxa"/>
            <w:tcBorders>
              <w:top w:val="single" w:sz="4" w:space="0" w:color="auto"/>
              <w:left w:val="single" w:sz="4" w:space="0" w:color="auto"/>
              <w:bottom w:val="single" w:sz="4" w:space="0" w:color="auto"/>
              <w:right w:val="single" w:sz="4" w:space="0" w:color="auto"/>
            </w:tcBorders>
            <w:hideMark/>
            <w:tcPrChange w:id="1633"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 xml:space="preserve">IETF RFC 5373 [94]: requesting answering modes for SIP (Answer-Mode and </w:t>
            </w:r>
            <w:proofErr w:type="spellStart"/>
            <w:r>
              <w:rPr>
                <w:i/>
                <w:lang w:eastAsia="en-US"/>
              </w:rPr>
              <w:t>Priv</w:t>
            </w:r>
            <w:proofErr w:type="spellEnd"/>
            <w:r>
              <w:rPr>
                <w:i/>
                <w:lang w:eastAsia="en-US"/>
              </w:rPr>
              <w:t>-Answer-Mode header fields)</w:t>
            </w:r>
          </w:p>
        </w:tc>
        <w:tc>
          <w:tcPr>
            <w:tcW w:w="1260" w:type="dxa"/>
            <w:tcBorders>
              <w:top w:val="single" w:sz="4" w:space="0" w:color="auto"/>
              <w:left w:val="single" w:sz="4" w:space="0" w:color="auto"/>
              <w:bottom w:val="single" w:sz="4" w:space="0" w:color="auto"/>
              <w:right w:val="single" w:sz="4" w:space="0" w:color="auto"/>
            </w:tcBorders>
            <w:hideMark/>
            <w:tcPrChange w:id="1634"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tcPrChange w:id="1635" w:author="Martin Dolly" w:date="2014-06-09T03:42:00Z">
              <w:tcPr>
                <w:tcW w:w="676" w:type="dxa"/>
                <w:tcBorders>
                  <w:top w:val="single" w:sz="4" w:space="0" w:color="auto"/>
                  <w:left w:val="single" w:sz="4" w:space="0" w:color="auto"/>
                  <w:bottom w:val="single" w:sz="4" w:space="0" w:color="auto"/>
                  <w:right w:val="single" w:sz="4" w:space="0" w:color="auto"/>
                </w:tcBorders>
              </w:tcPr>
            </w:tcPrChange>
          </w:tcPr>
          <w:p w:rsidR="006312DA" w:rsidRDefault="006312DA">
            <w:pPr>
              <w:pStyle w:val="TAL"/>
              <w:spacing w:line="276" w:lineRule="auto"/>
              <w:jc w:val="both"/>
              <w:rPr>
                <w:i/>
                <w:lang w:eastAsia="en-US"/>
              </w:rPr>
            </w:pPr>
          </w:p>
        </w:tc>
        <w:tc>
          <w:tcPr>
            <w:tcW w:w="7352" w:type="dxa"/>
            <w:tcBorders>
              <w:top w:val="single" w:sz="4" w:space="0" w:color="auto"/>
              <w:left w:val="single" w:sz="4" w:space="0" w:color="auto"/>
              <w:bottom w:val="single" w:sz="4" w:space="0" w:color="auto"/>
              <w:right w:val="single" w:sz="4" w:space="0" w:color="auto"/>
            </w:tcBorders>
            <w:hideMark/>
            <w:tcPrChange w:id="1636"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ko-KR"/>
              </w:rPr>
            </w:pPr>
            <w:r>
              <w:rPr>
                <w:i/>
                <w:lang w:eastAsia="ko-KR"/>
              </w:rPr>
              <w:t>Void</w:t>
            </w:r>
          </w:p>
        </w:tc>
        <w:tc>
          <w:tcPr>
            <w:tcW w:w="1260" w:type="dxa"/>
            <w:tcBorders>
              <w:top w:val="single" w:sz="4" w:space="0" w:color="auto"/>
              <w:left w:val="single" w:sz="4" w:space="0" w:color="auto"/>
              <w:bottom w:val="single" w:sz="4" w:space="0" w:color="auto"/>
              <w:right w:val="single" w:sz="4" w:space="0" w:color="auto"/>
            </w:tcBorders>
            <w:tcPrChange w:id="1637" w:author="Martin Dolly" w:date="2014-06-09T03:42:00Z">
              <w:tcPr>
                <w:tcW w:w="1134" w:type="dxa"/>
                <w:tcBorders>
                  <w:top w:val="single" w:sz="4" w:space="0" w:color="auto"/>
                  <w:left w:val="single" w:sz="4" w:space="0" w:color="auto"/>
                  <w:bottom w:val="single" w:sz="4" w:space="0" w:color="auto"/>
                  <w:right w:val="single" w:sz="4" w:space="0" w:color="auto"/>
                </w:tcBorders>
              </w:tcPr>
            </w:tcPrChange>
          </w:tcPr>
          <w:p w:rsidR="006312DA" w:rsidRDefault="006312DA">
            <w:pPr>
              <w:pStyle w:val="TAL"/>
              <w:spacing w:line="276" w:lineRule="auto"/>
              <w:jc w:val="both"/>
              <w:rPr>
                <w:i/>
                <w:color w:val="0070C0"/>
                <w:lang w:eastAsia="en-US"/>
              </w:rPr>
            </w:pP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38"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92</w:t>
            </w:r>
          </w:p>
        </w:tc>
        <w:tc>
          <w:tcPr>
            <w:tcW w:w="7352" w:type="dxa"/>
            <w:tcBorders>
              <w:top w:val="single" w:sz="4" w:space="0" w:color="auto"/>
              <w:left w:val="single" w:sz="4" w:space="0" w:color="auto"/>
              <w:bottom w:val="single" w:sz="4" w:space="0" w:color="auto"/>
              <w:right w:val="single" w:sz="4" w:space="0" w:color="auto"/>
            </w:tcBorders>
            <w:hideMark/>
            <w:tcPrChange w:id="1639"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3959 [96]: the early session disposition type for SIP</w:t>
            </w:r>
          </w:p>
        </w:tc>
        <w:tc>
          <w:tcPr>
            <w:tcW w:w="1260" w:type="dxa"/>
            <w:tcBorders>
              <w:top w:val="single" w:sz="4" w:space="0" w:color="auto"/>
              <w:left w:val="single" w:sz="4" w:space="0" w:color="auto"/>
              <w:bottom w:val="single" w:sz="4" w:space="0" w:color="auto"/>
              <w:right w:val="single" w:sz="4" w:space="0" w:color="auto"/>
            </w:tcBorders>
            <w:hideMark/>
            <w:tcPrChange w:id="1640"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41"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93</w:t>
            </w:r>
          </w:p>
        </w:tc>
        <w:tc>
          <w:tcPr>
            <w:tcW w:w="7352" w:type="dxa"/>
            <w:tcBorders>
              <w:top w:val="single" w:sz="4" w:space="0" w:color="auto"/>
              <w:left w:val="single" w:sz="4" w:space="0" w:color="auto"/>
              <w:bottom w:val="single" w:sz="4" w:space="0" w:color="auto"/>
              <w:right w:val="single" w:sz="4" w:space="0" w:color="auto"/>
            </w:tcBorders>
            <w:hideMark/>
            <w:tcPrChange w:id="1642"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ja-JP"/>
              </w:rPr>
            </w:pPr>
            <w:r>
              <w:rPr>
                <w:i/>
                <w:lang w:eastAsia="en-US"/>
              </w:rPr>
              <w:t>IETF RFC 4244</w:t>
            </w:r>
            <w:r>
              <w:rPr>
                <w:i/>
                <w:lang w:eastAsia="ja-JP"/>
              </w:rPr>
              <w:t xml:space="preserve"> </w:t>
            </w:r>
            <w:r>
              <w:rPr>
                <w:i/>
                <w:lang w:eastAsia="en-US"/>
              </w:rPr>
              <w:t xml:space="preserve">[97]: </w:t>
            </w:r>
            <w:r>
              <w:rPr>
                <w:i/>
                <w:lang w:eastAsia="ja-JP"/>
              </w:rPr>
              <w:t>delivery of Request-URI targets to user agents</w:t>
            </w:r>
          </w:p>
        </w:tc>
        <w:tc>
          <w:tcPr>
            <w:tcW w:w="1260" w:type="dxa"/>
            <w:tcBorders>
              <w:top w:val="single" w:sz="4" w:space="0" w:color="auto"/>
              <w:left w:val="single" w:sz="4" w:space="0" w:color="auto"/>
              <w:bottom w:val="single" w:sz="4" w:space="0" w:color="auto"/>
              <w:right w:val="single" w:sz="4" w:space="0" w:color="auto"/>
            </w:tcBorders>
            <w:hideMark/>
            <w:tcPrChange w:id="1643"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en-US"/>
              </w:rPr>
            </w:pPr>
            <w:r>
              <w:rPr>
                <w:i/>
              </w:rPr>
              <w:t>n/a</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44"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94</w:t>
            </w:r>
          </w:p>
        </w:tc>
        <w:tc>
          <w:tcPr>
            <w:tcW w:w="7352" w:type="dxa"/>
            <w:tcBorders>
              <w:top w:val="single" w:sz="4" w:space="0" w:color="auto"/>
              <w:left w:val="single" w:sz="4" w:space="0" w:color="auto"/>
              <w:bottom w:val="single" w:sz="4" w:space="0" w:color="auto"/>
              <w:right w:val="single" w:sz="4" w:space="0" w:color="auto"/>
            </w:tcBorders>
            <w:hideMark/>
            <w:tcPrChange w:id="1645"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draft-kaplan-dispatch-session-id-00 [124]: The Session-ID header</w:t>
            </w:r>
          </w:p>
        </w:tc>
        <w:tc>
          <w:tcPr>
            <w:tcW w:w="1260" w:type="dxa"/>
            <w:tcBorders>
              <w:top w:val="single" w:sz="4" w:space="0" w:color="auto"/>
              <w:left w:val="single" w:sz="4" w:space="0" w:color="auto"/>
              <w:bottom w:val="single" w:sz="4" w:space="0" w:color="auto"/>
              <w:right w:val="single" w:sz="4" w:space="0" w:color="auto"/>
            </w:tcBorders>
            <w:hideMark/>
            <w:tcPrChange w:id="1646"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47"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95</w:t>
            </w:r>
          </w:p>
        </w:tc>
        <w:tc>
          <w:tcPr>
            <w:tcW w:w="7352" w:type="dxa"/>
            <w:tcBorders>
              <w:top w:val="single" w:sz="4" w:space="0" w:color="auto"/>
              <w:left w:val="single" w:sz="4" w:space="0" w:color="auto"/>
              <w:bottom w:val="single" w:sz="4" w:space="0" w:color="auto"/>
              <w:right w:val="single" w:sz="4" w:space="0" w:color="auto"/>
            </w:tcBorders>
            <w:hideMark/>
            <w:tcPrChange w:id="1648"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w:t>
            </w:r>
            <w:r>
              <w:rPr>
                <w:i/>
                <w:lang w:val="en-US" w:eastAsia="en-US"/>
              </w:rPr>
              <w:t> </w:t>
            </w:r>
            <w:r>
              <w:rPr>
                <w:i/>
                <w:lang w:eastAsia="en-US"/>
              </w:rPr>
              <w:t>6026 [125]: correct transaction handling for 200 responses to Session Initiation Protocol INVITE requests</w:t>
            </w:r>
          </w:p>
        </w:tc>
        <w:tc>
          <w:tcPr>
            <w:tcW w:w="1260" w:type="dxa"/>
            <w:tcBorders>
              <w:top w:val="single" w:sz="4" w:space="0" w:color="auto"/>
              <w:left w:val="single" w:sz="4" w:space="0" w:color="auto"/>
              <w:bottom w:val="single" w:sz="4" w:space="0" w:color="auto"/>
              <w:right w:val="single" w:sz="4" w:space="0" w:color="auto"/>
            </w:tcBorders>
            <w:hideMark/>
            <w:tcPrChange w:id="1649"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50"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96</w:t>
            </w:r>
          </w:p>
        </w:tc>
        <w:tc>
          <w:tcPr>
            <w:tcW w:w="7352" w:type="dxa"/>
            <w:tcBorders>
              <w:top w:val="single" w:sz="4" w:space="0" w:color="auto"/>
              <w:left w:val="single" w:sz="4" w:space="0" w:color="auto"/>
              <w:bottom w:val="single" w:sz="4" w:space="0" w:color="auto"/>
              <w:right w:val="single" w:sz="4" w:space="0" w:color="auto"/>
            </w:tcBorders>
            <w:hideMark/>
            <w:tcPrChange w:id="1651"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5658 [126]: addressing Record-Route issues in the Session Initiation Protocol (SIP)</w:t>
            </w:r>
          </w:p>
        </w:tc>
        <w:tc>
          <w:tcPr>
            <w:tcW w:w="1260" w:type="dxa"/>
            <w:tcBorders>
              <w:top w:val="single" w:sz="4" w:space="0" w:color="auto"/>
              <w:left w:val="single" w:sz="4" w:space="0" w:color="auto"/>
              <w:bottom w:val="single" w:sz="4" w:space="0" w:color="auto"/>
              <w:right w:val="single" w:sz="4" w:space="0" w:color="auto"/>
            </w:tcBorders>
            <w:hideMark/>
            <w:tcPrChange w:id="1652"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53"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97</w:t>
            </w:r>
          </w:p>
        </w:tc>
        <w:tc>
          <w:tcPr>
            <w:tcW w:w="7352" w:type="dxa"/>
            <w:tcBorders>
              <w:top w:val="single" w:sz="4" w:space="0" w:color="auto"/>
              <w:left w:val="single" w:sz="4" w:space="0" w:color="auto"/>
              <w:bottom w:val="single" w:sz="4" w:space="0" w:color="auto"/>
              <w:right w:val="single" w:sz="4" w:space="0" w:color="auto"/>
            </w:tcBorders>
            <w:hideMark/>
            <w:tcPrChange w:id="1654"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IETF RFC 5954 [127]: essential correction for IPv6 ABNF and URI comparison in IETF RFC 3261 [13]</w:t>
            </w:r>
          </w:p>
        </w:tc>
        <w:tc>
          <w:tcPr>
            <w:tcW w:w="1260" w:type="dxa"/>
            <w:tcBorders>
              <w:top w:val="single" w:sz="4" w:space="0" w:color="auto"/>
              <w:left w:val="single" w:sz="4" w:space="0" w:color="auto"/>
              <w:bottom w:val="single" w:sz="4" w:space="0" w:color="auto"/>
              <w:right w:val="single" w:sz="4" w:space="0" w:color="auto"/>
            </w:tcBorders>
            <w:hideMark/>
            <w:tcPrChange w:id="1655"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m</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56"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98</w:t>
            </w:r>
          </w:p>
        </w:tc>
        <w:tc>
          <w:tcPr>
            <w:tcW w:w="7352" w:type="dxa"/>
            <w:tcBorders>
              <w:top w:val="single" w:sz="4" w:space="0" w:color="auto"/>
              <w:left w:val="single" w:sz="4" w:space="0" w:color="auto"/>
              <w:bottom w:val="single" w:sz="4" w:space="0" w:color="auto"/>
              <w:right w:val="single" w:sz="4" w:space="0" w:color="auto"/>
            </w:tcBorders>
            <w:hideMark/>
            <w:tcPrChange w:id="1657"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4488 [135]: suppression of session initiation protocol REFER method implicit subscription</w:t>
            </w:r>
          </w:p>
        </w:tc>
        <w:tc>
          <w:tcPr>
            <w:tcW w:w="1260" w:type="dxa"/>
            <w:tcBorders>
              <w:top w:val="single" w:sz="4" w:space="0" w:color="auto"/>
              <w:left w:val="single" w:sz="4" w:space="0" w:color="auto"/>
              <w:bottom w:val="single" w:sz="4" w:space="0" w:color="auto"/>
              <w:right w:val="single" w:sz="4" w:space="0" w:color="auto"/>
            </w:tcBorders>
            <w:hideMark/>
            <w:tcPrChange w:id="1658"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en-US"/>
              </w:rPr>
            </w:pPr>
            <w:r>
              <w:rPr>
                <w:i/>
              </w:rPr>
              <w:t>m if 19, else n/a</w:t>
            </w:r>
          </w:p>
        </w:tc>
      </w:tr>
      <w:tr w:rsidR="006312DA" w:rsidTr="00D96094">
        <w:trPr>
          <w:trHeight w:val="278"/>
          <w:trPrChange w:id="1659" w:author="Martin Dolly" w:date="2014-06-09T03:42:00Z">
            <w:trPr>
              <w:trHeight w:val="278"/>
            </w:trPr>
          </w:trPrChange>
        </w:trPr>
        <w:tc>
          <w:tcPr>
            <w:tcW w:w="676" w:type="dxa"/>
            <w:tcBorders>
              <w:top w:val="single" w:sz="4" w:space="0" w:color="auto"/>
              <w:left w:val="single" w:sz="4" w:space="0" w:color="auto"/>
              <w:bottom w:val="single" w:sz="4" w:space="0" w:color="auto"/>
              <w:right w:val="single" w:sz="4" w:space="0" w:color="auto"/>
            </w:tcBorders>
            <w:hideMark/>
            <w:tcPrChange w:id="1660"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lang w:eastAsia="en-US"/>
              </w:rPr>
              <w:t>99</w:t>
            </w:r>
          </w:p>
        </w:tc>
        <w:tc>
          <w:tcPr>
            <w:tcW w:w="7352" w:type="dxa"/>
            <w:tcBorders>
              <w:top w:val="single" w:sz="4" w:space="0" w:color="auto"/>
              <w:left w:val="single" w:sz="4" w:space="0" w:color="auto"/>
              <w:bottom w:val="single" w:sz="4" w:space="0" w:color="auto"/>
              <w:right w:val="single" w:sz="4" w:space="0" w:color="auto"/>
            </w:tcBorders>
            <w:hideMark/>
            <w:tcPrChange w:id="1661"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rFonts w:eastAsia="SimSun"/>
                <w:i/>
                <w:lang w:eastAsia="en-US"/>
              </w:rPr>
              <w:t>draft-ietf-</w:t>
            </w:r>
            <w:proofErr w:type="spellStart"/>
            <w:r>
              <w:rPr>
                <w:rFonts w:eastAsia="SimSun"/>
                <w:i/>
                <w:lang w:eastAsia="en-US"/>
              </w:rPr>
              <w:t>salud</w:t>
            </w:r>
            <w:proofErr w:type="spellEnd"/>
            <w:r>
              <w:rPr>
                <w:rFonts w:eastAsia="SimSun"/>
                <w:i/>
                <w:lang w:eastAsia="en-US"/>
              </w:rPr>
              <w:t>-alert-info-urns</w:t>
            </w:r>
            <w:r>
              <w:rPr>
                <w:i/>
                <w:lang w:eastAsia="en-US"/>
              </w:rPr>
              <w:t xml:space="preserve"> [136]: Alert-Info URNs for the Session Initiation Protocol</w:t>
            </w:r>
          </w:p>
        </w:tc>
        <w:tc>
          <w:tcPr>
            <w:tcW w:w="1260" w:type="dxa"/>
            <w:tcBorders>
              <w:top w:val="single" w:sz="4" w:space="0" w:color="auto"/>
              <w:left w:val="single" w:sz="4" w:space="0" w:color="auto"/>
              <w:bottom w:val="single" w:sz="4" w:space="0" w:color="auto"/>
              <w:right w:val="single" w:sz="4" w:space="0" w:color="auto"/>
            </w:tcBorders>
            <w:hideMark/>
            <w:tcPrChange w:id="1662"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ko-KR"/>
              </w:rPr>
            </w:pPr>
            <w:r>
              <w:rPr>
                <w:i/>
                <w:lang w:eastAsia="ko-KR"/>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63"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ko-KR"/>
              </w:rPr>
            </w:pPr>
            <w:r>
              <w:rPr>
                <w:i/>
                <w:lang w:eastAsia="ko-KR"/>
              </w:rPr>
              <w:t>100</w:t>
            </w:r>
          </w:p>
        </w:tc>
        <w:tc>
          <w:tcPr>
            <w:tcW w:w="7352" w:type="dxa"/>
            <w:tcBorders>
              <w:top w:val="single" w:sz="4" w:space="0" w:color="auto"/>
              <w:left w:val="single" w:sz="4" w:space="0" w:color="auto"/>
              <w:bottom w:val="single" w:sz="4" w:space="0" w:color="auto"/>
              <w:right w:val="single" w:sz="4" w:space="0" w:color="auto"/>
            </w:tcBorders>
            <w:hideMark/>
            <w:tcPrChange w:id="1664"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proofErr w:type="spellStart"/>
            <w:r>
              <w:rPr>
                <w:i/>
                <w:lang w:eastAsia="en-US"/>
              </w:rPr>
              <w:t>Subclause</w:t>
            </w:r>
            <w:proofErr w:type="spellEnd"/>
            <w:r>
              <w:rPr>
                <w:i/>
                <w:lang w:eastAsia="en-US"/>
              </w:rPr>
              <w:t xml:space="preserve"> 3.1 of 3GPP TS 24.229: multiple registrations</w:t>
            </w:r>
          </w:p>
        </w:tc>
        <w:tc>
          <w:tcPr>
            <w:tcW w:w="1260" w:type="dxa"/>
            <w:tcBorders>
              <w:top w:val="single" w:sz="4" w:space="0" w:color="auto"/>
              <w:left w:val="single" w:sz="4" w:space="0" w:color="auto"/>
              <w:bottom w:val="single" w:sz="4" w:space="0" w:color="auto"/>
              <w:right w:val="single" w:sz="4" w:space="0" w:color="auto"/>
            </w:tcBorders>
            <w:hideMark/>
            <w:tcPrChange w:id="1665"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ko-KR"/>
              </w:rPr>
            </w:pPr>
            <w:r>
              <w:rPr>
                <w:i/>
                <w:lang w:eastAsia="ko-KR"/>
              </w:rPr>
              <w:t>c2</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66"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en-US"/>
              </w:rPr>
              <w:t>10</w:t>
            </w:r>
            <w:r>
              <w:rPr>
                <w:i/>
                <w:lang w:eastAsia="ko-KR"/>
              </w:rPr>
              <w:t>1</w:t>
            </w:r>
          </w:p>
        </w:tc>
        <w:tc>
          <w:tcPr>
            <w:tcW w:w="7352" w:type="dxa"/>
            <w:tcBorders>
              <w:top w:val="single" w:sz="4" w:space="0" w:color="auto"/>
              <w:left w:val="single" w:sz="4" w:space="0" w:color="auto"/>
              <w:bottom w:val="single" w:sz="4" w:space="0" w:color="auto"/>
              <w:right w:val="single" w:sz="4" w:space="0" w:color="auto"/>
            </w:tcBorders>
            <w:hideMark/>
            <w:tcPrChange w:id="1667"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en-US"/>
              </w:rPr>
            </w:pPr>
            <w:r>
              <w:rPr>
                <w:i/>
                <w:lang w:eastAsia="en-US"/>
              </w:rPr>
              <w:t>IETF RFC 5318 [141]: the SIP P-Refused-URI-List private-header</w:t>
            </w:r>
          </w:p>
        </w:tc>
        <w:tc>
          <w:tcPr>
            <w:tcW w:w="1260" w:type="dxa"/>
            <w:tcBorders>
              <w:top w:val="single" w:sz="4" w:space="0" w:color="auto"/>
              <w:left w:val="single" w:sz="4" w:space="0" w:color="auto"/>
              <w:bottom w:val="single" w:sz="4" w:space="0" w:color="auto"/>
              <w:right w:val="single" w:sz="4" w:space="0" w:color="auto"/>
            </w:tcBorders>
            <w:hideMark/>
            <w:tcPrChange w:id="1668"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trike/>
                <w:color w:val="0070C0"/>
                <w:lang w:eastAsia="ko-KR"/>
              </w:rPr>
            </w:pPr>
            <w:r>
              <w:rPr>
                <w:i/>
                <w:lang w:eastAsia="ko-KR"/>
              </w:rPr>
              <w:t>c5</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69"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102</w:t>
            </w:r>
          </w:p>
        </w:tc>
        <w:tc>
          <w:tcPr>
            <w:tcW w:w="7352" w:type="dxa"/>
            <w:tcBorders>
              <w:top w:val="single" w:sz="4" w:space="0" w:color="auto"/>
              <w:left w:val="single" w:sz="4" w:space="0" w:color="auto"/>
              <w:bottom w:val="single" w:sz="4" w:space="0" w:color="auto"/>
              <w:right w:val="single" w:sz="4" w:space="0" w:color="auto"/>
            </w:tcBorders>
            <w:hideMark/>
            <w:tcPrChange w:id="1670"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4538 [140]: request authorization through dialog Identification in the session initiation protocol (Target-Dialog header field)</w:t>
            </w:r>
          </w:p>
        </w:tc>
        <w:tc>
          <w:tcPr>
            <w:tcW w:w="1260" w:type="dxa"/>
            <w:tcBorders>
              <w:top w:val="single" w:sz="4" w:space="0" w:color="auto"/>
              <w:left w:val="single" w:sz="4" w:space="0" w:color="auto"/>
              <w:bottom w:val="single" w:sz="4" w:space="0" w:color="auto"/>
              <w:right w:val="single" w:sz="4" w:space="0" w:color="auto"/>
            </w:tcBorders>
            <w:hideMark/>
            <w:tcPrChange w:id="1671"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ko-KR"/>
              </w:rPr>
            </w:pPr>
            <w:r>
              <w:rPr>
                <w:i/>
                <w:lang w:eastAsia="ko-KR"/>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72"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lang w:eastAsia="ko-KR"/>
              </w:rPr>
            </w:pPr>
            <w:r>
              <w:rPr>
                <w:i/>
                <w:lang w:eastAsia="ko-KR"/>
              </w:rPr>
              <w:t>103</w:t>
            </w:r>
          </w:p>
        </w:tc>
        <w:tc>
          <w:tcPr>
            <w:tcW w:w="7352" w:type="dxa"/>
            <w:tcBorders>
              <w:top w:val="single" w:sz="4" w:space="0" w:color="auto"/>
              <w:left w:val="single" w:sz="4" w:space="0" w:color="auto"/>
              <w:bottom w:val="single" w:sz="4" w:space="0" w:color="auto"/>
              <w:right w:val="single" w:sz="4" w:space="0" w:color="auto"/>
            </w:tcBorders>
            <w:hideMark/>
            <w:tcPrChange w:id="1673"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draft-</w:t>
            </w:r>
            <w:proofErr w:type="spellStart"/>
            <w:r>
              <w:rPr>
                <w:i/>
                <w:szCs w:val="18"/>
                <w:lang w:eastAsia="en-US"/>
              </w:rPr>
              <w:t>holmberg</w:t>
            </w:r>
            <w:proofErr w:type="spellEnd"/>
            <w:r>
              <w:rPr>
                <w:i/>
                <w:szCs w:val="18"/>
                <w:lang w:eastAsia="en-US"/>
              </w:rPr>
              <w:t>-</w:t>
            </w:r>
            <w:proofErr w:type="spellStart"/>
            <w:r>
              <w:rPr>
                <w:i/>
                <w:szCs w:val="18"/>
                <w:lang w:eastAsia="en-US"/>
              </w:rPr>
              <w:t>sipcore</w:t>
            </w:r>
            <w:proofErr w:type="spellEnd"/>
            <w:r>
              <w:rPr>
                <w:i/>
                <w:szCs w:val="18"/>
                <w:lang w:eastAsia="en-US"/>
              </w:rPr>
              <w:t>-proxy-feature [143]: indication of features supported by proxy</w:t>
            </w:r>
          </w:p>
        </w:tc>
        <w:tc>
          <w:tcPr>
            <w:tcW w:w="1260" w:type="dxa"/>
            <w:tcBorders>
              <w:top w:val="single" w:sz="4" w:space="0" w:color="auto"/>
              <w:left w:val="single" w:sz="4" w:space="0" w:color="auto"/>
              <w:bottom w:val="single" w:sz="4" w:space="0" w:color="auto"/>
              <w:right w:val="single" w:sz="4" w:space="0" w:color="auto"/>
            </w:tcBorders>
            <w:hideMark/>
            <w:tcPrChange w:id="1674"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ko-KR"/>
              </w:rPr>
            </w:pPr>
            <w:r>
              <w:rPr>
                <w:i/>
                <w:lang w:eastAsia="ko-KR"/>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75"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ko-KR"/>
              </w:rPr>
            </w:pPr>
            <w:r>
              <w:rPr>
                <w:i/>
                <w:lang w:eastAsia="ko-KR"/>
              </w:rPr>
              <w:t>104</w:t>
            </w:r>
          </w:p>
        </w:tc>
        <w:tc>
          <w:tcPr>
            <w:tcW w:w="7352" w:type="dxa"/>
            <w:tcBorders>
              <w:top w:val="single" w:sz="4" w:space="0" w:color="auto"/>
              <w:left w:val="single" w:sz="4" w:space="0" w:color="auto"/>
              <w:bottom w:val="single" w:sz="4" w:space="0" w:color="auto"/>
              <w:right w:val="single" w:sz="4" w:space="0" w:color="auto"/>
            </w:tcBorders>
            <w:hideMark/>
            <w:tcPrChange w:id="1676"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IETF RFC 6140: registration of bulk number contacts</w:t>
            </w:r>
          </w:p>
        </w:tc>
        <w:tc>
          <w:tcPr>
            <w:tcW w:w="1260" w:type="dxa"/>
            <w:tcBorders>
              <w:top w:val="single" w:sz="4" w:space="0" w:color="auto"/>
              <w:left w:val="single" w:sz="4" w:space="0" w:color="auto"/>
              <w:bottom w:val="single" w:sz="4" w:space="0" w:color="auto"/>
              <w:right w:val="single" w:sz="4" w:space="0" w:color="auto"/>
            </w:tcBorders>
            <w:hideMark/>
            <w:tcPrChange w:id="1677"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ko-KR"/>
              </w:rPr>
            </w:pPr>
            <w:r>
              <w:rPr>
                <w:i/>
                <w:lang w:eastAsia="ko-KR"/>
              </w:rPr>
              <w:t>c2</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78"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ko-KR"/>
              </w:rPr>
            </w:pPr>
            <w:r>
              <w:rPr>
                <w:i/>
                <w:lang w:eastAsia="ko-KR"/>
              </w:rPr>
              <w:t>105</w:t>
            </w:r>
          </w:p>
        </w:tc>
        <w:tc>
          <w:tcPr>
            <w:tcW w:w="7352" w:type="dxa"/>
            <w:tcBorders>
              <w:top w:val="single" w:sz="4" w:space="0" w:color="auto"/>
              <w:left w:val="single" w:sz="4" w:space="0" w:color="auto"/>
              <w:bottom w:val="single" w:sz="4" w:space="0" w:color="auto"/>
              <w:right w:val="single" w:sz="4" w:space="0" w:color="auto"/>
            </w:tcBorders>
            <w:hideMark/>
            <w:tcPrChange w:id="1679"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val="it-IT" w:eastAsia="en-US"/>
              </w:rPr>
            </w:pPr>
            <w:r>
              <w:rPr>
                <w:i/>
                <w:szCs w:val="18"/>
                <w:lang w:val="it-IT" w:eastAsia="en-US"/>
              </w:rPr>
              <w:t>IETF RFC 6230: media control channel framework</w:t>
            </w:r>
          </w:p>
        </w:tc>
        <w:tc>
          <w:tcPr>
            <w:tcW w:w="1260" w:type="dxa"/>
            <w:tcBorders>
              <w:top w:val="single" w:sz="4" w:space="0" w:color="auto"/>
              <w:left w:val="single" w:sz="4" w:space="0" w:color="auto"/>
              <w:bottom w:val="single" w:sz="4" w:space="0" w:color="auto"/>
              <w:right w:val="single" w:sz="4" w:space="0" w:color="auto"/>
            </w:tcBorders>
            <w:hideMark/>
            <w:tcPrChange w:id="1680"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ko-KR"/>
              </w:rPr>
            </w:pPr>
            <w:r>
              <w:rPr>
                <w:i/>
                <w:lang w:eastAsia="ko-KR"/>
              </w:rPr>
              <w:t>o</w:t>
            </w:r>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81"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ko-KR"/>
              </w:rPr>
            </w:pPr>
            <w:r>
              <w:rPr>
                <w:i/>
                <w:lang w:eastAsia="ko-KR"/>
              </w:rPr>
              <w:t>105A</w:t>
            </w:r>
          </w:p>
        </w:tc>
        <w:tc>
          <w:tcPr>
            <w:tcW w:w="7352" w:type="dxa"/>
            <w:tcBorders>
              <w:top w:val="single" w:sz="4" w:space="0" w:color="auto"/>
              <w:left w:val="single" w:sz="4" w:space="0" w:color="auto"/>
              <w:bottom w:val="single" w:sz="4" w:space="0" w:color="auto"/>
              <w:right w:val="single" w:sz="4" w:space="0" w:color="auto"/>
            </w:tcBorders>
            <w:hideMark/>
            <w:tcPrChange w:id="1682"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Cs w:val="18"/>
                <w:lang w:eastAsia="en-US"/>
              </w:rPr>
            </w:pPr>
            <w:r>
              <w:rPr>
                <w:i/>
                <w:szCs w:val="18"/>
                <w:lang w:eastAsia="en-US"/>
              </w:rPr>
              <w:t>3GPP TS 24.229 [5]: S-CSCF restoration procedures</w:t>
            </w:r>
          </w:p>
        </w:tc>
        <w:tc>
          <w:tcPr>
            <w:tcW w:w="1260" w:type="dxa"/>
            <w:tcBorders>
              <w:top w:val="single" w:sz="4" w:space="0" w:color="auto"/>
              <w:left w:val="single" w:sz="4" w:space="0" w:color="auto"/>
              <w:bottom w:val="single" w:sz="4" w:space="0" w:color="auto"/>
              <w:right w:val="single" w:sz="4" w:space="0" w:color="auto"/>
            </w:tcBorders>
            <w:hideMark/>
            <w:tcPrChange w:id="1683"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strike/>
                <w:color w:val="0070C0"/>
                <w:lang w:eastAsia="ko-KR"/>
              </w:rPr>
            </w:pPr>
            <w:r>
              <w:rPr>
                <w:i/>
                <w:lang w:eastAsia="ko-KR"/>
              </w:rPr>
              <w:t>c3</w:t>
            </w:r>
          </w:p>
        </w:tc>
      </w:tr>
      <w:tr w:rsidR="006312DA" w:rsidTr="00D96094">
        <w:trPr>
          <w:trHeight w:val="135"/>
          <w:trPrChange w:id="1684" w:author="Martin Dolly" w:date="2014-06-09T03:42:00Z">
            <w:trPr>
              <w:trHeight w:val="135"/>
            </w:trPr>
          </w:trPrChange>
        </w:trPr>
        <w:tc>
          <w:tcPr>
            <w:tcW w:w="676" w:type="dxa"/>
            <w:tcBorders>
              <w:top w:val="single" w:sz="4" w:space="0" w:color="auto"/>
              <w:left w:val="single" w:sz="4" w:space="0" w:color="auto"/>
              <w:bottom w:val="single" w:sz="4" w:space="0" w:color="auto"/>
              <w:right w:val="single" w:sz="4" w:space="0" w:color="auto"/>
            </w:tcBorders>
            <w:hideMark/>
            <w:tcPrChange w:id="1685"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ko-KR"/>
              </w:rPr>
            </w:pPr>
            <w:r>
              <w:rPr>
                <w:i/>
                <w:lang w:eastAsia="ko-KR"/>
              </w:rPr>
              <w:t>106</w:t>
            </w:r>
          </w:p>
        </w:tc>
        <w:tc>
          <w:tcPr>
            <w:tcW w:w="7352" w:type="dxa"/>
            <w:tcBorders>
              <w:top w:val="single" w:sz="4" w:space="0" w:color="auto"/>
              <w:left w:val="single" w:sz="4" w:space="0" w:color="auto"/>
              <w:bottom w:val="single" w:sz="4" w:space="0" w:color="auto"/>
              <w:right w:val="single" w:sz="4" w:space="0" w:color="auto"/>
            </w:tcBorders>
            <w:hideMark/>
            <w:tcPrChange w:id="1686"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 xml:space="preserve">RFC 6357 [164] </w:t>
            </w:r>
            <w:r>
              <w:rPr>
                <w:i/>
                <w:szCs w:val="18"/>
              </w:rPr>
              <w:t>SIP overload control</w:t>
            </w:r>
          </w:p>
        </w:tc>
        <w:tc>
          <w:tcPr>
            <w:tcW w:w="1260" w:type="dxa"/>
            <w:tcBorders>
              <w:top w:val="single" w:sz="4" w:space="0" w:color="auto"/>
              <w:left w:val="single" w:sz="4" w:space="0" w:color="auto"/>
              <w:bottom w:val="single" w:sz="4" w:space="0" w:color="auto"/>
              <w:right w:val="single" w:sz="4" w:space="0" w:color="auto"/>
            </w:tcBorders>
            <w:hideMark/>
            <w:tcPrChange w:id="1687"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1E62E5">
            <w:pPr>
              <w:pStyle w:val="TAL"/>
              <w:spacing w:line="276" w:lineRule="auto"/>
              <w:jc w:val="both"/>
              <w:rPr>
                <w:i/>
                <w:lang w:eastAsia="ko-KR"/>
              </w:rPr>
            </w:pPr>
            <w:ins w:id="1688" w:author="Martin Dolly" w:date="2014-06-10T05:18:00Z">
              <w:r>
                <w:rPr>
                  <w:i/>
                  <w:lang w:eastAsia="ko-KR"/>
                </w:rPr>
                <w:t>m</w:t>
              </w:r>
            </w:ins>
            <w:del w:id="1689" w:author="Martin Dolly" w:date="2014-06-10T05:18:00Z">
              <w:r w:rsidR="006312DA" w:rsidDel="001E62E5">
                <w:rPr>
                  <w:i/>
                  <w:lang w:eastAsia="ko-KR"/>
                </w:rPr>
                <w:delText>o</w:delText>
              </w:r>
            </w:del>
          </w:p>
        </w:tc>
      </w:tr>
      <w:tr w:rsidR="006312DA" w:rsidTr="00D96094">
        <w:tc>
          <w:tcPr>
            <w:tcW w:w="676" w:type="dxa"/>
            <w:tcBorders>
              <w:top w:val="single" w:sz="4" w:space="0" w:color="auto"/>
              <w:left w:val="single" w:sz="4" w:space="0" w:color="auto"/>
              <w:bottom w:val="single" w:sz="4" w:space="0" w:color="auto"/>
              <w:right w:val="single" w:sz="4" w:space="0" w:color="auto"/>
            </w:tcBorders>
            <w:hideMark/>
            <w:tcPrChange w:id="1690" w:author="Martin Dolly" w:date="2014-06-09T03:42:00Z">
              <w:tcPr>
                <w:tcW w:w="676"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ko-KR"/>
              </w:rPr>
            </w:pPr>
            <w:r>
              <w:rPr>
                <w:i/>
                <w:lang w:eastAsia="ko-KR"/>
              </w:rPr>
              <w:t>107</w:t>
            </w:r>
          </w:p>
        </w:tc>
        <w:tc>
          <w:tcPr>
            <w:tcW w:w="7352" w:type="dxa"/>
            <w:tcBorders>
              <w:top w:val="single" w:sz="4" w:space="0" w:color="auto"/>
              <w:left w:val="single" w:sz="4" w:space="0" w:color="auto"/>
              <w:bottom w:val="single" w:sz="4" w:space="0" w:color="auto"/>
              <w:right w:val="single" w:sz="4" w:space="0" w:color="auto"/>
            </w:tcBorders>
            <w:hideMark/>
            <w:tcPrChange w:id="1691" w:author="Martin Dolly" w:date="2014-06-09T03:42:00Z">
              <w:tcPr>
                <w:tcW w:w="3544" w:type="dxa"/>
                <w:tcBorders>
                  <w:top w:val="single" w:sz="4" w:space="0" w:color="auto"/>
                  <w:left w:val="single" w:sz="4" w:space="0" w:color="auto"/>
                  <w:bottom w:val="single" w:sz="4" w:space="0" w:color="auto"/>
                  <w:right w:val="single" w:sz="4" w:space="0" w:color="auto"/>
                </w:tcBorders>
                <w:hideMark/>
              </w:tcPr>
            </w:tcPrChange>
          </w:tcPr>
          <w:p w:rsidR="006312DA" w:rsidRDefault="006312DA">
            <w:pPr>
              <w:pStyle w:val="TAL"/>
              <w:spacing w:line="276" w:lineRule="auto"/>
              <w:jc w:val="both"/>
              <w:rPr>
                <w:i/>
                <w:lang w:eastAsia="en-US"/>
              </w:rPr>
            </w:pPr>
            <w:r>
              <w:rPr>
                <w:i/>
              </w:rPr>
              <w:t>draft-ietf-</w:t>
            </w:r>
            <w:proofErr w:type="spellStart"/>
            <w:r>
              <w:rPr>
                <w:i/>
              </w:rPr>
              <w:t>soc</w:t>
            </w:r>
            <w:proofErr w:type="spellEnd"/>
            <w:r>
              <w:rPr>
                <w:i/>
              </w:rPr>
              <w:t xml:space="preserve">-overload-control [165] </w:t>
            </w:r>
            <w:r>
              <w:rPr>
                <w:i/>
                <w:szCs w:val="18"/>
              </w:rPr>
              <w:t>feedback control</w:t>
            </w:r>
          </w:p>
        </w:tc>
        <w:tc>
          <w:tcPr>
            <w:tcW w:w="1260" w:type="dxa"/>
            <w:tcBorders>
              <w:top w:val="single" w:sz="4" w:space="0" w:color="auto"/>
              <w:left w:val="single" w:sz="4" w:space="0" w:color="auto"/>
              <w:bottom w:val="single" w:sz="4" w:space="0" w:color="auto"/>
              <w:right w:val="single" w:sz="4" w:space="0" w:color="auto"/>
            </w:tcBorders>
            <w:hideMark/>
            <w:tcPrChange w:id="1692" w:author="Martin Dolly" w:date="2014-06-09T03:42:00Z">
              <w:tcPr>
                <w:tcW w:w="1134" w:type="dxa"/>
                <w:tcBorders>
                  <w:top w:val="single" w:sz="4" w:space="0" w:color="auto"/>
                  <w:left w:val="single" w:sz="4" w:space="0" w:color="auto"/>
                  <w:bottom w:val="single" w:sz="4" w:space="0" w:color="auto"/>
                  <w:right w:val="single" w:sz="4" w:space="0" w:color="auto"/>
                </w:tcBorders>
                <w:hideMark/>
              </w:tcPr>
            </w:tcPrChange>
          </w:tcPr>
          <w:p w:rsidR="006312DA" w:rsidRDefault="001E62E5">
            <w:pPr>
              <w:pStyle w:val="TAL"/>
              <w:spacing w:line="276" w:lineRule="auto"/>
              <w:jc w:val="both"/>
              <w:rPr>
                <w:i/>
                <w:lang w:eastAsia="ko-KR"/>
              </w:rPr>
            </w:pPr>
            <w:ins w:id="1693" w:author="Martin Dolly" w:date="2014-06-10T05:18:00Z">
              <w:r>
                <w:rPr>
                  <w:i/>
                  <w:lang w:eastAsia="ko-KR"/>
                </w:rPr>
                <w:t>m</w:t>
              </w:r>
            </w:ins>
            <w:del w:id="1694" w:author="Martin Dolly" w:date="2014-06-10T05:18:00Z">
              <w:r w:rsidR="006312DA" w:rsidDel="001E62E5">
                <w:rPr>
                  <w:i/>
                  <w:lang w:eastAsia="ko-KR"/>
                </w:rPr>
                <w:delText>o</w:delText>
              </w:r>
            </w:del>
          </w:p>
        </w:tc>
      </w:tr>
      <w:tr w:rsidR="006312DA" w:rsidTr="00DE70C9">
        <w:tblPrEx>
          <w:tblPrExChange w:id="1695" w:author="Martin Dolly" w:date="2014-06-09T03:41:00Z">
            <w:tblPrEx>
              <w:tblW w:w="5354" w:type="dxa"/>
            </w:tblPrEx>
          </w:tblPrExChange>
        </w:tblPrEx>
        <w:trPr>
          <w:ins w:id="1696" w:author="Martin Dolly" w:date="2014-06-09T03:40:00Z"/>
        </w:trPr>
        <w:tc>
          <w:tcPr>
            <w:tcW w:w="9288" w:type="dxa"/>
            <w:gridSpan w:val="3"/>
            <w:tcBorders>
              <w:top w:val="single" w:sz="4" w:space="0" w:color="auto"/>
              <w:left w:val="single" w:sz="4" w:space="0" w:color="auto"/>
              <w:bottom w:val="single" w:sz="4" w:space="0" w:color="auto"/>
              <w:right w:val="single" w:sz="4" w:space="0" w:color="auto"/>
            </w:tcBorders>
            <w:tcPrChange w:id="1697" w:author="Martin Dolly" w:date="2014-06-09T03:41:00Z">
              <w:tcPr>
                <w:tcW w:w="5354" w:type="dxa"/>
                <w:gridSpan w:val="3"/>
                <w:tcBorders>
                  <w:top w:val="single" w:sz="4" w:space="0" w:color="auto"/>
                  <w:left w:val="single" w:sz="4" w:space="0" w:color="auto"/>
                  <w:bottom w:val="single" w:sz="4" w:space="0" w:color="auto"/>
                  <w:right w:val="single" w:sz="4" w:space="0" w:color="auto"/>
                </w:tcBorders>
              </w:tcPr>
            </w:tcPrChange>
          </w:tcPr>
          <w:p w:rsidR="006312DA" w:rsidRPr="006312DA" w:rsidRDefault="006312DA" w:rsidP="006312DA">
            <w:pPr>
              <w:pStyle w:val="TAL"/>
              <w:spacing w:line="276" w:lineRule="auto"/>
              <w:rPr>
                <w:ins w:id="1698" w:author="Martin Dolly" w:date="2014-06-09T03:40:00Z"/>
                <w:i/>
                <w:lang w:eastAsia="ko-KR"/>
              </w:rPr>
            </w:pPr>
            <w:ins w:id="1699" w:author="Martin Dolly" w:date="2014-06-09T03:40:00Z">
              <w:r w:rsidRPr="006312DA">
                <w:rPr>
                  <w:i/>
                  <w:lang w:eastAsia="ko-KR"/>
                </w:rPr>
                <w:lastRenderedPageBreak/>
                <w:t>c1: m in case of roaming II-NNI, else o</w:t>
              </w:r>
            </w:ins>
          </w:p>
          <w:p w:rsidR="006312DA" w:rsidRPr="006312DA" w:rsidRDefault="006312DA" w:rsidP="006312DA">
            <w:pPr>
              <w:pStyle w:val="TAL"/>
              <w:spacing w:line="276" w:lineRule="auto"/>
              <w:rPr>
                <w:ins w:id="1700" w:author="Martin Dolly" w:date="2014-06-09T03:40:00Z"/>
                <w:i/>
                <w:lang w:eastAsia="ko-KR"/>
              </w:rPr>
            </w:pPr>
            <w:ins w:id="1701" w:author="Martin Dolly" w:date="2014-06-09T03:40:00Z">
              <w:r w:rsidRPr="006312DA">
                <w:rPr>
                  <w:i/>
                  <w:lang w:eastAsia="ko-KR"/>
                </w:rPr>
                <w:t>c2: m in case of roaming II-NNI, else n/a</w:t>
              </w:r>
            </w:ins>
          </w:p>
          <w:p w:rsidR="006312DA" w:rsidRPr="006312DA" w:rsidRDefault="006312DA" w:rsidP="006312DA">
            <w:pPr>
              <w:pStyle w:val="TAL"/>
              <w:spacing w:line="276" w:lineRule="auto"/>
              <w:rPr>
                <w:ins w:id="1702" w:author="Martin Dolly" w:date="2014-06-09T03:40:00Z"/>
                <w:i/>
                <w:lang w:eastAsia="ko-KR"/>
              </w:rPr>
            </w:pPr>
            <w:ins w:id="1703" w:author="Martin Dolly" w:date="2014-06-09T03:40:00Z">
              <w:r w:rsidRPr="006312DA">
                <w:rPr>
                  <w:i/>
                  <w:lang w:eastAsia="ko-KR"/>
                </w:rPr>
                <w:t>c3: o in case of roaming II-NNI, else n/a</w:t>
              </w:r>
            </w:ins>
          </w:p>
          <w:p w:rsidR="006312DA" w:rsidRPr="006312DA" w:rsidRDefault="006312DA" w:rsidP="006312DA">
            <w:pPr>
              <w:pStyle w:val="TAL"/>
              <w:spacing w:line="276" w:lineRule="auto"/>
              <w:rPr>
                <w:ins w:id="1704" w:author="Martin Dolly" w:date="2014-06-09T03:40:00Z"/>
                <w:i/>
                <w:lang w:eastAsia="ko-KR"/>
              </w:rPr>
            </w:pPr>
            <w:ins w:id="1705" w:author="Martin Dolly" w:date="2014-06-09T03:40:00Z">
              <w:r w:rsidRPr="006312DA">
                <w:rPr>
                  <w:i/>
                  <w:lang w:eastAsia="ko-KR"/>
                </w:rPr>
                <w:t>c4: m in case of trust relationship between the interconnected networks, else n/a</w:t>
              </w:r>
            </w:ins>
          </w:p>
          <w:p w:rsidR="006312DA" w:rsidRPr="006312DA" w:rsidRDefault="006312DA" w:rsidP="006312DA">
            <w:pPr>
              <w:pStyle w:val="TAL"/>
              <w:spacing w:line="276" w:lineRule="auto"/>
              <w:rPr>
                <w:ins w:id="1706" w:author="Martin Dolly" w:date="2014-06-09T03:40:00Z"/>
                <w:i/>
                <w:lang w:eastAsia="ko-KR"/>
              </w:rPr>
            </w:pPr>
            <w:ins w:id="1707" w:author="Martin Dolly" w:date="2014-06-09T03:40:00Z">
              <w:r w:rsidRPr="006312DA">
                <w:rPr>
                  <w:i/>
                  <w:lang w:eastAsia="ko-KR"/>
                </w:rPr>
                <w:t>c5: o in case of non-roaming II-NNI and loopback traversal scenario, else n/a</w:t>
              </w:r>
            </w:ins>
          </w:p>
          <w:p w:rsidR="006312DA" w:rsidRPr="006312DA" w:rsidRDefault="006312DA" w:rsidP="006312DA">
            <w:pPr>
              <w:pStyle w:val="TAL"/>
              <w:spacing w:line="276" w:lineRule="auto"/>
              <w:rPr>
                <w:ins w:id="1708" w:author="Martin Dolly" w:date="2014-06-09T03:40:00Z"/>
                <w:i/>
                <w:lang w:eastAsia="ko-KR"/>
              </w:rPr>
            </w:pPr>
            <w:ins w:id="1709" w:author="Martin Dolly" w:date="2014-06-09T03:40:00Z">
              <w:r w:rsidRPr="006312DA">
                <w:rPr>
                  <w:i/>
                  <w:lang w:eastAsia="ko-KR"/>
                </w:rPr>
                <w:t>NOTE 1: The item numbering corresponds to the one provided in table A.4 in [5].</w:t>
              </w:r>
            </w:ins>
          </w:p>
          <w:p w:rsidR="006312DA" w:rsidRPr="006312DA" w:rsidRDefault="006312DA" w:rsidP="006312DA">
            <w:pPr>
              <w:pStyle w:val="TAL"/>
              <w:spacing w:line="276" w:lineRule="auto"/>
              <w:rPr>
                <w:ins w:id="1710" w:author="Martin Dolly" w:date="2014-06-09T03:40:00Z"/>
                <w:i/>
                <w:lang w:eastAsia="ko-KR"/>
              </w:rPr>
            </w:pPr>
            <w:ins w:id="1711" w:author="Martin Dolly" w:date="2014-06-09T03:40:00Z">
              <w:r w:rsidRPr="006312DA">
                <w:rPr>
                  <w:i/>
                  <w:lang w:eastAsia="ko-KR"/>
                </w:rPr>
                <w:t>NOTE 2: The item numbering corresponds to the one provided in table A.162 in [5].</w:t>
              </w:r>
            </w:ins>
          </w:p>
          <w:p w:rsidR="006312DA" w:rsidRPr="006312DA" w:rsidRDefault="006312DA" w:rsidP="006312DA">
            <w:pPr>
              <w:pStyle w:val="TAL"/>
              <w:spacing w:line="276" w:lineRule="auto"/>
              <w:rPr>
                <w:ins w:id="1712" w:author="Martin Dolly" w:date="2014-06-09T03:40:00Z"/>
                <w:i/>
                <w:lang w:eastAsia="ko-KR"/>
              </w:rPr>
            </w:pPr>
            <w:ins w:id="1713" w:author="Martin Dolly" w:date="2014-06-09T03:40:00Z">
              <w:r w:rsidRPr="006312DA">
                <w:rPr>
                  <w:i/>
                  <w:lang w:eastAsia="ko-KR"/>
                </w:rPr>
                <w:t>NOTE 3: A common URI namespace is required to apply this feature on the II-NNI.</w:t>
              </w:r>
            </w:ins>
          </w:p>
          <w:p w:rsidR="006312DA" w:rsidRPr="006312DA" w:rsidRDefault="006312DA" w:rsidP="006312DA">
            <w:pPr>
              <w:pStyle w:val="TAL"/>
              <w:spacing w:line="276" w:lineRule="auto"/>
              <w:rPr>
                <w:ins w:id="1714" w:author="Martin Dolly" w:date="2014-06-09T03:40:00Z"/>
                <w:i/>
                <w:lang w:eastAsia="ko-KR"/>
              </w:rPr>
            </w:pPr>
            <w:ins w:id="1715" w:author="Martin Dolly" w:date="2014-06-09T03:40:00Z">
              <w:r w:rsidRPr="006312DA">
                <w:rPr>
                  <w:i/>
                  <w:lang w:eastAsia="ko-KR"/>
                </w:rPr>
                <w:t>NOTE i3F-1: Needed to support CONF service as specified within TS 24.147 [106] Section 5.3.1.5.3</w:t>
              </w:r>
            </w:ins>
          </w:p>
          <w:p w:rsidR="006312DA" w:rsidRPr="006312DA" w:rsidRDefault="006312DA" w:rsidP="006312DA">
            <w:pPr>
              <w:pStyle w:val="TAL"/>
              <w:spacing w:line="276" w:lineRule="auto"/>
              <w:rPr>
                <w:ins w:id="1716" w:author="Martin Dolly" w:date="2014-06-09T03:40:00Z"/>
                <w:i/>
                <w:lang w:eastAsia="ko-KR"/>
              </w:rPr>
            </w:pPr>
            <w:ins w:id="1717" w:author="Martin Dolly" w:date="2014-06-09T03:40:00Z">
              <w:r w:rsidRPr="006312DA">
                <w:rPr>
                  <w:i/>
                  <w:lang w:eastAsia="ko-KR"/>
                </w:rPr>
                <w:t>NOTE i3F-2</w:t>
              </w:r>
              <w:proofErr w:type="gramStart"/>
              <w:r w:rsidRPr="006312DA">
                <w:rPr>
                  <w:i/>
                  <w:lang w:eastAsia="ko-KR"/>
                </w:rPr>
                <w:t>:.</w:t>
              </w:r>
              <w:proofErr w:type="gramEnd"/>
              <w:r w:rsidRPr="006312DA">
                <w:rPr>
                  <w:i/>
                  <w:lang w:eastAsia="ko-KR"/>
                </w:rPr>
                <w:t xml:space="preserve"> </w:t>
              </w:r>
            </w:ins>
          </w:p>
          <w:p w:rsidR="006312DA" w:rsidRPr="006312DA" w:rsidRDefault="006312DA" w:rsidP="006312DA">
            <w:pPr>
              <w:pStyle w:val="TAL"/>
              <w:spacing w:line="276" w:lineRule="auto"/>
              <w:rPr>
                <w:ins w:id="1718" w:author="Martin Dolly" w:date="2014-06-09T03:40:00Z"/>
                <w:i/>
                <w:lang w:eastAsia="ko-KR"/>
              </w:rPr>
            </w:pPr>
            <w:ins w:id="1719" w:author="Martin Dolly" w:date="2014-06-09T03:40:00Z">
              <w:r w:rsidRPr="006312DA">
                <w:rPr>
                  <w:i/>
                  <w:lang w:eastAsia="ko-KR"/>
                </w:rPr>
                <w:t xml:space="preserve">Item 9: Date header is of no use for basic voice service, which is the scope of the document, as it is globally considered less reliable with regards to locally registered timestamp. Furthermore it's not commonly used for any post-processing (charging, </w:t>
              </w:r>
              <w:proofErr w:type="gramStart"/>
              <w:r w:rsidRPr="006312DA">
                <w:rPr>
                  <w:i/>
                  <w:lang w:eastAsia="ko-KR"/>
                </w:rPr>
                <w:t>reporting, …)</w:t>
              </w:r>
              <w:proofErr w:type="gramEnd"/>
              <w:r w:rsidRPr="006312DA">
                <w:rPr>
                  <w:i/>
                  <w:lang w:eastAsia="ko-KR"/>
                </w:rPr>
                <w:t xml:space="preserve"> so it's more appropriate to leave it as an optional item.</w:t>
              </w:r>
            </w:ins>
          </w:p>
          <w:p w:rsidR="006312DA" w:rsidRPr="006312DA" w:rsidRDefault="006312DA" w:rsidP="006312DA">
            <w:pPr>
              <w:pStyle w:val="TAL"/>
              <w:spacing w:line="276" w:lineRule="auto"/>
              <w:rPr>
                <w:ins w:id="1720" w:author="Martin Dolly" w:date="2014-06-09T03:40:00Z"/>
                <w:i/>
                <w:lang w:eastAsia="ko-KR"/>
              </w:rPr>
            </w:pPr>
            <w:ins w:id="1721" w:author="Martin Dolly" w:date="2014-06-09T03:40:00Z">
              <w:r w:rsidRPr="006312DA">
                <w:rPr>
                  <w:i/>
                  <w:lang w:eastAsia="ko-KR"/>
                </w:rPr>
                <w:t xml:space="preserve">Item 36; this capability is optional due to possible unsecure relationship via public Internet, </w:t>
              </w:r>
            </w:ins>
          </w:p>
          <w:p w:rsidR="006312DA" w:rsidRPr="006312DA" w:rsidRDefault="006312DA" w:rsidP="006312DA">
            <w:pPr>
              <w:pStyle w:val="TAL"/>
              <w:spacing w:line="276" w:lineRule="auto"/>
              <w:rPr>
                <w:ins w:id="1722" w:author="Martin Dolly" w:date="2014-06-09T03:40:00Z"/>
                <w:i/>
                <w:lang w:eastAsia="ko-KR"/>
              </w:rPr>
            </w:pPr>
            <w:ins w:id="1723" w:author="Martin Dolly" w:date="2014-06-09T03:40:00Z">
              <w:r w:rsidRPr="006312DA">
                <w:rPr>
                  <w:i/>
                  <w:lang w:eastAsia="ko-KR"/>
                </w:rPr>
                <w:t>Item: 44: as shown is Sec. 6.1.1.2.the PUBLISH method is out-of-scope at Interconnection  II-NNI</w:t>
              </w:r>
            </w:ins>
          </w:p>
          <w:p w:rsidR="006312DA" w:rsidRDefault="006312DA">
            <w:pPr>
              <w:pStyle w:val="TAL"/>
              <w:spacing w:line="276" w:lineRule="auto"/>
              <w:ind w:right="-1972"/>
              <w:jc w:val="both"/>
              <w:rPr>
                <w:ins w:id="1724" w:author="Martin Dolly" w:date="2014-06-09T03:40:00Z"/>
                <w:i/>
                <w:lang w:eastAsia="ko-KR"/>
              </w:rPr>
              <w:pPrChange w:id="1725" w:author="Martin Dolly" w:date="2014-06-09T03:41:00Z">
                <w:pPr>
                  <w:pStyle w:val="TAL"/>
                  <w:spacing w:line="276" w:lineRule="auto"/>
                  <w:jc w:val="both"/>
                </w:pPr>
              </w:pPrChange>
            </w:pPr>
            <w:ins w:id="1726" w:author="Martin Dolly" w:date="2014-06-09T03:40:00Z">
              <w:r w:rsidRPr="006312DA">
                <w:rPr>
                  <w:i/>
                  <w:lang w:eastAsia="ko-KR"/>
                </w:rPr>
                <w:t xml:space="preserve">Item 45: SIP Session Timer as specified in RFC 4028 is meant to be an end-to-end per-session </w:t>
              </w:r>
              <w:proofErr w:type="spellStart"/>
              <w:r w:rsidRPr="006312DA">
                <w:rPr>
                  <w:i/>
                  <w:lang w:eastAsia="ko-KR"/>
                </w:rPr>
                <w:t>keepalive</w:t>
              </w:r>
              <w:proofErr w:type="spellEnd"/>
              <w:r w:rsidRPr="006312DA">
                <w:rPr>
                  <w:i/>
                  <w:lang w:eastAsia="ko-KR"/>
                </w:rPr>
                <w:t xml:space="preserve"> mechanism which can result meaningless if there is any node (B2BUA, ASs</w:t>
              </w:r>
              <w:proofErr w:type="gramStart"/>
              <w:r w:rsidRPr="006312DA">
                <w:rPr>
                  <w:i/>
                  <w:lang w:eastAsia="ko-KR"/>
                </w:rPr>
                <w:t>,...</w:t>
              </w:r>
              <w:proofErr w:type="gramEnd"/>
              <w:r w:rsidRPr="006312DA">
                <w:rPr>
                  <w:i/>
                  <w:lang w:eastAsia="ko-KR"/>
                </w:rPr>
                <w:t>) in the chain, re-generating SIP signalling so interrupting the signalling transparency, as it is common in real environments. It’s more appropriate not to mandate it.</w:t>
              </w:r>
            </w:ins>
          </w:p>
        </w:tc>
      </w:tr>
    </w:tbl>
    <w:p w:rsidR="007B6D84" w:rsidRDefault="007B6D84" w:rsidP="007B6D84">
      <w:pPr>
        <w:rPr>
          <w:rFonts w:eastAsia="Batang"/>
          <w:sz w:val="18"/>
          <w:u w:val="single"/>
          <w:lang w:val="en-GB"/>
        </w:rPr>
      </w:pPr>
    </w:p>
    <w:p w:rsidR="006312DA" w:rsidRDefault="006312DA" w:rsidP="006312DA">
      <w:pPr>
        <w:rPr>
          <w:ins w:id="1727" w:author="Martin Dolly" w:date="2014-06-09T03:35:00Z"/>
          <w:rFonts w:eastAsia="Batang"/>
          <w:color w:val="0070C0"/>
          <w:u w:val="single"/>
          <w:lang w:val="en-GB"/>
        </w:rPr>
      </w:pPr>
      <w:ins w:id="1728" w:author="Martin Dolly" w:date="2014-06-09T03:35:00Z">
        <w:r w:rsidRPr="006312DA">
          <w:rPr>
            <w:rFonts w:eastAsia="Batang"/>
            <w:color w:val="0070C0"/>
            <w:u w:val="single"/>
            <w:lang w:val="en-GB"/>
          </w:rPr>
          <w:t xml:space="preserve"> </w:t>
        </w:r>
      </w:ins>
    </w:p>
    <w:p w:rsidR="007B6D84" w:rsidDel="006312DA" w:rsidRDefault="007B6D84" w:rsidP="006312DA">
      <w:pPr>
        <w:rPr>
          <w:del w:id="1729" w:author="Martin Dolly" w:date="2014-06-09T03:35:00Z"/>
          <w:lang w:eastAsia="ko-KR"/>
        </w:rPr>
      </w:pPr>
      <w:del w:id="1730" w:author="Martin Dolly" w:date="2014-06-09T03:35:00Z">
        <w:r w:rsidDel="006312DA">
          <w:rPr>
            <w:rFonts w:eastAsia="Batang"/>
            <w:color w:val="0070C0"/>
            <w:u w:val="single"/>
            <w:lang w:val="en-GB"/>
          </w:rPr>
          <w:delText>Items stroke out in the table above are not in scope of this i3 Forum Release, and items underlined are modifications or additions</w:delText>
        </w:r>
        <w:r w:rsidDel="006312DA">
          <w:rPr>
            <w:lang w:eastAsia="ko-KR"/>
          </w:rPr>
          <w:delText>.</w:delText>
        </w:r>
      </w:del>
    </w:p>
    <w:p w:rsidR="007B6D84" w:rsidRDefault="007B6D84" w:rsidP="007B6D84">
      <w:pPr>
        <w:rPr>
          <w:noProof/>
        </w:rPr>
      </w:pPr>
    </w:p>
    <w:p w:rsidR="007B6D84" w:rsidRDefault="007B6D84" w:rsidP="007B6D84">
      <w:pPr>
        <w:pStyle w:val="TH"/>
        <w:rPr>
          <w:lang w:val="en-US"/>
        </w:rPr>
      </w:pPr>
    </w:p>
    <w:p w:rsidR="007B6D84" w:rsidRDefault="007B6D84" w:rsidP="007B6D84">
      <w:pPr>
        <w:pStyle w:val="TH"/>
        <w:rPr>
          <w:i/>
        </w:rPr>
      </w:pPr>
      <w:r>
        <w:rPr>
          <w:i/>
        </w:rPr>
        <w:t>Table 6.1.3.2: Key to notation codes for major capabilities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560"/>
        <w:gridCol w:w="7091"/>
      </w:tblGrid>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code</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Notation name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H"/>
              <w:jc w:val="both"/>
              <w:rPr>
                <w:i/>
                <w:snapToGrid w:val="0"/>
                <w:lang w:eastAsia="en-US"/>
              </w:rPr>
            </w:pPr>
            <w:r>
              <w:rPr>
                <w:i/>
                <w:snapToGrid w:val="0"/>
                <w:lang w:eastAsia="en-US"/>
              </w:rPr>
              <w:t>Explanation</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mandatory</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capability shall be supported at II-NNI.</w:t>
            </w:r>
          </w:p>
          <w:p w:rsidR="007B6D84" w:rsidRDefault="007B6D84">
            <w:pPr>
              <w:pStyle w:val="TAL"/>
              <w:jc w:val="both"/>
              <w:rPr>
                <w:i/>
                <w:snapToGrid w:val="0"/>
                <w:lang w:eastAsia="en-US"/>
              </w:rPr>
            </w:pPr>
            <w:r>
              <w:rPr>
                <w:i/>
                <w:snapToGrid w:val="0"/>
                <w:lang w:eastAsia="en-US"/>
              </w:rPr>
              <w:t>SIP message relating to this capability shall be sent over the II-NNI if received from the serving network, unless they also make use of other unsupported capabilities.</w:t>
            </w:r>
          </w:p>
          <w:p w:rsidR="007B6D84" w:rsidRDefault="007B6D84">
            <w:pPr>
              <w:pStyle w:val="TAL"/>
              <w:jc w:val="both"/>
              <w:rPr>
                <w:i/>
                <w:snapToGrid w:val="0"/>
                <w:lang w:eastAsia="en-US"/>
              </w:rPr>
            </w:pPr>
            <w:r>
              <w:rPr>
                <w:i/>
                <w:snapToGrid w:val="0"/>
                <w:lang w:eastAsia="en-US"/>
              </w:rPr>
              <w:t>SIP headers or other information elements relating to this capability shall be passed over the II-NNI if received from the sending side.</w:t>
            </w:r>
          </w:p>
          <w:p w:rsidR="007B6D84" w:rsidRDefault="007B6D84">
            <w:pPr>
              <w:pStyle w:val="TAL"/>
              <w:jc w:val="both"/>
              <w:rPr>
                <w:i/>
                <w:snapToGrid w:val="0"/>
                <w:lang w:eastAsia="en-US"/>
              </w:rPr>
            </w:pPr>
            <w:r>
              <w:rPr>
                <w:i/>
                <w:snapToGrid w:val="0"/>
                <w:lang w:eastAsia="en-US"/>
              </w:rPr>
              <w:t>This does not imply that network elements inside the serving network or served network or user equipment connected to these networks shall support this capability.</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optional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 xml:space="preserve">The capability may or may not be supported at II-NNI. The support of the capability is provided based on bilateral agreement between the operators </w:t>
            </w:r>
            <w:r>
              <w:rPr>
                <w:i/>
                <w:color w:val="0070C0"/>
                <w:u w:val="single"/>
                <w:lang w:eastAsia="en-US"/>
              </w:rPr>
              <w:t>(</w:t>
            </w:r>
            <w:r>
              <w:rPr>
                <w:color w:val="0070C0"/>
                <w:u w:val="single"/>
                <w:lang w:eastAsia="en-US"/>
              </w:rPr>
              <w:t>i.e. Service Provider  and/or carriers according to i3Forum terminology)</w:t>
            </w:r>
            <w:r>
              <w:rPr>
                <w:snapToGrid w:val="0"/>
                <w:lang w:eastAsia="en-US"/>
              </w:rPr>
              <w:t>.</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n/a</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not applicable</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It is impossible to use/support the capability at the II-NNI.</w:t>
            </w:r>
          </w:p>
        </w:tc>
      </w:tr>
      <w:tr w:rsidR="007B6D84" w:rsidTr="007B6D84">
        <w:tc>
          <w:tcPr>
            <w:tcW w:w="993"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 &lt;integer&gt;</w:t>
            </w:r>
          </w:p>
        </w:tc>
        <w:tc>
          <w:tcPr>
            <w:tcW w:w="1559"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conditional</w:t>
            </w:r>
          </w:p>
        </w:tc>
        <w:tc>
          <w:tcPr>
            <w:tcW w:w="7087" w:type="dxa"/>
            <w:tcBorders>
              <w:top w:val="single" w:sz="4" w:space="0" w:color="auto"/>
              <w:left w:val="single" w:sz="4" w:space="0" w:color="auto"/>
              <w:bottom w:val="single" w:sz="4" w:space="0" w:color="auto"/>
              <w:right w:val="single" w:sz="4" w:space="0" w:color="auto"/>
            </w:tcBorders>
            <w:hideMark/>
          </w:tcPr>
          <w:p w:rsidR="007B6D84" w:rsidRDefault="007B6D84">
            <w:pPr>
              <w:pStyle w:val="TAL"/>
              <w:jc w:val="both"/>
              <w:rPr>
                <w:i/>
                <w:snapToGrid w:val="0"/>
                <w:lang w:eastAsia="en-US"/>
              </w:rPr>
            </w:pPr>
            <w:r>
              <w:rPr>
                <w:i/>
                <w:snapToGrid w:val="0"/>
                <w:lang w:eastAsia="en-US"/>
              </w:rPr>
              <w:t>The support of the capability ("m", "o" or "n/a") depends on the support of other optional or conditional items. &lt;integer&gt; is the identifier of the conditional expression.</w:t>
            </w:r>
          </w:p>
        </w:tc>
      </w:tr>
    </w:tbl>
    <w:p w:rsidR="007B6D84" w:rsidRDefault="007B6D84" w:rsidP="003B7151">
      <w:pPr>
        <w:pStyle w:val="Heading2"/>
        <w:numPr>
          <w:ilvl w:val="1"/>
          <w:numId w:val="36"/>
        </w:numPr>
        <w:tabs>
          <w:tab w:val="num" w:pos="720"/>
        </w:tabs>
        <w:spacing w:before="480" w:after="180"/>
        <w:ind w:left="0" w:firstLine="0"/>
        <w:rPr>
          <w:lang w:val="en-GB"/>
        </w:rPr>
      </w:pPr>
      <w:bookmarkStart w:id="1731" w:name="_Toc357609786"/>
      <w:bookmarkStart w:id="1732" w:name="_Toc311719887"/>
      <w:r>
        <w:t>Control Plane Transport</w:t>
      </w:r>
      <w:bookmarkStart w:id="1733" w:name="_Toc311719888"/>
      <w:bookmarkEnd w:id="1731"/>
      <w:bookmarkEnd w:id="1732"/>
    </w:p>
    <w:p w:rsidR="007B6D84" w:rsidRDefault="007B6D84" w:rsidP="003B7151">
      <w:pPr>
        <w:pStyle w:val="Heading3"/>
        <w:numPr>
          <w:ilvl w:val="2"/>
          <w:numId w:val="36"/>
        </w:numPr>
        <w:tabs>
          <w:tab w:val="left" w:pos="720"/>
          <w:tab w:val="num" w:pos="1571"/>
        </w:tabs>
        <w:spacing w:before="240"/>
        <w:ind w:left="1571" w:hanging="1571"/>
      </w:pPr>
      <w:bookmarkStart w:id="1734" w:name="_Toc357609787"/>
      <w:r>
        <w:t>General</w:t>
      </w:r>
      <w:bookmarkEnd w:id="1733"/>
      <w:bookmarkEnd w:id="1734"/>
    </w:p>
    <w:p w:rsidR="007B6D84" w:rsidRDefault="007B6D84" w:rsidP="007B6D84">
      <w:r>
        <w:t xml:space="preserve">For the purpose of the present document clause 6.2.1 of TS 29.165 </w:t>
      </w:r>
      <w:r>
        <w:rPr>
          <w:lang w:val="en-AU"/>
        </w:rPr>
        <w:t xml:space="preserve">v11.5.0 (2012-12) </w:t>
      </w:r>
      <w:r>
        <w:t>applies as follows:</w:t>
      </w:r>
    </w:p>
    <w:p w:rsidR="007B6D84" w:rsidRDefault="007B6D84" w:rsidP="007B6D84"/>
    <w:p w:rsidR="007B6D84" w:rsidRDefault="007B6D84" w:rsidP="007B6D84">
      <w:pPr>
        <w:rPr>
          <w:i/>
          <w:lang w:val="en-GB"/>
        </w:rPr>
      </w:pPr>
      <w:r>
        <w:rPr>
          <w:i/>
          <w:lang w:val="en-GB"/>
        </w:rPr>
        <w:t xml:space="preserve">The control plane transport of the II-NNI shall comply with </w:t>
      </w:r>
      <w:r>
        <w:rPr>
          <w:i/>
          <w:lang w:val="en-GB" w:eastAsia="ko-KR"/>
        </w:rPr>
        <w:t>c</w:t>
      </w:r>
      <w:r>
        <w:rPr>
          <w:i/>
          <w:lang w:val="en-GB"/>
        </w:rPr>
        <w:t xml:space="preserve">lause 4.2A of 3GPP TS 24.229 [5].Support of SCTP as specified in IETF RFC 4168 [27] is optional for an IBCF connected by II-NNI. Nevertheless this option is favourable if the operators would like to improve reliability over the </w:t>
      </w:r>
      <w:proofErr w:type="spellStart"/>
      <w:r>
        <w:rPr>
          <w:i/>
          <w:lang w:val="en-GB"/>
        </w:rPr>
        <w:t>Ici</w:t>
      </w:r>
      <w:proofErr w:type="spellEnd"/>
      <w:r>
        <w:rPr>
          <w:i/>
          <w:lang w:val="en-GB"/>
        </w:rPr>
        <w:t>.</w:t>
      </w:r>
    </w:p>
    <w:p w:rsidR="007B6D84" w:rsidRDefault="007B6D84" w:rsidP="007B6D84"/>
    <w:p w:rsidR="007B6D84" w:rsidRDefault="007B6D84" w:rsidP="003B7151">
      <w:pPr>
        <w:pStyle w:val="Heading2"/>
        <w:numPr>
          <w:ilvl w:val="1"/>
          <w:numId w:val="25"/>
        </w:numPr>
      </w:pPr>
      <w:r>
        <w:lastRenderedPageBreak/>
        <w:t>SIP Timers</w:t>
      </w:r>
    </w:p>
    <w:p w:rsidR="007B6D84" w:rsidRDefault="00DD03C6" w:rsidP="007B6D84">
      <w:ins w:id="1735" w:author="Martin Dolly" w:date="2014-06-10T08:41:00Z">
        <w:r>
          <w:t>TBD</w:t>
        </w:r>
      </w:ins>
    </w:p>
    <w:p w:rsidR="007B6D84" w:rsidRDefault="007B6D84" w:rsidP="007B6D84">
      <w:pPr>
        <w:pStyle w:val="BodyText"/>
      </w:pPr>
    </w:p>
    <w:p w:rsidR="007B6D84" w:rsidRDefault="007B6D84" w:rsidP="007B6D84"/>
    <w:p w:rsidR="007B6D84" w:rsidRDefault="007B6D84" w:rsidP="003B7151">
      <w:pPr>
        <w:pStyle w:val="Heading1"/>
        <w:numPr>
          <w:ilvl w:val="0"/>
          <w:numId w:val="25"/>
        </w:numPr>
      </w:pPr>
      <w:r>
        <w:t>Security</w:t>
      </w:r>
      <w:r>
        <w:br w:type="page"/>
      </w:r>
    </w:p>
    <w:p w:rsidR="007B6D84" w:rsidRDefault="007B6D84" w:rsidP="007B6D84">
      <w:pPr>
        <w:spacing w:before="0" w:after="0"/>
        <w:jc w:val="center"/>
        <w:rPr>
          <w:b/>
        </w:rPr>
      </w:pPr>
      <w:r>
        <w:rPr>
          <w:b/>
        </w:rPr>
        <w:lastRenderedPageBreak/>
        <w:t>Annex A</w:t>
      </w:r>
    </w:p>
    <w:p w:rsidR="007B6D84" w:rsidRDefault="007B6D84" w:rsidP="007B6D84">
      <w:pPr>
        <w:spacing w:before="0" w:after="0"/>
        <w:jc w:val="center"/>
      </w:pPr>
      <w:r>
        <w:t>(normative/informative)</w:t>
      </w:r>
    </w:p>
    <w:p w:rsidR="007B6D84" w:rsidRDefault="007B6D84" w:rsidP="007B6D84">
      <w:pPr>
        <w:spacing w:before="0" w:after="0"/>
        <w:jc w:val="center"/>
      </w:pPr>
    </w:p>
    <w:p w:rsidR="007B6D84" w:rsidRDefault="007B6D84" w:rsidP="007B6D84">
      <w:pPr>
        <w:pStyle w:val="Heading1"/>
        <w:numPr>
          <w:ilvl w:val="0"/>
          <w:numId w:val="0"/>
        </w:numPr>
      </w:pPr>
      <w:r>
        <w:t>Annex A – Response Codes</w:t>
      </w:r>
    </w:p>
    <w:p w:rsidR="007B6D84" w:rsidDel="00047881" w:rsidRDefault="007B6D84" w:rsidP="007B6D84">
      <w:pPr>
        <w:rPr>
          <w:del w:id="1736" w:author="Martin Dolly" w:date="2014-06-09T03:49:00Z"/>
          <w:i/>
        </w:rPr>
      </w:pPr>
      <w:del w:id="1737" w:author="Martin Dolly" w:date="2014-06-09T03:49:00Z">
        <w:r w:rsidDel="00047881">
          <w:rPr>
            <w:i/>
            <w:highlight w:val="yellow"/>
          </w:rPr>
          <w:delText>[PKT-SP-IGS-C01-130930, PacketCable Interconnect Guidelines Specification]</w:delText>
        </w:r>
      </w:del>
    </w:p>
    <w:p w:rsidR="007B6D84" w:rsidRDefault="007B6D84" w:rsidP="007B6D84">
      <w:pPr>
        <w:pStyle w:val="BodyText1"/>
      </w:pPr>
    </w:p>
    <w:p w:rsidR="007B6D84" w:rsidRDefault="007B6D84" w:rsidP="007B6D84">
      <w:pPr>
        <w:pStyle w:val="BodyText1"/>
      </w:pPr>
      <w:r>
        <w:t xml:space="preserve">This annex documents the semantics for the common response codes that appear on the peering interface so </w:t>
      </w:r>
      <w:proofErr w:type="gramStart"/>
      <w:r>
        <w:t>an</w:t>
      </w:r>
      <w:proofErr w:type="gramEnd"/>
      <w:r>
        <w:t xml:space="preserve"> </w:t>
      </w:r>
      <w:del w:id="1738" w:author="Martin Dolly" w:date="2014-06-08T16:00:00Z">
        <w:r w:rsidDel="00B31B75">
          <w:delText>SSP</w:delText>
        </w:r>
      </w:del>
      <w:ins w:id="1739" w:author="Martin Dolly" w:date="2014-06-08T16:02:00Z">
        <w:r w:rsidR="00B31B75">
          <w:t>Carrier</w:t>
        </w:r>
      </w:ins>
      <w:r>
        <w:t xml:space="preserve"> network that receives a response code from a peer will take the correct action. </w:t>
      </w:r>
    </w:p>
    <w:p w:rsidR="007B6D84" w:rsidRDefault="007B6D84" w:rsidP="007B6D84">
      <w:pPr>
        <w:pStyle w:val="BodyText1"/>
      </w:pPr>
      <w:r>
        <w:fldChar w:fldCharType="begin"/>
      </w:r>
      <w:r>
        <w:instrText xml:space="preserve"> REF _Ref224067550 \h  \* MERGEFORMAT </w:instrText>
      </w:r>
      <w:r>
        <w:fldChar w:fldCharType="separate"/>
      </w:r>
      <w:r>
        <w:t>Table 2</w:t>
      </w:r>
      <w:r>
        <w:fldChar w:fldCharType="end"/>
      </w:r>
      <w:r>
        <w:t xml:space="preserve"> lists response codes for some of the common call failures. For many of the 4xx error cases, the response code would only be generated for the stated condition if the call wasn’t handled in some manner by the terminating </w:t>
      </w:r>
      <w:del w:id="1740" w:author="Martin Dolly" w:date="2014-06-08T16:00:00Z">
        <w:r w:rsidDel="00B31B75">
          <w:delText>SSP</w:delText>
        </w:r>
      </w:del>
      <w:ins w:id="1741" w:author="Martin Dolly" w:date="2014-06-08T16:02:00Z">
        <w:r w:rsidR="00B31B75">
          <w:t>Carrier</w:t>
        </w:r>
      </w:ins>
      <w:r>
        <w:t xml:space="preserve"> network (e.g., call routed to voice mail).</w:t>
      </w:r>
    </w:p>
    <w:p w:rsidR="007B6D84" w:rsidRDefault="007B6D84" w:rsidP="007B6D84">
      <w:pPr>
        <w:pStyle w:val="TableCaption"/>
      </w:pPr>
      <w:bookmarkStart w:id="1742" w:name="_Ref224067550"/>
      <w:bookmarkStart w:id="1743" w:name="_Toc367347938"/>
      <w:r>
        <w:t>Table</w:t>
      </w:r>
      <w:r>
        <w:rPr>
          <w:rFonts w:cs="Arial"/>
        </w:rPr>
        <w:t> </w:t>
      </w:r>
      <w:fldSimple w:instr=" SEQ Table \* ARABIC ">
        <w:r>
          <w:rPr>
            <w:noProof/>
          </w:rPr>
          <w:t>2</w:t>
        </w:r>
      </w:fldSimple>
      <w:bookmarkEnd w:id="1742"/>
      <w:r>
        <w:t xml:space="preserve"> - Response Codes</w:t>
      </w:r>
      <w:bookmarkEnd w:id="17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1E0" w:firstRow="1" w:lastRow="1" w:firstColumn="1" w:lastColumn="1" w:noHBand="0" w:noVBand="0"/>
      </w:tblPr>
      <w:tblGrid>
        <w:gridCol w:w="3750"/>
        <w:gridCol w:w="2430"/>
        <w:gridCol w:w="3300"/>
      </w:tblGrid>
      <w:tr w:rsidR="007B6D84" w:rsidTr="007B6D84">
        <w:trPr>
          <w:cantSplit/>
          <w:tblHeader/>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Condition</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Response Code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Heading"/>
            </w:pPr>
            <w:r>
              <w:t>Example Action when Received</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Endpoint is unavailable</w:t>
            </w:r>
          </w:p>
          <w:p w:rsidR="007B6D84" w:rsidRDefault="007B6D84">
            <w:pPr>
              <w:pStyle w:val="tablebullet"/>
            </w:pPr>
            <w:del w:id="1744" w:author="Martin Dolly" w:date="2014-06-09T03:49:00Z">
              <w:r w:rsidDel="00047881">
                <w:delText>MTA</w:delText>
              </w:r>
            </w:del>
            <w:ins w:id="1745" w:author="Martin Dolly" w:date="2014-06-09T03:50:00Z">
              <w:r w:rsidR="00047881">
                <w:t>UE</w:t>
              </w:r>
            </w:ins>
            <w:del w:id="1746" w:author="Martin Dolly" w:date="2014-06-09T03:49:00Z">
              <w:r w:rsidDel="00047881">
                <w:delText xml:space="preserve"> </w:delText>
              </w:r>
            </w:del>
            <w:ins w:id="1747" w:author="Martin Dolly" w:date="2014-06-09T03:49:00Z">
              <w:r w:rsidR="00047881">
                <w:t xml:space="preserve">UE </w:t>
              </w:r>
            </w:ins>
            <w:r>
              <w:t>powered down</w:t>
            </w:r>
          </w:p>
          <w:p w:rsidR="007B6D84" w:rsidRDefault="007B6D84">
            <w:pPr>
              <w:pStyle w:val="tablebullet"/>
            </w:pPr>
            <w:del w:id="1748" w:author="Martin Dolly" w:date="2014-06-09T03:50:00Z">
              <w:r w:rsidDel="00047881">
                <w:delText>MTA</w:delText>
              </w:r>
            </w:del>
            <w:ins w:id="1749" w:author="Martin Dolly" w:date="2014-06-09T03:50:00Z">
              <w:r w:rsidR="00047881">
                <w:t>UE</w:t>
              </w:r>
            </w:ins>
            <w:r>
              <w:t xml:space="preserve"> removed from service by OS</w:t>
            </w:r>
          </w:p>
          <w:p w:rsidR="007B6D84" w:rsidRDefault="007B6D84">
            <w:pPr>
              <w:pStyle w:val="tablebullet"/>
            </w:pPr>
            <w:r>
              <w:t>Line in lockout</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tone, or announcement "Your call cannot be completed at this time. Please hang up and try again later."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Line is "busy"</w:t>
            </w:r>
          </w:p>
          <w:p w:rsidR="007B6D84" w:rsidRDefault="007B6D84">
            <w:pPr>
              <w:pStyle w:val="tablebullet"/>
            </w:pPr>
            <w:r>
              <w:t xml:space="preserve">Line doesn’t have call waiting and is busy in a call </w:t>
            </w:r>
          </w:p>
          <w:p w:rsidR="007B6D84" w:rsidRDefault="007B6D84">
            <w:pPr>
              <w:pStyle w:val="tablebullet"/>
            </w:pPr>
            <w:r>
              <w:t xml:space="preserve">Line has call waiting, but is already busy with two calls, busy in an emergency call, is in a transient state with another call (ringing, origination glare, </w:t>
            </w:r>
            <w:proofErr w:type="spellStart"/>
            <w:r>
              <w:t>etc</w:t>
            </w:r>
            <w:proofErr w:type="spellEnd"/>
            <w:r>
              <w:t xml:space="preserve">)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486 Busy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Busy tone</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times out waiting for user action</w:t>
            </w:r>
          </w:p>
          <w:p w:rsidR="007B6D84" w:rsidRDefault="007B6D84">
            <w:pPr>
              <w:pStyle w:val="tablebullet"/>
            </w:pPr>
            <w:r>
              <w:t>Ringing timeout waiting for answer</w:t>
            </w:r>
          </w:p>
          <w:p w:rsidR="007B6D84" w:rsidRDefault="007B6D84">
            <w:pPr>
              <w:pStyle w:val="tablebullet"/>
            </w:pPr>
            <w:r>
              <w:t>Timeout waiting to accept call-waiting call</w:t>
            </w:r>
          </w:p>
          <w:p w:rsidR="007B6D84" w:rsidRDefault="007B6D84">
            <w:pPr>
              <w:pStyle w:val="tablebullet"/>
            </w:pPr>
            <w:r>
              <w:t xml:space="preserve">Timeout waiting for caller to enter digits after solicitor-call-blocking prompt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by a feature</w:t>
            </w:r>
          </w:p>
          <w:p w:rsidR="007B6D84" w:rsidRDefault="007B6D84">
            <w:pPr>
              <w:pStyle w:val="tablebullet"/>
            </w:pPr>
            <w:r>
              <w:t>Terminating call blocking</w:t>
            </w:r>
          </w:p>
          <w:p w:rsidR="007B6D84" w:rsidRDefault="007B6D84">
            <w:pPr>
              <w:pStyle w:val="tablebullet"/>
            </w:pPr>
            <w:r>
              <w:t>Do not disturb</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403 Forbidden</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"Due to network difficulties, your call cannot be completed at this time. Please try your call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because called user not authorized to receive calls</w:t>
            </w:r>
          </w:p>
          <w:p w:rsidR="007B6D84" w:rsidRDefault="007B6D84">
            <w:pPr>
              <w:pStyle w:val="tablebullet"/>
            </w:pPr>
            <w:r>
              <w:t>Temporarily disconnected due to late payment</w:t>
            </w:r>
          </w:p>
          <w:p w:rsidR="007B6D84" w:rsidRDefault="007B6D84">
            <w:pPr>
              <w:pStyle w:val="tablebullet"/>
            </w:pPr>
            <w:r>
              <w:t xml:space="preserve">Recently deleted </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blocked due to resource limitation</w:t>
            </w:r>
          </w:p>
          <w:p w:rsidR="007B6D84" w:rsidRDefault="007B6D84">
            <w:pPr>
              <w:pStyle w:val="tablebullet"/>
            </w:pPr>
            <w:r>
              <w:t>No QoS</w:t>
            </w:r>
          </w:p>
          <w:p w:rsidR="007B6D84" w:rsidRDefault="007B6D84">
            <w:pPr>
              <w:pStyle w:val="tablebullet"/>
            </w:pPr>
            <w:del w:id="1750" w:author="Martin Dolly" w:date="2014-06-09T03:50:00Z">
              <w:r w:rsidDel="00047881">
                <w:delText>MTA</w:delText>
              </w:r>
            </w:del>
            <w:ins w:id="1751" w:author="Martin Dolly" w:date="2014-06-09T03:50:00Z">
              <w:r w:rsidR="00047881">
                <w:t>UE</w:t>
              </w:r>
            </w:ins>
            <w:r>
              <w:t xml:space="preserve"> resource exhaustion (e.g., no DSP resources)</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480 Temporarily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 Forward loop detected</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Depends on type of call forwarding:</w:t>
            </w:r>
          </w:p>
          <w:p w:rsidR="007B6D84" w:rsidRDefault="007B6D84">
            <w:pPr>
              <w:pStyle w:val="tablebullet"/>
            </w:pPr>
            <w:r>
              <w:t>CFBL: 486 Busy Here</w:t>
            </w:r>
          </w:p>
          <w:p w:rsidR="007B6D84" w:rsidRDefault="007B6D84">
            <w:pPr>
              <w:pStyle w:val="tablebullet"/>
            </w:pPr>
            <w:r>
              <w:t>CFDA, CFV, SCF: 480 Temporary Failure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Reorder tone, or announcement "Your call cannot be completed at this time. Please hang up and try again later."</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During call-transfer, transfer-to user agent can’t find dialog identified in Replaces header</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481 Call/Transaction Doesn’t Exist</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Application dependent</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lastRenderedPageBreak/>
              <w:t>Called endpoint can not support SDP offer</w:t>
            </w:r>
          </w:p>
          <w:p w:rsidR="007B6D84" w:rsidRDefault="007B6D84">
            <w:pPr>
              <w:pStyle w:val="tablebullet"/>
            </w:pPr>
            <w:r>
              <w:t>Does not support IP version in SDP c= line</w:t>
            </w:r>
          </w:p>
          <w:p w:rsidR="007B6D84" w:rsidRDefault="007B6D84">
            <w:pPr>
              <w:pStyle w:val="tablebullet"/>
            </w:pPr>
            <w:r>
              <w:t>Does not support any offered codec</w:t>
            </w:r>
          </w:p>
          <w:p w:rsidR="007B6D84" w:rsidRDefault="007B6D84">
            <w:pPr>
              <w:pStyle w:val="tablebullet"/>
            </w:pPr>
            <w:r>
              <w:t>Not authorized for authored media</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488 Not Acceptable Here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Reorder, or announcement </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Called address does not exist</w:t>
            </w:r>
          </w:p>
          <w:p w:rsidR="007B6D84" w:rsidRDefault="007B6D84">
            <w:pPr>
              <w:pStyle w:val="tablebullet"/>
            </w:pPr>
            <w:r>
              <w:t>Target routing number not owned by this network</w:t>
            </w:r>
          </w:p>
          <w:p w:rsidR="007B6D84" w:rsidRDefault="007B6D84">
            <w:pPr>
              <w:pStyle w:val="tablebullet"/>
            </w:pPr>
            <w:r>
              <w:t>Called user does not exist in this network</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404 Not Found</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Announcement: "Your call cannot be completed as dialed. Please check the number and try again."</w:t>
            </w:r>
          </w:p>
        </w:tc>
      </w:tr>
      <w:tr w:rsidR="007B6D84" w:rsidTr="007B6D84">
        <w:trPr>
          <w:cantSplit/>
        </w:trPr>
        <w:tc>
          <w:tcPr>
            <w:tcW w:w="375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Congestion encountered at the peering interface</w:t>
            </w:r>
          </w:p>
        </w:tc>
        <w:tc>
          <w:tcPr>
            <w:tcW w:w="243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503 Service Unavailable</w:t>
            </w:r>
          </w:p>
        </w:tc>
        <w:tc>
          <w:tcPr>
            <w:tcW w:w="3300" w:type="dxa"/>
            <w:tcBorders>
              <w:top w:val="single" w:sz="4" w:space="0" w:color="auto"/>
              <w:left w:val="single" w:sz="4" w:space="0" w:color="auto"/>
              <w:bottom w:val="single" w:sz="4" w:space="0" w:color="auto"/>
              <w:right w:val="single" w:sz="4" w:space="0" w:color="auto"/>
            </w:tcBorders>
            <w:hideMark/>
          </w:tcPr>
          <w:p w:rsidR="007B6D84" w:rsidRDefault="007B6D84">
            <w:pPr>
              <w:pStyle w:val="TableCell"/>
            </w:pPr>
            <w:r>
              <w:t xml:space="preserve">Retry call via PSTN (see Section </w:t>
            </w:r>
            <w:r>
              <w:fldChar w:fldCharType="begin"/>
            </w:r>
            <w:r>
              <w:instrText xml:space="preserve"> REF _Ref224077988 \r \h  \* MERGEFORMAT </w:instrText>
            </w:r>
            <w:r>
              <w:fldChar w:fldCharType="separate"/>
            </w:r>
            <w:r>
              <w:t>6.5.2</w:t>
            </w:r>
            <w:r>
              <w:fldChar w:fldCharType="end"/>
            </w:r>
            <w:r>
              <w:t xml:space="preserve"> for more details).</w:t>
            </w:r>
          </w:p>
        </w:tc>
      </w:tr>
    </w:tbl>
    <w:p w:rsidR="007B6D84" w:rsidRDefault="007B6D84" w:rsidP="007B6D84">
      <w:pPr>
        <w:pStyle w:val="BodyText1"/>
      </w:pPr>
    </w:p>
    <w:p w:rsidR="007B6D84" w:rsidRDefault="007B6D84" w:rsidP="007B6D84"/>
    <w:p w:rsidR="007B6D84" w:rsidRDefault="007B6D84" w:rsidP="007B6D84"/>
    <w:p w:rsidR="00F01C92" w:rsidRPr="00F01C92" w:rsidRDefault="00F01C92" w:rsidP="007B6D84">
      <w:pPr>
        <w:ind w:right="-288"/>
        <w:jc w:val="right"/>
        <w:outlineLvl w:val="0"/>
      </w:pPr>
    </w:p>
    <w:sectPr w:rsidR="00F01C92" w:rsidRPr="00F01C92" w:rsidSect="007B6D84">
      <w:headerReference w:type="even" r:id="rId18"/>
      <w:headerReference w:type="first" r:id="rId19"/>
      <w:footerReference w:type="first" r:id="rId20"/>
      <w:pgSz w:w="12240" w:h="15840" w:code="1"/>
      <w:pgMar w:top="1080" w:right="1080" w:bottom="1080" w:left="1080"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C2" w:rsidRDefault="005C6FC2">
      <w:r>
        <w:separator/>
      </w:r>
    </w:p>
  </w:endnote>
  <w:endnote w:type="continuationSeparator" w:id="0">
    <w:p w:rsidR="005C6FC2" w:rsidRDefault="005C6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5" w:rsidRDefault="001E62E5">
    <w:pPr>
      <w:pStyle w:val="Footer"/>
      <w:jc w:val="center"/>
    </w:pPr>
    <w:r>
      <w:rPr>
        <w:rStyle w:val="PageNumber"/>
      </w:rPr>
      <w:fldChar w:fldCharType="begin"/>
    </w:r>
    <w:r>
      <w:rPr>
        <w:rStyle w:val="PageNumber"/>
      </w:rPr>
      <w:instrText xml:space="preserve"> PAGE </w:instrText>
    </w:r>
    <w:r>
      <w:rPr>
        <w:rStyle w:val="PageNumber"/>
      </w:rPr>
      <w:fldChar w:fldCharType="separate"/>
    </w:r>
    <w:r w:rsidR="00DD03C6">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C2" w:rsidRDefault="005C6FC2">
      <w:r>
        <w:separator/>
      </w:r>
    </w:p>
  </w:footnote>
  <w:footnote w:type="continuationSeparator" w:id="0">
    <w:p w:rsidR="005C6FC2" w:rsidRDefault="005C6FC2">
      <w:r>
        <w:continuationSeparator/>
      </w:r>
    </w:p>
  </w:footnote>
  <w:footnote w:id="1">
    <w:p w:rsidR="001E62E5" w:rsidRDefault="001E62E5" w:rsidP="007B6D84">
      <w:pPr>
        <w:pStyle w:val="FootnoteText"/>
      </w:pPr>
      <w:r>
        <w:rPr>
          <w:rStyle w:val="FootnoteReference"/>
        </w:rPr>
        <w:footnoteRef/>
      </w:r>
      <w:r>
        <w:t xml:space="preserve"> This is not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5" w:rsidRDefault="001E62E5" w:rsidP="00E9114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5" w:rsidRDefault="001E62E5" w:rsidP="00E91141">
    <w:pPr>
      <w:pStyle w:val="Header"/>
      <w:jc w:val="right"/>
    </w:pPr>
    <w:r>
      <w:t>IPNNI-2014-011R6</w:t>
    </w:r>
  </w:p>
  <w:p w:rsidR="001E62E5" w:rsidRDefault="001E6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5" w:rsidRDefault="001E62E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E5" w:rsidRPr="00BC47C9" w:rsidRDefault="001E62E5">
    <w:pPr>
      <w:pBdr>
        <w:top w:val="single" w:sz="4" w:space="1" w:color="auto"/>
        <w:bottom w:val="single" w:sz="4" w:space="1" w:color="auto"/>
      </w:pBdr>
      <w:rPr>
        <w:rFonts w:cs="Arial"/>
        <w:b/>
        <w:bCs/>
      </w:rPr>
    </w:pPr>
    <w:r w:rsidRPr="00E611A8">
      <w:rPr>
        <w:rFonts w:cs="Arial"/>
        <w:b/>
        <w:bCs/>
      </w:rPr>
      <w:t>AMERICAN NATIONAL STANDARD</w:t>
    </w:r>
    <w:r>
      <w:rPr>
        <w:rFonts w:cs="Arial"/>
        <w:b/>
        <w:bCs/>
      </w:rPr>
      <w:tab/>
    </w:r>
    <w:r>
      <w:rPr>
        <w:rFonts w:cs="Arial"/>
        <w:b/>
        <w:bCs/>
      </w:rPr>
      <w:tab/>
    </w:r>
    <w:r>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w:t>
    </w:r>
    <w:r>
      <w:rPr>
        <w:rFonts w:cs="Arial"/>
        <w:b/>
        <w:bCs/>
        <w:highlight w:val="yellow"/>
      </w:rPr>
      <w:t>x.YYYY</w:t>
    </w:r>
  </w:p>
  <w:p w:rsidR="001E62E5" w:rsidRPr="00BC47C9" w:rsidRDefault="001E62E5">
    <w:pPr>
      <w:pStyle w:val="BANNER1"/>
      <w:spacing w:before="120"/>
      <w:rPr>
        <w:rFonts w:ascii="Arial" w:hAnsi="Arial" w:cs="Arial"/>
        <w:sz w:val="24"/>
      </w:rPr>
    </w:pPr>
    <w:r w:rsidRPr="00E611A8">
      <w:rPr>
        <w:rFonts w:ascii="Arial" w:hAnsi="Arial" w:cs="Arial"/>
        <w:sz w:val="24"/>
      </w:rPr>
      <w:t>American National Standard for Telecommunications</w:t>
    </w:r>
    <w:r w:rsidRPr="00BC47C9">
      <w:rPr>
        <w:rFonts w:ascii="Arial" w:hAnsi="Arial" w:cs="Arial"/>
        <w:sz w:val="24"/>
      </w:rPr>
      <w:t xml:space="preserve"> on –</w:t>
    </w:r>
  </w:p>
  <w:p w:rsidR="001E62E5" w:rsidRPr="00BC47C9" w:rsidRDefault="001E62E5">
    <w:pPr>
      <w:pStyle w:val="BANNER1"/>
      <w:spacing w:before="120"/>
      <w:rPr>
        <w:rFonts w:ascii="Arial" w:hAnsi="Arial" w:cs="Arial"/>
        <w:sz w:val="24"/>
      </w:rPr>
    </w:pPr>
  </w:p>
  <w:p w:rsidR="001E62E5" w:rsidRPr="00BC47C9" w:rsidRDefault="001E62E5">
    <w:pPr>
      <w:ind w:right="-288"/>
      <w:jc w:val="left"/>
      <w:outlineLvl w:val="0"/>
      <w:rPr>
        <w:rFonts w:cs="Arial"/>
        <w:bCs/>
        <w:iCs/>
        <w:sz w:val="36"/>
      </w:rPr>
    </w:pPr>
    <w:r w:rsidRPr="00BC47C9">
      <w:rPr>
        <w:rFonts w:cs="Arial"/>
        <w:bCs/>
        <w:sz w:val="36"/>
        <w:highlight w:val="yellow"/>
      </w:rPr>
      <w:t>Title</w:t>
    </w:r>
  </w:p>
  <w:p w:rsidR="001E62E5" w:rsidRPr="00BC47C9" w:rsidRDefault="001E62E5">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6F4A392"/>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93D42"/>
    <w:multiLevelType w:val="hybridMultilevel"/>
    <w:tmpl w:val="8256908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A92371"/>
    <w:multiLevelType w:val="hybridMultilevel"/>
    <w:tmpl w:val="AB4E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nsid w:val="15156998"/>
    <w:multiLevelType w:val="multilevel"/>
    <w:tmpl w:val="F740E64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404"/>
        </w:tabs>
        <w:ind w:left="4404" w:hanging="576"/>
      </w:pPr>
      <w:rPr>
        <w:rFonts w:cs="Times New Roman" w:hint="default"/>
      </w:rPr>
    </w:lvl>
    <w:lvl w:ilvl="2">
      <w:start w:val="1"/>
      <w:numFmt w:val="decimal"/>
      <w:lvlText w:val="%1.%2.%3"/>
      <w:lvlJc w:val="left"/>
      <w:pPr>
        <w:tabs>
          <w:tab w:val="num" w:pos="3839"/>
        </w:tabs>
        <w:ind w:left="3839"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155F114C"/>
    <w:multiLevelType w:val="hybridMultilevel"/>
    <w:tmpl w:val="7E20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912817"/>
    <w:multiLevelType w:val="hybridMultilevel"/>
    <w:tmpl w:val="66B81BD2"/>
    <w:lvl w:ilvl="0" w:tplc="738E964E">
      <w:start w:val="1"/>
      <w:numFmt w:val="bullet"/>
      <w:lvlText w:val=""/>
      <w:lvlJc w:val="left"/>
      <w:pPr>
        <w:tabs>
          <w:tab w:val="num" w:pos="360"/>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9">
    <w:nsid w:val="1D6446DC"/>
    <w:multiLevelType w:val="hybridMultilevel"/>
    <w:tmpl w:val="60D653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1E781B79"/>
    <w:multiLevelType w:val="hybridMultilevel"/>
    <w:tmpl w:val="44E678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06C1417"/>
    <w:multiLevelType w:val="hybridMultilevel"/>
    <w:tmpl w:val="3E84B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0CD6879"/>
    <w:multiLevelType w:val="hybridMultilevel"/>
    <w:tmpl w:val="F41A2BEE"/>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349"/>
        </w:tabs>
        <w:ind w:left="349" w:hanging="360"/>
      </w:pPr>
      <w:rPr>
        <w:rFonts w:ascii="Courier New" w:hAnsi="Courier New" w:cs="Courier New" w:hint="default"/>
      </w:rPr>
    </w:lvl>
    <w:lvl w:ilvl="2" w:tplc="04090005">
      <w:start w:val="1"/>
      <w:numFmt w:val="bullet"/>
      <w:lvlText w:val=""/>
      <w:lvlJc w:val="left"/>
      <w:pPr>
        <w:tabs>
          <w:tab w:val="num" w:pos="1069"/>
        </w:tabs>
        <w:ind w:left="1069" w:hanging="360"/>
      </w:pPr>
      <w:rPr>
        <w:rFonts w:ascii="Wingdings" w:hAnsi="Wingdings" w:hint="default"/>
      </w:rPr>
    </w:lvl>
    <w:lvl w:ilvl="3" w:tplc="0409000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start w:val="1"/>
      <w:numFmt w:val="bullet"/>
      <w:lvlText w:val=""/>
      <w:lvlJc w:val="left"/>
      <w:pPr>
        <w:tabs>
          <w:tab w:val="num" w:pos="3229"/>
        </w:tabs>
        <w:ind w:left="3229" w:hanging="360"/>
      </w:pPr>
      <w:rPr>
        <w:rFonts w:ascii="Wingdings" w:hAnsi="Wingdings" w:hint="default"/>
      </w:rPr>
    </w:lvl>
    <w:lvl w:ilvl="6" w:tplc="04090001">
      <w:start w:val="1"/>
      <w:numFmt w:val="bullet"/>
      <w:lvlText w:val=""/>
      <w:lvlJc w:val="left"/>
      <w:pPr>
        <w:tabs>
          <w:tab w:val="num" w:pos="3949"/>
        </w:tabs>
        <w:ind w:left="3949" w:hanging="360"/>
      </w:pPr>
      <w:rPr>
        <w:rFonts w:ascii="Symbol" w:hAnsi="Symbol" w:hint="default"/>
      </w:rPr>
    </w:lvl>
    <w:lvl w:ilvl="7" w:tplc="04090003">
      <w:start w:val="1"/>
      <w:numFmt w:val="bullet"/>
      <w:lvlText w:val="o"/>
      <w:lvlJc w:val="left"/>
      <w:pPr>
        <w:tabs>
          <w:tab w:val="num" w:pos="4669"/>
        </w:tabs>
        <w:ind w:left="4669" w:hanging="360"/>
      </w:pPr>
      <w:rPr>
        <w:rFonts w:ascii="Courier New" w:hAnsi="Courier New" w:cs="Courier New" w:hint="default"/>
      </w:rPr>
    </w:lvl>
    <w:lvl w:ilvl="8" w:tplc="04090005">
      <w:start w:val="1"/>
      <w:numFmt w:val="bullet"/>
      <w:lvlText w:val=""/>
      <w:lvlJc w:val="left"/>
      <w:pPr>
        <w:tabs>
          <w:tab w:val="num" w:pos="5389"/>
        </w:tabs>
        <w:ind w:left="5389"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4F029F"/>
    <w:multiLevelType w:val="hybridMultilevel"/>
    <w:tmpl w:val="60FAEF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6">
    <w:nsid w:val="41080072"/>
    <w:multiLevelType w:val="hybridMultilevel"/>
    <w:tmpl w:val="64127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E531B0"/>
    <w:multiLevelType w:val="hybridMultilevel"/>
    <w:tmpl w:val="C58A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397C09"/>
    <w:multiLevelType w:val="hybridMultilevel"/>
    <w:tmpl w:val="87789E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nsid w:val="6ADE24C3"/>
    <w:multiLevelType w:val="hybridMultilevel"/>
    <w:tmpl w:val="2C4A8702"/>
    <w:lvl w:ilvl="0" w:tplc="738E964E">
      <w:start w:val="1"/>
      <w:numFmt w:val="bullet"/>
      <w:lvlText w:val=""/>
      <w:lvlJc w:val="left"/>
      <w:pPr>
        <w:tabs>
          <w:tab w:val="num" w:pos="360"/>
        </w:tabs>
        <w:ind w:left="648" w:hanging="288"/>
      </w:pPr>
      <w:rPr>
        <w:rFonts w:ascii="Symbol" w:hAnsi="Symbol" w:hint="default"/>
        <w:color w:val="auto"/>
      </w:rPr>
    </w:lvl>
    <w:lvl w:ilvl="1" w:tplc="C2D029AA" w:tentative="1">
      <w:start w:val="1"/>
      <w:numFmt w:val="bullet"/>
      <w:lvlText w:val="o"/>
      <w:lvlJc w:val="left"/>
      <w:pPr>
        <w:tabs>
          <w:tab w:val="num" w:pos="1440"/>
        </w:tabs>
        <w:ind w:left="1440" w:hanging="360"/>
      </w:pPr>
      <w:rPr>
        <w:rFonts w:ascii="Courier New" w:hAnsi="Courier New" w:hint="default"/>
      </w:rPr>
    </w:lvl>
    <w:lvl w:ilvl="2" w:tplc="B8203842" w:tentative="1">
      <w:start w:val="1"/>
      <w:numFmt w:val="bullet"/>
      <w:lvlText w:val=""/>
      <w:lvlJc w:val="left"/>
      <w:pPr>
        <w:tabs>
          <w:tab w:val="num" w:pos="2160"/>
        </w:tabs>
        <w:ind w:left="2160" w:hanging="360"/>
      </w:pPr>
      <w:rPr>
        <w:rFonts w:ascii="Wingdings" w:hAnsi="Wingdings" w:hint="default"/>
      </w:rPr>
    </w:lvl>
    <w:lvl w:ilvl="3" w:tplc="A930328E" w:tentative="1">
      <w:start w:val="1"/>
      <w:numFmt w:val="bullet"/>
      <w:lvlText w:val=""/>
      <w:lvlJc w:val="left"/>
      <w:pPr>
        <w:tabs>
          <w:tab w:val="num" w:pos="2880"/>
        </w:tabs>
        <w:ind w:left="2880" w:hanging="360"/>
      </w:pPr>
      <w:rPr>
        <w:rFonts w:ascii="Symbol" w:hAnsi="Symbol" w:hint="default"/>
      </w:rPr>
    </w:lvl>
    <w:lvl w:ilvl="4" w:tplc="BC8CE444" w:tentative="1">
      <w:start w:val="1"/>
      <w:numFmt w:val="bullet"/>
      <w:lvlText w:val="o"/>
      <w:lvlJc w:val="left"/>
      <w:pPr>
        <w:tabs>
          <w:tab w:val="num" w:pos="3600"/>
        </w:tabs>
        <w:ind w:left="3600" w:hanging="360"/>
      </w:pPr>
      <w:rPr>
        <w:rFonts w:ascii="Courier New" w:hAnsi="Courier New" w:hint="default"/>
      </w:rPr>
    </w:lvl>
    <w:lvl w:ilvl="5" w:tplc="C18A872A" w:tentative="1">
      <w:start w:val="1"/>
      <w:numFmt w:val="bullet"/>
      <w:lvlText w:val=""/>
      <w:lvlJc w:val="left"/>
      <w:pPr>
        <w:tabs>
          <w:tab w:val="num" w:pos="4320"/>
        </w:tabs>
        <w:ind w:left="4320" w:hanging="360"/>
      </w:pPr>
      <w:rPr>
        <w:rFonts w:ascii="Wingdings" w:hAnsi="Wingdings" w:hint="default"/>
      </w:rPr>
    </w:lvl>
    <w:lvl w:ilvl="6" w:tplc="C2DAB376" w:tentative="1">
      <w:start w:val="1"/>
      <w:numFmt w:val="bullet"/>
      <w:lvlText w:val=""/>
      <w:lvlJc w:val="left"/>
      <w:pPr>
        <w:tabs>
          <w:tab w:val="num" w:pos="5040"/>
        </w:tabs>
        <w:ind w:left="5040" w:hanging="360"/>
      </w:pPr>
      <w:rPr>
        <w:rFonts w:ascii="Symbol" w:hAnsi="Symbol" w:hint="default"/>
      </w:rPr>
    </w:lvl>
    <w:lvl w:ilvl="7" w:tplc="33DE1F8A" w:tentative="1">
      <w:start w:val="1"/>
      <w:numFmt w:val="bullet"/>
      <w:lvlText w:val="o"/>
      <w:lvlJc w:val="left"/>
      <w:pPr>
        <w:tabs>
          <w:tab w:val="num" w:pos="5760"/>
        </w:tabs>
        <w:ind w:left="5760" w:hanging="360"/>
      </w:pPr>
      <w:rPr>
        <w:rFonts w:ascii="Courier New" w:hAnsi="Courier New" w:hint="default"/>
      </w:rPr>
    </w:lvl>
    <w:lvl w:ilvl="8" w:tplc="4C467A72" w:tentative="1">
      <w:start w:val="1"/>
      <w:numFmt w:val="bullet"/>
      <w:lvlText w:val=""/>
      <w:lvlJc w:val="left"/>
      <w:pPr>
        <w:tabs>
          <w:tab w:val="num" w:pos="6480"/>
        </w:tabs>
        <w:ind w:left="6480" w:hanging="360"/>
      </w:pPr>
      <w:rPr>
        <w:rFonts w:ascii="Wingdings" w:hAnsi="Wingdings" w:hint="default"/>
      </w:rPr>
    </w:lvl>
  </w:abstractNum>
  <w:abstractNum w:abstractNumId="4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8"/>
  </w:num>
  <w:num w:numId="10">
    <w:abstractNumId w:val="2"/>
  </w:num>
  <w:num w:numId="11">
    <w:abstractNumId w:val="1"/>
  </w:num>
  <w:num w:numId="12">
    <w:abstractNumId w:val="0"/>
  </w:num>
  <w:num w:numId="13">
    <w:abstractNumId w:val="13"/>
  </w:num>
  <w:num w:numId="14">
    <w:abstractNumId w:val="32"/>
  </w:num>
  <w:num w:numId="15">
    <w:abstractNumId w:val="36"/>
  </w:num>
  <w:num w:numId="16">
    <w:abstractNumId w:val="28"/>
  </w:num>
  <w:num w:numId="17">
    <w:abstractNumId w:val="33"/>
  </w:num>
  <w:num w:numId="18">
    <w:abstractNumId w:val="9"/>
  </w:num>
  <w:num w:numId="19">
    <w:abstractNumId w:val="31"/>
  </w:num>
  <w:num w:numId="20">
    <w:abstractNumId w:val="11"/>
  </w:num>
  <w:num w:numId="21">
    <w:abstractNumId w:val="23"/>
  </w:num>
  <w:num w:numId="22">
    <w:abstractNumId w:val="27"/>
  </w:num>
  <w:num w:numId="23">
    <w:abstractNumId w:val="17"/>
  </w:num>
  <w:num w:numId="24">
    <w:abstractNumId w:val="3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41"/>
  </w:num>
  <w:num w:numId="29">
    <w:abstractNumId w:val="34"/>
  </w:num>
  <w:num w:numId="30">
    <w:abstractNumId w:val="2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 w:numId="34">
    <w:abstractNumId w:val="37"/>
  </w:num>
  <w:num w:numId="35">
    <w:abstractNumId w:val="2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5"/>
  </w:num>
  <w:num w:numId="39">
    <w:abstractNumId w:val="12"/>
  </w:num>
  <w:num w:numId="40">
    <w:abstractNumId w:val="30"/>
  </w:num>
  <w:num w:numId="41">
    <w:abstractNumId w:val="10"/>
  </w:num>
  <w:num w:numId="42">
    <w:abstractNumId w:val="39"/>
  </w:num>
  <w:num w:numId="43">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7744"/>
    <w:rsid w:val="00017D19"/>
    <w:rsid w:val="00047881"/>
    <w:rsid w:val="00047B68"/>
    <w:rsid w:val="00052E31"/>
    <w:rsid w:val="0008295B"/>
    <w:rsid w:val="000A013E"/>
    <w:rsid w:val="000D3768"/>
    <w:rsid w:val="00102937"/>
    <w:rsid w:val="00160790"/>
    <w:rsid w:val="001640A1"/>
    <w:rsid w:val="0018254B"/>
    <w:rsid w:val="001A5512"/>
    <w:rsid w:val="001A5B24"/>
    <w:rsid w:val="001B4451"/>
    <w:rsid w:val="001D08F6"/>
    <w:rsid w:val="001D456C"/>
    <w:rsid w:val="001E0B44"/>
    <w:rsid w:val="001E62E5"/>
    <w:rsid w:val="001F6011"/>
    <w:rsid w:val="002142D1"/>
    <w:rsid w:val="0021710E"/>
    <w:rsid w:val="00273346"/>
    <w:rsid w:val="002A7CA2"/>
    <w:rsid w:val="002B7015"/>
    <w:rsid w:val="002C4900"/>
    <w:rsid w:val="00310B41"/>
    <w:rsid w:val="00316C86"/>
    <w:rsid w:val="00333D24"/>
    <w:rsid w:val="00357231"/>
    <w:rsid w:val="00357354"/>
    <w:rsid w:val="00363B8E"/>
    <w:rsid w:val="00387492"/>
    <w:rsid w:val="003A16D3"/>
    <w:rsid w:val="003B7151"/>
    <w:rsid w:val="003C532B"/>
    <w:rsid w:val="003D67DD"/>
    <w:rsid w:val="003E700F"/>
    <w:rsid w:val="003F5D91"/>
    <w:rsid w:val="00424AF1"/>
    <w:rsid w:val="0049127F"/>
    <w:rsid w:val="004915CC"/>
    <w:rsid w:val="004B443F"/>
    <w:rsid w:val="004F5EDE"/>
    <w:rsid w:val="00546E6F"/>
    <w:rsid w:val="0055747F"/>
    <w:rsid w:val="005707F4"/>
    <w:rsid w:val="00572688"/>
    <w:rsid w:val="00590C1B"/>
    <w:rsid w:val="0059521D"/>
    <w:rsid w:val="005C6FC2"/>
    <w:rsid w:val="005D0532"/>
    <w:rsid w:val="005E0DD8"/>
    <w:rsid w:val="0060016D"/>
    <w:rsid w:val="0060616D"/>
    <w:rsid w:val="00613249"/>
    <w:rsid w:val="00625B19"/>
    <w:rsid w:val="006312DA"/>
    <w:rsid w:val="00635D2B"/>
    <w:rsid w:val="006859A6"/>
    <w:rsid w:val="00686C71"/>
    <w:rsid w:val="006C0A54"/>
    <w:rsid w:val="006C1F3D"/>
    <w:rsid w:val="006C6786"/>
    <w:rsid w:val="006D7C2F"/>
    <w:rsid w:val="006F12CE"/>
    <w:rsid w:val="006F40F7"/>
    <w:rsid w:val="00725318"/>
    <w:rsid w:val="00775FD7"/>
    <w:rsid w:val="00786C2C"/>
    <w:rsid w:val="007957AE"/>
    <w:rsid w:val="007B6D84"/>
    <w:rsid w:val="007C5D6B"/>
    <w:rsid w:val="007D23CF"/>
    <w:rsid w:val="007D5EEC"/>
    <w:rsid w:val="007D7BDB"/>
    <w:rsid w:val="007E23D3"/>
    <w:rsid w:val="00804F87"/>
    <w:rsid w:val="00817727"/>
    <w:rsid w:val="0083425E"/>
    <w:rsid w:val="00857B0E"/>
    <w:rsid w:val="00891598"/>
    <w:rsid w:val="008B2FE0"/>
    <w:rsid w:val="008C56E0"/>
    <w:rsid w:val="008D4C53"/>
    <w:rsid w:val="008D6AC5"/>
    <w:rsid w:val="0090231C"/>
    <w:rsid w:val="009044C9"/>
    <w:rsid w:val="009231A6"/>
    <w:rsid w:val="00987D79"/>
    <w:rsid w:val="00992E21"/>
    <w:rsid w:val="009A6EC3"/>
    <w:rsid w:val="009B1379"/>
    <w:rsid w:val="009D785E"/>
    <w:rsid w:val="009F1A26"/>
    <w:rsid w:val="00AC2622"/>
    <w:rsid w:val="00AC29DB"/>
    <w:rsid w:val="00AC5D4C"/>
    <w:rsid w:val="00B31B75"/>
    <w:rsid w:val="00B537A9"/>
    <w:rsid w:val="00B6596C"/>
    <w:rsid w:val="00B65FB1"/>
    <w:rsid w:val="00B74566"/>
    <w:rsid w:val="00BC47C9"/>
    <w:rsid w:val="00BE265D"/>
    <w:rsid w:val="00BF3350"/>
    <w:rsid w:val="00C219B8"/>
    <w:rsid w:val="00C4025E"/>
    <w:rsid w:val="00C40D1C"/>
    <w:rsid w:val="00C44F39"/>
    <w:rsid w:val="00C670B6"/>
    <w:rsid w:val="00CB3FFF"/>
    <w:rsid w:val="00D06987"/>
    <w:rsid w:val="00D32A87"/>
    <w:rsid w:val="00D34C98"/>
    <w:rsid w:val="00D51FD9"/>
    <w:rsid w:val="00D55782"/>
    <w:rsid w:val="00D82162"/>
    <w:rsid w:val="00D8772E"/>
    <w:rsid w:val="00D96094"/>
    <w:rsid w:val="00DD03C6"/>
    <w:rsid w:val="00DE70C9"/>
    <w:rsid w:val="00DF1FA4"/>
    <w:rsid w:val="00DF79ED"/>
    <w:rsid w:val="00E611A8"/>
    <w:rsid w:val="00E80BF8"/>
    <w:rsid w:val="00E91141"/>
    <w:rsid w:val="00EB273B"/>
    <w:rsid w:val="00EB372E"/>
    <w:rsid w:val="00ED0D84"/>
    <w:rsid w:val="00EE189D"/>
    <w:rsid w:val="00F01C92"/>
    <w:rsid w:val="00F054E2"/>
    <w:rsid w:val="00F11B17"/>
    <w:rsid w:val="00F45A9C"/>
    <w:rsid w:val="00F47EB4"/>
    <w:rsid w:val="00F50C2D"/>
    <w:rsid w:val="00F80F03"/>
    <w:rsid w:val="00F8572F"/>
    <w:rsid w:val="00F91494"/>
    <w:rsid w:val="00FA3521"/>
    <w:rsid w:val="00FC3DD8"/>
    <w:rsid w:val="00FC4B0D"/>
    <w:rsid w:val="00FD43DF"/>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99" w:qFormat="1"/>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7B6D84"/>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99"/>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F80F03"/>
    <w:pPr>
      <w:widowControl w:val="0"/>
      <w:spacing w:after="0"/>
      <w:ind w:left="108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6"/>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7"/>
      </w:numPr>
      <w:spacing w:after="120"/>
    </w:pPr>
  </w:style>
  <w:style w:type="paragraph" w:customStyle="1" w:styleId="normbullets">
    <w:name w:val="normbullets"/>
    <w:basedOn w:val="Normal"/>
    <w:rsid w:val="007B6D84"/>
    <w:pPr>
      <w:numPr>
        <w:numId w:val="28"/>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9"/>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hyperlink" Target="sip:+13035551212@example.operator.com;user=phone"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md3135@att.com"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3C68-CABC-4034-9067-A5C992EA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34</Pages>
  <Words>12155</Words>
  <Characters>69284</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81277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Martin Dolly</cp:lastModifiedBy>
  <cp:revision>23</cp:revision>
  <dcterms:created xsi:type="dcterms:W3CDTF">2014-06-08T19:55:00Z</dcterms:created>
  <dcterms:modified xsi:type="dcterms:W3CDTF">2014-06-10T13:45:00Z</dcterms:modified>
</cp:coreProperties>
</file>