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rPr>
          <w:ins w:id="1" w:author="Hancock, David (Contractor)" w:date="2020-03-16T12:44:00Z"/>
        </w:trPr>
        <w:tc>
          <w:tcPr>
            <w:tcW w:w="2509" w:type="dxa"/>
          </w:tcPr>
          <w:p w14:paraId="648B88E0" w14:textId="3584726A" w:rsidR="00875EA6" w:rsidRDefault="00875EA6" w:rsidP="0095697B">
            <w:pPr>
              <w:rPr>
                <w:ins w:id="2" w:author="Hancock, David (Contractor)" w:date="2020-03-16T12:44:00Z"/>
                <w:rFonts w:cs="Arial"/>
                <w:sz w:val="18"/>
                <w:szCs w:val="18"/>
              </w:rPr>
            </w:pPr>
            <w:ins w:id="3" w:author="Hancock, David (Contractor)" w:date="2020-03-16T12:44:00Z">
              <w:r>
                <w:rPr>
                  <w:rFonts w:cs="Arial"/>
                  <w:sz w:val="18"/>
                  <w:szCs w:val="18"/>
                </w:rPr>
                <w:t>Mar 1</w:t>
              </w:r>
            </w:ins>
            <w:ins w:id="4" w:author="Hancock, David (Contractor)" w:date="2020-03-17T10:12:00Z">
              <w:r w:rsidR="00DF3E7F">
                <w:rPr>
                  <w:rFonts w:cs="Arial"/>
                  <w:sz w:val="18"/>
                  <w:szCs w:val="18"/>
                </w:rPr>
                <w:t>7</w:t>
              </w:r>
            </w:ins>
            <w:ins w:id="5" w:author="Hancock, David (Contractor)" w:date="2020-03-16T12:44:00Z">
              <w:r>
                <w:rPr>
                  <w:rFonts w:cs="Arial"/>
                  <w:sz w:val="18"/>
                  <w:szCs w:val="18"/>
                </w:rPr>
                <w:t>, 2020</w:t>
              </w:r>
            </w:ins>
          </w:p>
        </w:tc>
        <w:tc>
          <w:tcPr>
            <w:tcW w:w="1608" w:type="dxa"/>
          </w:tcPr>
          <w:p w14:paraId="580EE712" w14:textId="61836950" w:rsidR="00875EA6" w:rsidRDefault="006F139C" w:rsidP="0095697B">
            <w:pPr>
              <w:rPr>
                <w:ins w:id="6" w:author="Hancock, David (Contractor)" w:date="2020-03-16T12:44:00Z"/>
                <w:rFonts w:cs="Arial"/>
                <w:sz w:val="18"/>
                <w:szCs w:val="18"/>
              </w:rPr>
            </w:pPr>
            <w:ins w:id="7" w:author="Hancock, David (Contractor)" w:date="2020-03-17T09:53:00Z">
              <w:r>
                <w:rPr>
                  <w:rFonts w:cs="Arial"/>
                  <w:sz w:val="18"/>
                  <w:szCs w:val="18"/>
                </w:rPr>
                <w:t>0.3</w:t>
              </w:r>
            </w:ins>
          </w:p>
        </w:tc>
        <w:tc>
          <w:tcPr>
            <w:tcW w:w="3905" w:type="dxa"/>
          </w:tcPr>
          <w:p w14:paraId="4EC37461" w14:textId="1377778F" w:rsidR="00875EA6" w:rsidRDefault="00875EA6" w:rsidP="0095697B">
            <w:pPr>
              <w:pStyle w:val="CommentSubject"/>
              <w:jc w:val="left"/>
              <w:rPr>
                <w:ins w:id="8" w:author="Hancock, David (Contractor)" w:date="2020-03-16T12:44:00Z"/>
                <w:rFonts w:cs="Arial"/>
                <w:b w:val="0"/>
                <w:sz w:val="18"/>
                <w:szCs w:val="18"/>
              </w:rPr>
            </w:pPr>
            <w:ins w:id="9" w:author="Hancock, David (Contractor)" w:date="2020-03-16T12:44:00Z">
              <w:r>
                <w:rPr>
                  <w:rFonts w:cs="Arial"/>
                  <w:b w:val="0"/>
                  <w:sz w:val="18"/>
                  <w:szCs w:val="18"/>
                </w:rPr>
                <w:t>IPNNI</w:t>
              </w:r>
            </w:ins>
            <w:ins w:id="10" w:author="Hancock, David (Contractor)" w:date="2020-03-16T12:45:00Z">
              <w:r>
                <w:rPr>
                  <w:rFonts w:cs="Arial"/>
                  <w:b w:val="0"/>
                  <w:sz w:val="18"/>
                  <w:szCs w:val="18"/>
                </w:rPr>
                <w:t xml:space="preserve">-2020-00053R001 </w:t>
              </w:r>
            </w:ins>
            <w:ins w:id="11" w:author="Hancock, David (Contractor)" w:date="2020-03-17T10:12:00Z">
              <w:r w:rsidR="00DF3E7F">
                <w:rPr>
                  <w:rFonts w:cs="Arial"/>
                  <w:b w:val="0"/>
                  <w:sz w:val="18"/>
                  <w:szCs w:val="18"/>
                </w:rPr>
                <w:t>(</w:t>
              </w:r>
            </w:ins>
            <w:ins w:id="12" w:author="Hancock, David (Contractor)" w:date="2020-03-16T12:45:00Z">
              <w:r>
                <w:rPr>
                  <w:rFonts w:cs="Arial"/>
                  <w:b w:val="0"/>
                  <w:sz w:val="18"/>
                  <w:szCs w:val="18"/>
                </w:rPr>
                <w:t>minus new section 5.3.5</w:t>
              </w:r>
            </w:ins>
            <w:ins w:id="13" w:author="Hancock, David (Contractor)" w:date="2020-03-17T10:12:00Z">
              <w:r w:rsidR="00DF3E7F">
                <w:rPr>
                  <w:rFonts w:cs="Arial"/>
                  <w:b w:val="0"/>
                  <w:sz w:val="18"/>
                  <w:szCs w:val="18"/>
                </w:rPr>
                <w:t>)</w:t>
              </w:r>
            </w:ins>
            <w:bookmarkStart w:id="14" w:name="_GoBack"/>
            <w:bookmarkEnd w:id="14"/>
          </w:p>
        </w:tc>
        <w:tc>
          <w:tcPr>
            <w:tcW w:w="2048" w:type="dxa"/>
          </w:tcPr>
          <w:p w14:paraId="3B549B15" w14:textId="5E8E9640" w:rsidR="00875EA6" w:rsidRDefault="00875EA6" w:rsidP="0095697B">
            <w:pPr>
              <w:jc w:val="left"/>
              <w:rPr>
                <w:ins w:id="15" w:author="Hancock, David (Contractor)" w:date="2020-03-16T12:44:00Z"/>
                <w:rFonts w:cs="Arial"/>
                <w:sz w:val="18"/>
                <w:szCs w:val="18"/>
              </w:rPr>
            </w:pPr>
            <w:ins w:id="16" w:author="Hancock, David (Contractor)" w:date="2020-03-16T12:45:00Z">
              <w:r>
                <w:rPr>
                  <w:rFonts w:cs="Arial"/>
                  <w:sz w:val="18"/>
                  <w:szCs w:val="18"/>
                </w:rPr>
                <w:t>David Hancock</w:t>
              </w:r>
            </w:ins>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7" w:name="_Toc48734906"/>
    <w:bookmarkStart w:id="18" w:name="_Toc48741692"/>
    <w:bookmarkStart w:id="19" w:name="_Toc48741750"/>
    <w:bookmarkStart w:id="20" w:name="_Toc48742190"/>
    <w:bookmarkStart w:id="21" w:name="_Toc48742216"/>
    <w:bookmarkStart w:id="22" w:name="_Toc48742242"/>
    <w:bookmarkStart w:id="23" w:name="_Toc48742267"/>
    <w:bookmarkStart w:id="24" w:name="_Toc48742350"/>
    <w:bookmarkStart w:id="25" w:name="_Toc48742550"/>
    <w:bookmarkStart w:id="26" w:name="_Toc48743169"/>
    <w:bookmarkStart w:id="27" w:name="_Toc48743221"/>
    <w:bookmarkStart w:id="28" w:name="_Toc48743252"/>
    <w:bookmarkStart w:id="29" w:name="_Toc48743361"/>
    <w:bookmarkStart w:id="30" w:name="_Toc48743426"/>
    <w:bookmarkStart w:id="31" w:name="_Toc48743550"/>
    <w:bookmarkStart w:id="32" w:name="_Toc48743626"/>
    <w:bookmarkStart w:id="33" w:name="_Toc48743656"/>
    <w:bookmarkStart w:id="34" w:name="_Toc48743832"/>
    <w:bookmarkStart w:id="35" w:name="_Toc48743888"/>
    <w:bookmarkStart w:id="36" w:name="_Toc48743927"/>
    <w:bookmarkStart w:id="37" w:name="_Toc48743957"/>
    <w:bookmarkStart w:id="38" w:name="_Toc48744022"/>
    <w:bookmarkStart w:id="39" w:name="_Toc48744060"/>
    <w:bookmarkStart w:id="40" w:name="_Toc48744090"/>
    <w:bookmarkStart w:id="41" w:name="_Toc48744141"/>
    <w:bookmarkStart w:id="42" w:name="_Toc48744261"/>
    <w:bookmarkStart w:id="43" w:name="_Toc48744941"/>
    <w:bookmarkStart w:id="44" w:name="_Toc48745052"/>
    <w:bookmarkStart w:id="45" w:name="_Toc48745177"/>
    <w:bookmarkStart w:id="46" w:name="_Toc48745431"/>
    <w:p w14:paraId="22E558BD" w14:textId="09A89473" w:rsidR="00ED16C8" w:rsidRDefault="000F7412">
      <w:pPr>
        <w:pStyle w:val="TOC1"/>
        <w:rPr>
          <w:ins w:id="47" w:author="Hancock, David (Contractor)" w:date="2020-03-09T18:20: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48" w:author="Hancock, David (Contractor)" w:date="2020-03-09T18:20:00Z">
        <w:r w:rsidR="00ED16C8">
          <w:rPr>
            <w:noProof/>
          </w:rPr>
          <w:t>1</w:t>
        </w:r>
        <w:r w:rsidR="00ED16C8">
          <w:rPr>
            <w:rFonts w:asciiTheme="minorHAnsi" w:eastAsiaTheme="minorEastAsia" w:hAnsiTheme="minorHAnsi" w:cstheme="minorBidi"/>
            <w:b w:val="0"/>
            <w:bCs w:val="0"/>
            <w:caps w:val="0"/>
            <w:noProof/>
            <w:sz w:val="24"/>
          </w:rPr>
          <w:tab/>
        </w:r>
        <w:r w:rsidR="00ED16C8">
          <w:rPr>
            <w:noProof/>
          </w:rPr>
          <w:t>Scope, Purpose, &amp; Application</w:t>
        </w:r>
        <w:r w:rsidR="00ED16C8">
          <w:rPr>
            <w:noProof/>
          </w:rPr>
          <w:tab/>
        </w:r>
        <w:r w:rsidR="00ED16C8">
          <w:rPr>
            <w:noProof/>
          </w:rPr>
          <w:fldChar w:fldCharType="begin"/>
        </w:r>
        <w:r w:rsidR="00ED16C8">
          <w:rPr>
            <w:noProof/>
          </w:rPr>
          <w:instrText xml:space="preserve"> PAGEREF _Toc34670456 \h </w:instrText>
        </w:r>
      </w:ins>
      <w:r w:rsidR="00ED16C8">
        <w:rPr>
          <w:noProof/>
        </w:rPr>
      </w:r>
      <w:r w:rsidR="00ED16C8">
        <w:rPr>
          <w:noProof/>
        </w:rPr>
        <w:fldChar w:fldCharType="separate"/>
      </w:r>
      <w:ins w:id="49" w:author="Hancock, David (Contractor)" w:date="2020-03-09T18:20:00Z">
        <w:r w:rsidR="00ED16C8">
          <w:rPr>
            <w:noProof/>
          </w:rPr>
          <w:t>1</w:t>
        </w:r>
        <w:r w:rsidR="00ED16C8">
          <w:rPr>
            <w:noProof/>
          </w:rPr>
          <w:fldChar w:fldCharType="end"/>
        </w:r>
      </w:ins>
    </w:p>
    <w:p w14:paraId="538A016F" w14:textId="13C74348" w:rsidR="00ED16C8" w:rsidRDefault="00ED16C8">
      <w:pPr>
        <w:pStyle w:val="TOC2"/>
        <w:tabs>
          <w:tab w:val="left" w:pos="800"/>
          <w:tab w:val="right" w:leader="dot" w:pos="10070"/>
        </w:tabs>
        <w:rPr>
          <w:ins w:id="50" w:author="Hancock, David (Contractor)" w:date="2020-03-09T18:20:00Z"/>
          <w:rFonts w:asciiTheme="minorHAnsi" w:eastAsiaTheme="minorEastAsia" w:hAnsiTheme="minorHAnsi" w:cstheme="minorBidi"/>
          <w:smallCaps w:val="0"/>
          <w:noProof/>
          <w:sz w:val="24"/>
        </w:rPr>
      </w:pPr>
      <w:ins w:id="51" w:author="Hancock, David (Contractor)" w:date="2020-03-09T18:20: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_Toc34670457 \h </w:instrText>
        </w:r>
      </w:ins>
      <w:r>
        <w:rPr>
          <w:noProof/>
        </w:rPr>
      </w:r>
      <w:r>
        <w:rPr>
          <w:noProof/>
        </w:rPr>
        <w:fldChar w:fldCharType="separate"/>
      </w:r>
      <w:ins w:id="52" w:author="Hancock, David (Contractor)" w:date="2020-03-09T18:20:00Z">
        <w:r>
          <w:rPr>
            <w:noProof/>
          </w:rPr>
          <w:t>1</w:t>
        </w:r>
        <w:r>
          <w:rPr>
            <w:noProof/>
          </w:rPr>
          <w:fldChar w:fldCharType="end"/>
        </w:r>
      </w:ins>
    </w:p>
    <w:p w14:paraId="7065D0B2" w14:textId="771F75E8" w:rsidR="00ED16C8" w:rsidRDefault="00ED16C8">
      <w:pPr>
        <w:pStyle w:val="TOC2"/>
        <w:tabs>
          <w:tab w:val="left" w:pos="800"/>
          <w:tab w:val="right" w:leader="dot" w:pos="10070"/>
        </w:tabs>
        <w:rPr>
          <w:ins w:id="53" w:author="Hancock, David (Contractor)" w:date="2020-03-09T18:20:00Z"/>
          <w:rFonts w:asciiTheme="minorHAnsi" w:eastAsiaTheme="minorEastAsia" w:hAnsiTheme="minorHAnsi" w:cstheme="minorBidi"/>
          <w:smallCaps w:val="0"/>
          <w:noProof/>
          <w:sz w:val="24"/>
        </w:rPr>
      </w:pPr>
      <w:ins w:id="54" w:author="Hancock, David (Contractor)" w:date="2020-03-09T18:20: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_Toc34670458 \h </w:instrText>
        </w:r>
      </w:ins>
      <w:r>
        <w:rPr>
          <w:noProof/>
        </w:rPr>
      </w:r>
      <w:r>
        <w:rPr>
          <w:noProof/>
        </w:rPr>
        <w:fldChar w:fldCharType="separate"/>
      </w:r>
      <w:ins w:id="55" w:author="Hancock, David (Contractor)" w:date="2020-03-09T18:20:00Z">
        <w:r>
          <w:rPr>
            <w:noProof/>
          </w:rPr>
          <w:t>1</w:t>
        </w:r>
        <w:r>
          <w:rPr>
            <w:noProof/>
          </w:rPr>
          <w:fldChar w:fldCharType="end"/>
        </w:r>
      </w:ins>
    </w:p>
    <w:p w14:paraId="0D04208C" w14:textId="0FCBDD34" w:rsidR="00ED16C8" w:rsidRDefault="00ED16C8">
      <w:pPr>
        <w:pStyle w:val="TOC1"/>
        <w:rPr>
          <w:ins w:id="56" w:author="Hancock, David (Contractor)" w:date="2020-03-09T18:20:00Z"/>
          <w:rFonts w:asciiTheme="minorHAnsi" w:eastAsiaTheme="minorEastAsia" w:hAnsiTheme="minorHAnsi" w:cstheme="minorBidi"/>
          <w:b w:val="0"/>
          <w:bCs w:val="0"/>
          <w:caps w:val="0"/>
          <w:noProof/>
          <w:sz w:val="24"/>
        </w:rPr>
      </w:pPr>
      <w:ins w:id="57" w:author="Hancock, David (Contractor)" w:date="2020-03-09T18:20: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_Toc34670459 \h </w:instrText>
        </w:r>
      </w:ins>
      <w:r>
        <w:rPr>
          <w:noProof/>
        </w:rPr>
      </w:r>
      <w:r>
        <w:rPr>
          <w:noProof/>
        </w:rPr>
        <w:fldChar w:fldCharType="separate"/>
      </w:r>
      <w:ins w:id="58" w:author="Hancock, David (Contractor)" w:date="2020-03-09T18:20:00Z">
        <w:r>
          <w:rPr>
            <w:noProof/>
          </w:rPr>
          <w:t>3</w:t>
        </w:r>
        <w:r>
          <w:rPr>
            <w:noProof/>
          </w:rPr>
          <w:fldChar w:fldCharType="end"/>
        </w:r>
      </w:ins>
    </w:p>
    <w:p w14:paraId="72615347" w14:textId="6B7D4D1E" w:rsidR="00ED16C8" w:rsidRDefault="00ED16C8">
      <w:pPr>
        <w:pStyle w:val="TOC1"/>
        <w:rPr>
          <w:ins w:id="59" w:author="Hancock, David (Contractor)" w:date="2020-03-09T18:20:00Z"/>
          <w:rFonts w:asciiTheme="minorHAnsi" w:eastAsiaTheme="minorEastAsia" w:hAnsiTheme="minorHAnsi" w:cstheme="minorBidi"/>
          <w:b w:val="0"/>
          <w:bCs w:val="0"/>
          <w:caps w:val="0"/>
          <w:noProof/>
          <w:sz w:val="24"/>
        </w:rPr>
      </w:pPr>
      <w:ins w:id="60" w:author="Hancock, David (Contractor)" w:date="2020-03-09T18:20: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_Toc34670460 \h </w:instrText>
        </w:r>
      </w:ins>
      <w:r>
        <w:rPr>
          <w:noProof/>
        </w:rPr>
      </w:r>
      <w:r>
        <w:rPr>
          <w:noProof/>
        </w:rPr>
        <w:fldChar w:fldCharType="separate"/>
      </w:r>
      <w:ins w:id="61" w:author="Hancock, David (Contractor)" w:date="2020-03-09T18:20:00Z">
        <w:r>
          <w:rPr>
            <w:noProof/>
          </w:rPr>
          <w:t>3</w:t>
        </w:r>
        <w:r>
          <w:rPr>
            <w:noProof/>
          </w:rPr>
          <w:fldChar w:fldCharType="end"/>
        </w:r>
      </w:ins>
    </w:p>
    <w:p w14:paraId="1AC4C262" w14:textId="35763D6A" w:rsidR="00ED16C8" w:rsidRDefault="00ED16C8">
      <w:pPr>
        <w:pStyle w:val="TOC2"/>
        <w:tabs>
          <w:tab w:val="left" w:pos="800"/>
          <w:tab w:val="right" w:leader="dot" w:pos="10070"/>
        </w:tabs>
        <w:rPr>
          <w:ins w:id="62" w:author="Hancock, David (Contractor)" w:date="2020-03-09T18:20:00Z"/>
          <w:rFonts w:asciiTheme="minorHAnsi" w:eastAsiaTheme="minorEastAsia" w:hAnsiTheme="minorHAnsi" w:cstheme="minorBidi"/>
          <w:smallCaps w:val="0"/>
          <w:noProof/>
          <w:sz w:val="24"/>
        </w:rPr>
      </w:pPr>
      <w:ins w:id="63" w:author="Hancock, David (Contractor)" w:date="2020-03-09T18:20: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_Toc34670461 \h </w:instrText>
        </w:r>
      </w:ins>
      <w:r>
        <w:rPr>
          <w:noProof/>
        </w:rPr>
      </w:r>
      <w:r>
        <w:rPr>
          <w:noProof/>
        </w:rPr>
        <w:fldChar w:fldCharType="separate"/>
      </w:r>
      <w:ins w:id="64" w:author="Hancock, David (Contractor)" w:date="2020-03-09T18:20:00Z">
        <w:r>
          <w:rPr>
            <w:noProof/>
          </w:rPr>
          <w:t>3</w:t>
        </w:r>
        <w:r>
          <w:rPr>
            <w:noProof/>
          </w:rPr>
          <w:fldChar w:fldCharType="end"/>
        </w:r>
      </w:ins>
    </w:p>
    <w:p w14:paraId="0961D92F" w14:textId="47C45269" w:rsidR="00ED16C8" w:rsidRDefault="00ED16C8">
      <w:pPr>
        <w:pStyle w:val="TOC2"/>
        <w:tabs>
          <w:tab w:val="left" w:pos="800"/>
          <w:tab w:val="right" w:leader="dot" w:pos="10070"/>
        </w:tabs>
        <w:rPr>
          <w:ins w:id="65" w:author="Hancock, David (Contractor)" w:date="2020-03-09T18:20:00Z"/>
          <w:rFonts w:asciiTheme="minorHAnsi" w:eastAsiaTheme="minorEastAsia" w:hAnsiTheme="minorHAnsi" w:cstheme="minorBidi"/>
          <w:smallCaps w:val="0"/>
          <w:noProof/>
          <w:sz w:val="24"/>
        </w:rPr>
      </w:pPr>
      <w:ins w:id="66" w:author="Hancock, David (Contractor)" w:date="2020-03-09T18:20: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_Toc34670462 \h </w:instrText>
        </w:r>
      </w:ins>
      <w:r>
        <w:rPr>
          <w:noProof/>
        </w:rPr>
      </w:r>
      <w:r>
        <w:rPr>
          <w:noProof/>
        </w:rPr>
        <w:fldChar w:fldCharType="separate"/>
      </w:r>
      <w:ins w:id="67" w:author="Hancock, David (Contractor)" w:date="2020-03-09T18:20:00Z">
        <w:r>
          <w:rPr>
            <w:noProof/>
          </w:rPr>
          <w:t>5</w:t>
        </w:r>
        <w:r>
          <w:rPr>
            <w:noProof/>
          </w:rPr>
          <w:fldChar w:fldCharType="end"/>
        </w:r>
      </w:ins>
    </w:p>
    <w:p w14:paraId="09D5A0AB" w14:textId="12C49930" w:rsidR="00ED16C8" w:rsidRDefault="00ED16C8">
      <w:pPr>
        <w:pStyle w:val="TOC1"/>
        <w:rPr>
          <w:ins w:id="68" w:author="Hancock, David (Contractor)" w:date="2020-03-09T18:20:00Z"/>
          <w:rFonts w:asciiTheme="minorHAnsi" w:eastAsiaTheme="minorEastAsia" w:hAnsiTheme="minorHAnsi" w:cstheme="minorBidi"/>
          <w:b w:val="0"/>
          <w:bCs w:val="0"/>
          <w:caps w:val="0"/>
          <w:noProof/>
          <w:sz w:val="24"/>
        </w:rPr>
      </w:pPr>
      <w:ins w:id="69" w:author="Hancock, David (Contractor)" w:date="2020-03-09T18:20: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_Toc34670463 \h </w:instrText>
        </w:r>
      </w:ins>
      <w:r>
        <w:rPr>
          <w:noProof/>
        </w:rPr>
      </w:r>
      <w:r>
        <w:rPr>
          <w:noProof/>
        </w:rPr>
        <w:fldChar w:fldCharType="separate"/>
      </w:r>
      <w:ins w:id="70" w:author="Hancock, David (Contractor)" w:date="2020-03-09T18:20:00Z">
        <w:r>
          <w:rPr>
            <w:noProof/>
          </w:rPr>
          <w:t>7</w:t>
        </w:r>
        <w:r>
          <w:rPr>
            <w:noProof/>
          </w:rPr>
          <w:fldChar w:fldCharType="end"/>
        </w:r>
      </w:ins>
    </w:p>
    <w:p w14:paraId="63816343" w14:textId="2519E121" w:rsidR="00ED16C8" w:rsidRDefault="00ED16C8">
      <w:pPr>
        <w:pStyle w:val="TOC2"/>
        <w:tabs>
          <w:tab w:val="left" w:pos="800"/>
          <w:tab w:val="right" w:leader="dot" w:pos="10070"/>
        </w:tabs>
        <w:rPr>
          <w:ins w:id="71" w:author="Hancock, David (Contractor)" w:date="2020-03-09T18:20:00Z"/>
          <w:rFonts w:asciiTheme="minorHAnsi" w:eastAsiaTheme="minorEastAsia" w:hAnsiTheme="minorHAnsi" w:cstheme="minorBidi"/>
          <w:smallCaps w:val="0"/>
          <w:noProof/>
          <w:sz w:val="24"/>
        </w:rPr>
      </w:pPr>
      <w:ins w:id="72" w:author="Hancock, David (Contractor)" w:date="2020-03-09T18:20: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_Toc34670464 \h </w:instrText>
        </w:r>
      </w:ins>
      <w:r>
        <w:rPr>
          <w:noProof/>
        </w:rPr>
      </w:r>
      <w:r>
        <w:rPr>
          <w:noProof/>
        </w:rPr>
        <w:fldChar w:fldCharType="separate"/>
      </w:r>
      <w:ins w:id="73" w:author="Hancock, David (Contractor)" w:date="2020-03-09T18:20:00Z">
        <w:r>
          <w:rPr>
            <w:noProof/>
          </w:rPr>
          <w:t>7</w:t>
        </w:r>
        <w:r>
          <w:rPr>
            <w:noProof/>
          </w:rPr>
          <w:fldChar w:fldCharType="end"/>
        </w:r>
      </w:ins>
    </w:p>
    <w:p w14:paraId="75C9E272" w14:textId="75A21DC7" w:rsidR="00ED16C8" w:rsidRDefault="00ED16C8">
      <w:pPr>
        <w:pStyle w:val="TOC2"/>
        <w:tabs>
          <w:tab w:val="left" w:pos="800"/>
          <w:tab w:val="right" w:leader="dot" w:pos="10070"/>
        </w:tabs>
        <w:rPr>
          <w:ins w:id="74" w:author="Hancock, David (Contractor)" w:date="2020-03-09T18:20:00Z"/>
          <w:rFonts w:asciiTheme="minorHAnsi" w:eastAsiaTheme="minorEastAsia" w:hAnsiTheme="minorHAnsi" w:cstheme="minorBidi"/>
          <w:smallCaps w:val="0"/>
          <w:noProof/>
          <w:sz w:val="24"/>
        </w:rPr>
      </w:pPr>
      <w:ins w:id="75" w:author="Hancock, David (Contractor)" w:date="2020-03-09T18:20:00Z">
        <w:r w:rsidRPr="000A7F1B">
          <w:rPr>
            <w:noProof/>
            <w:color w:val="000000" w:themeColor="text1"/>
          </w:rPr>
          <w:t>4.2</w:t>
        </w:r>
        <w:r>
          <w:rPr>
            <w:rFonts w:asciiTheme="minorHAnsi" w:eastAsiaTheme="minorEastAsia" w:hAnsiTheme="minorHAnsi" w:cstheme="minorBidi"/>
            <w:smallCaps w:val="0"/>
            <w:noProof/>
            <w:sz w:val="24"/>
          </w:rPr>
          <w:tab/>
        </w:r>
        <w:r w:rsidRPr="000A7F1B">
          <w:rPr>
            <w:noProof/>
            <w:color w:val="000000" w:themeColor="text1"/>
          </w:rPr>
          <w:t>Delegate Certificate Management for Toll-Free Number Example</w:t>
        </w:r>
        <w:r>
          <w:rPr>
            <w:noProof/>
          </w:rPr>
          <w:tab/>
        </w:r>
        <w:r>
          <w:rPr>
            <w:noProof/>
          </w:rPr>
          <w:fldChar w:fldCharType="begin"/>
        </w:r>
        <w:r>
          <w:rPr>
            <w:noProof/>
          </w:rPr>
          <w:instrText xml:space="preserve"> PAGEREF _Toc34670465 \h </w:instrText>
        </w:r>
      </w:ins>
      <w:r>
        <w:rPr>
          <w:noProof/>
        </w:rPr>
      </w:r>
      <w:r>
        <w:rPr>
          <w:noProof/>
        </w:rPr>
        <w:fldChar w:fldCharType="separate"/>
      </w:r>
      <w:ins w:id="76" w:author="Hancock, David (Contractor)" w:date="2020-03-09T18:20:00Z">
        <w:r>
          <w:rPr>
            <w:noProof/>
          </w:rPr>
          <w:t>9</w:t>
        </w:r>
        <w:r>
          <w:rPr>
            <w:noProof/>
          </w:rPr>
          <w:fldChar w:fldCharType="end"/>
        </w:r>
      </w:ins>
    </w:p>
    <w:p w14:paraId="5D0118D6" w14:textId="3D156081" w:rsidR="00ED16C8" w:rsidRDefault="00ED16C8">
      <w:pPr>
        <w:pStyle w:val="TOC1"/>
        <w:rPr>
          <w:ins w:id="77" w:author="Hancock, David (Contractor)" w:date="2020-03-09T18:20:00Z"/>
          <w:rFonts w:asciiTheme="minorHAnsi" w:eastAsiaTheme="minorEastAsia" w:hAnsiTheme="minorHAnsi" w:cstheme="minorBidi"/>
          <w:b w:val="0"/>
          <w:bCs w:val="0"/>
          <w:caps w:val="0"/>
          <w:noProof/>
          <w:sz w:val="24"/>
        </w:rPr>
      </w:pPr>
      <w:ins w:id="78" w:author="Hancock, David (Contractor)" w:date="2020-03-09T18:20:00Z">
        <w:r>
          <w:rPr>
            <w:noProof/>
          </w:rPr>
          <w:t>5</w:t>
        </w:r>
        <w:r>
          <w:rPr>
            <w:rFonts w:asciiTheme="minorHAnsi" w:eastAsiaTheme="minorEastAsia" w:hAnsiTheme="minorHAnsi" w:cstheme="minorBidi"/>
            <w:b w:val="0"/>
            <w:bCs w:val="0"/>
            <w:caps w:val="0"/>
            <w:noProof/>
            <w:sz w:val="24"/>
          </w:rPr>
          <w:tab/>
        </w:r>
        <w:r w:rsidRPr="000A7F1B">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_Toc34670466 \h </w:instrText>
        </w:r>
      </w:ins>
      <w:r>
        <w:rPr>
          <w:noProof/>
        </w:rPr>
      </w:r>
      <w:r>
        <w:rPr>
          <w:noProof/>
        </w:rPr>
        <w:fldChar w:fldCharType="separate"/>
      </w:r>
      <w:ins w:id="79" w:author="Hancock, David (Contractor)" w:date="2020-03-09T18:20:00Z">
        <w:r>
          <w:rPr>
            <w:noProof/>
          </w:rPr>
          <w:t>9</w:t>
        </w:r>
        <w:r>
          <w:rPr>
            <w:noProof/>
          </w:rPr>
          <w:fldChar w:fldCharType="end"/>
        </w:r>
      </w:ins>
    </w:p>
    <w:p w14:paraId="0E22B977" w14:textId="0089C20C" w:rsidR="00ED16C8" w:rsidRDefault="00ED16C8">
      <w:pPr>
        <w:pStyle w:val="TOC2"/>
        <w:tabs>
          <w:tab w:val="left" w:pos="800"/>
          <w:tab w:val="right" w:leader="dot" w:pos="10070"/>
        </w:tabs>
        <w:rPr>
          <w:ins w:id="80" w:author="Hancock, David (Contractor)" w:date="2020-03-09T18:20:00Z"/>
          <w:rFonts w:asciiTheme="minorHAnsi" w:eastAsiaTheme="minorEastAsia" w:hAnsiTheme="minorHAnsi" w:cstheme="minorBidi"/>
          <w:smallCaps w:val="0"/>
          <w:noProof/>
          <w:sz w:val="24"/>
        </w:rPr>
      </w:pPr>
      <w:ins w:id="81" w:author="Hancock, David (Contractor)" w:date="2020-03-09T18:20: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_Toc34670467 \h </w:instrText>
        </w:r>
      </w:ins>
      <w:r>
        <w:rPr>
          <w:noProof/>
        </w:rPr>
      </w:r>
      <w:r>
        <w:rPr>
          <w:noProof/>
        </w:rPr>
        <w:fldChar w:fldCharType="separate"/>
      </w:r>
      <w:ins w:id="82" w:author="Hancock, David (Contractor)" w:date="2020-03-09T18:20:00Z">
        <w:r>
          <w:rPr>
            <w:noProof/>
          </w:rPr>
          <w:t>9</w:t>
        </w:r>
        <w:r>
          <w:rPr>
            <w:noProof/>
          </w:rPr>
          <w:fldChar w:fldCharType="end"/>
        </w:r>
      </w:ins>
    </w:p>
    <w:p w14:paraId="6531B709" w14:textId="4FEE4787" w:rsidR="00ED16C8" w:rsidRDefault="00ED16C8">
      <w:pPr>
        <w:pStyle w:val="TOC2"/>
        <w:tabs>
          <w:tab w:val="left" w:pos="800"/>
          <w:tab w:val="right" w:leader="dot" w:pos="10070"/>
        </w:tabs>
        <w:rPr>
          <w:ins w:id="83" w:author="Hancock, David (Contractor)" w:date="2020-03-09T18:20:00Z"/>
          <w:rFonts w:asciiTheme="minorHAnsi" w:eastAsiaTheme="minorEastAsia" w:hAnsiTheme="minorHAnsi" w:cstheme="minorBidi"/>
          <w:smallCaps w:val="0"/>
          <w:noProof/>
          <w:sz w:val="24"/>
        </w:rPr>
      </w:pPr>
      <w:ins w:id="84" w:author="Hancock, David (Contractor)" w:date="2020-03-09T18:20: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_Toc34670468 \h </w:instrText>
        </w:r>
      </w:ins>
      <w:r>
        <w:rPr>
          <w:noProof/>
        </w:rPr>
      </w:r>
      <w:r>
        <w:rPr>
          <w:noProof/>
        </w:rPr>
        <w:fldChar w:fldCharType="separate"/>
      </w:r>
      <w:ins w:id="85" w:author="Hancock, David (Contractor)" w:date="2020-03-09T18:20:00Z">
        <w:r>
          <w:rPr>
            <w:noProof/>
          </w:rPr>
          <w:t>10</w:t>
        </w:r>
        <w:r>
          <w:rPr>
            <w:noProof/>
          </w:rPr>
          <w:fldChar w:fldCharType="end"/>
        </w:r>
      </w:ins>
    </w:p>
    <w:p w14:paraId="3F47C5F0" w14:textId="27ED72BE" w:rsidR="00ED16C8" w:rsidRDefault="00ED16C8">
      <w:pPr>
        <w:pStyle w:val="TOC2"/>
        <w:tabs>
          <w:tab w:val="left" w:pos="800"/>
          <w:tab w:val="right" w:leader="dot" w:pos="10070"/>
        </w:tabs>
        <w:rPr>
          <w:ins w:id="86" w:author="Hancock, David (Contractor)" w:date="2020-03-09T18:20:00Z"/>
          <w:rFonts w:asciiTheme="minorHAnsi" w:eastAsiaTheme="minorEastAsia" w:hAnsiTheme="minorHAnsi" w:cstheme="minorBidi"/>
          <w:smallCaps w:val="0"/>
          <w:noProof/>
          <w:sz w:val="24"/>
        </w:rPr>
      </w:pPr>
      <w:ins w:id="87" w:author="Hancock, David (Contractor)" w:date="2020-03-09T18:20: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_Toc34670469 \h </w:instrText>
        </w:r>
      </w:ins>
      <w:r>
        <w:rPr>
          <w:noProof/>
        </w:rPr>
      </w:r>
      <w:r>
        <w:rPr>
          <w:noProof/>
        </w:rPr>
        <w:fldChar w:fldCharType="separate"/>
      </w:r>
      <w:ins w:id="88" w:author="Hancock, David (Contractor)" w:date="2020-03-09T18:20:00Z">
        <w:r>
          <w:rPr>
            <w:noProof/>
          </w:rPr>
          <w:t>12</w:t>
        </w:r>
        <w:r>
          <w:rPr>
            <w:noProof/>
          </w:rPr>
          <w:fldChar w:fldCharType="end"/>
        </w:r>
      </w:ins>
    </w:p>
    <w:p w14:paraId="3F8150B8" w14:textId="1C959E92" w:rsidR="00ED16C8" w:rsidRDefault="00ED16C8">
      <w:pPr>
        <w:pStyle w:val="TOC3"/>
        <w:tabs>
          <w:tab w:val="left" w:pos="1200"/>
          <w:tab w:val="right" w:leader="dot" w:pos="10070"/>
        </w:tabs>
        <w:rPr>
          <w:ins w:id="89" w:author="Hancock, David (Contractor)" w:date="2020-03-09T18:20:00Z"/>
          <w:rFonts w:asciiTheme="minorHAnsi" w:eastAsiaTheme="minorEastAsia" w:hAnsiTheme="minorHAnsi" w:cstheme="minorBidi"/>
          <w:i w:val="0"/>
          <w:iCs w:val="0"/>
          <w:noProof/>
          <w:sz w:val="24"/>
        </w:rPr>
      </w:pPr>
      <w:ins w:id="90" w:author="Hancock, David (Contractor)" w:date="2020-03-09T18:20: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_Toc34670470 \h </w:instrText>
        </w:r>
      </w:ins>
      <w:r>
        <w:rPr>
          <w:noProof/>
        </w:rPr>
      </w:r>
      <w:r>
        <w:rPr>
          <w:noProof/>
        </w:rPr>
        <w:fldChar w:fldCharType="separate"/>
      </w:r>
      <w:ins w:id="91" w:author="Hancock, David (Contractor)" w:date="2020-03-09T18:20:00Z">
        <w:r>
          <w:rPr>
            <w:noProof/>
          </w:rPr>
          <w:t>12</w:t>
        </w:r>
        <w:r>
          <w:rPr>
            <w:noProof/>
          </w:rPr>
          <w:fldChar w:fldCharType="end"/>
        </w:r>
      </w:ins>
    </w:p>
    <w:p w14:paraId="5F027616" w14:textId="7EBD783E" w:rsidR="00ED16C8" w:rsidRDefault="00ED16C8">
      <w:pPr>
        <w:pStyle w:val="TOC3"/>
        <w:tabs>
          <w:tab w:val="left" w:pos="1200"/>
          <w:tab w:val="right" w:leader="dot" w:pos="10070"/>
        </w:tabs>
        <w:rPr>
          <w:ins w:id="92" w:author="Hancock, David (Contractor)" w:date="2020-03-09T18:20:00Z"/>
          <w:rFonts w:asciiTheme="minorHAnsi" w:eastAsiaTheme="minorEastAsia" w:hAnsiTheme="minorHAnsi" w:cstheme="minorBidi"/>
          <w:i w:val="0"/>
          <w:iCs w:val="0"/>
          <w:noProof/>
          <w:sz w:val="24"/>
        </w:rPr>
      </w:pPr>
      <w:ins w:id="93" w:author="Hancock, David (Contractor)" w:date="2020-03-09T18:20: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_Toc34670471 \h </w:instrText>
        </w:r>
      </w:ins>
      <w:r>
        <w:rPr>
          <w:noProof/>
        </w:rPr>
      </w:r>
      <w:r>
        <w:rPr>
          <w:noProof/>
        </w:rPr>
        <w:fldChar w:fldCharType="separate"/>
      </w:r>
      <w:ins w:id="94" w:author="Hancock, David (Contractor)" w:date="2020-03-09T18:20:00Z">
        <w:r>
          <w:rPr>
            <w:noProof/>
          </w:rPr>
          <w:t>13</w:t>
        </w:r>
        <w:r>
          <w:rPr>
            <w:noProof/>
          </w:rPr>
          <w:fldChar w:fldCharType="end"/>
        </w:r>
      </w:ins>
    </w:p>
    <w:p w14:paraId="7C7922A0" w14:textId="43FA0A34" w:rsidR="00ED16C8" w:rsidRDefault="00ED16C8">
      <w:pPr>
        <w:pStyle w:val="TOC3"/>
        <w:tabs>
          <w:tab w:val="left" w:pos="1200"/>
          <w:tab w:val="right" w:leader="dot" w:pos="10070"/>
        </w:tabs>
        <w:rPr>
          <w:ins w:id="95" w:author="Hancock, David (Contractor)" w:date="2020-03-09T18:20:00Z"/>
          <w:rFonts w:asciiTheme="minorHAnsi" w:eastAsiaTheme="minorEastAsia" w:hAnsiTheme="minorHAnsi" w:cstheme="minorBidi"/>
          <w:i w:val="0"/>
          <w:iCs w:val="0"/>
          <w:noProof/>
          <w:sz w:val="24"/>
        </w:rPr>
      </w:pPr>
      <w:ins w:id="96" w:author="Hancock, David (Contractor)" w:date="2020-03-09T18:20: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_Toc34670472 \h </w:instrText>
        </w:r>
      </w:ins>
      <w:r>
        <w:rPr>
          <w:noProof/>
        </w:rPr>
      </w:r>
      <w:r>
        <w:rPr>
          <w:noProof/>
        </w:rPr>
        <w:fldChar w:fldCharType="separate"/>
      </w:r>
      <w:ins w:id="97" w:author="Hancock, David (Contractor)" w:date="2020-03-09T18:20:00Z">
        <w:r>
          <w:rPr>
            <w:noProof/>
          </w:rPr>
          <w:t>13</w:t>
        </w:r>
        <w:r>
          <w:rPr>
            <w:noProof/>
          </w:rPr>
          <w:fldChar w:fldCharType="end"/>
        </w:r>
      </w:ins>
    </w:p>
    <w:p w14:paraId="4E323EE6" w14:textId="3B1F8D6B" w:rsidR="00ED16C8" w:rsidRDefault="00ED16C8">
      <w:pPr>
        <w:pStyle w:val="TOC3"/>
        <w:tabs>
          <w:tab w:val="left" w:pos="1200"/>
          <w:tab w:val="right" w:leader="dot" w:pos="10070"/>
        </w:tabs>
        <w:rPr>
          <w:ins w:id="98" w:author="Hancock, David (Contractor)" w:date="2020-03-09T18:20:00Z"/>
          <w:rFonts w:asciiTheme="minorHAnsi" w:eastAsiaTheme="minorEastAsia" w:hAnsiTheme="minorHAnsi" w:cstheme="minorBidi"/>
          <w:i w:val="0"/>
          <w:iCs w:val="0"/>
          <w:noProof/>
          <w:sz w:val="24"/>
        </w:rPr>
      </w:pPr>
      <w:ins w:id="99" w:author="Hancock, David (Contractor)" w:date="2020-03-09T18:20: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_Toc34670473 \h </w:instrText>
        </w:r>
      </w:ins>
      <w:r>
        <w:rPr>
          <w:noProof/>
        </w:rPr>
      </w:r>
      <w:r>
        <w:rPr>
          <w:noProof/>
        </w:rPr>
        <w:fldChar w:fldCharType="separate"/>
      </w:r>
      <w:ins w:id="100" w:author="Hancock, David (Contractor)" w:date="2020-03-09T18:20:00Z">
        <w:r>
          <w:rPr>
            <w:noProof/>
          </w:rPr>
          <w:t>17</w:t>
        </w:r>
        <w:r>
          <w:rPr>
            <w:noProof/>
          </w:rPr>
          <w:fldChar w:fldCharType="end"/>
        </w:r>
      </w:ins>
    </w:p>
    <w:p w14:paraId="78A3D13F" w14:textId="72590535" w:rsidR="00ED16C8" w:rsidRDefault="00ED16C8">
      <w:pPr>
        <w:pStyle w:val="TOC3"/>
        <w:tabs>
          <w:tab w:val="left" w:pos="1200"/>
          <w:tab w:val="right" w:leader="dot" w:pos="10070"/>
        </w:tabs>
        <w:rPr>
          <w:ins w:id="101" w:author="Hancock, David (Contractor)" w:date="2020-03-09T18:20:00Z"/>
          <w:rFonts w:asciiTheme="minorHAnsi" w:eastAsiaTheme="minorEastAsia" w:hAnsiTheme="minorHAnsi" w:cstheme="minorBidi"/>
          <w:i w:val="0"/>
          <w:iCs w:val="0"/>
          <w:noProof/>
          <w:sz w:val="24"/>
        </w:rPr>
      </w:pPr>
      <w:ins w:id="102" w:author="Hancock, David (Contractor)" w:date="2020-03-09T18:20:00Z">
        <w:r>
          <w:rPr>
            <w:noProof/>
          </w:rPr>
          <w:t>5.3.5</w:t>
        </w:r>
        <w:r>
          <w:rPr>
            <w:rFonts w:asciiTheme="minorHAnsi" w:eastAsiaTheme="minorEastAsia" w:hAnsiTheme="minorHAnsi" w:cstheme="minorBidi"/>
            <w:i w:val="0"/>
            <w:iCs w:val="0"/>
            <w:noProof/>
            <w:sz w:val="24"/>
          </w:rPr>
          <w:tab/>
        </w:r>
        <w:r>
          <w:rPr>
            <w:noProof/>
          </w:rPr>
          <w:t>Delegate Certificate Requirements</w:t>
        </w:r>
        <w:r>
          <w:rPr>
            <w:noProof/>
          </w:rPr>
          <w:tab/>
        </w:r>
        <w:r>
          <w:rPr>
            <w:noProof/>
          </w:rPr>
          <w:fldChar w:fldCharType="begin"/>
        </w:r>
        <w:r>
          <w:rPr>
            <w:noProof/>
          </w:rPr>
          <w:instrText xml:space="preserve"> PAGEREF _Toc34670474 \h </w:instrText>
        </w:r>
      </w:ins>
      <w:r>
        <w:rPr>
          <w:noProof/>
        </w:rPr>
      </w:r>
      <w:r>
        <w:rPr>
          <w:noProof/>
        </w:rPr>
        <w:fldChar w:fldCharType="separate"/>
      </w:r>
      <w:ins w:id="103" w:author="Hancock, David (Contractor)" w:date="2020-03-09T18:20:00Z">
        <w:r>
          <w:rPr>
            <w:noProof/>
          </w:rPr>
          <w:t>17</w:t>
        </w:r>
        <w:r>
          <w:rPr>
            <w:noProof/>
          </w:rPr>
          <w:fldChar w:fldCharType="end"/>
        </w:r>
      </w:ins>
    </w:p>
    <w:p w14:paraId="3F9F59F8" w14:textId="035738E0" w:rsidR="00ED16C8" w:rsidRDefault="00ED16C8">
      <w:pPr>
        <w:pStyle w:val="TOC1"/>
        <w:rPr>
          <w:ins w:id="104" w:author="Hancock, David (Contractor)" w:date="2020-03-09T18:20:00Z"/>
          <w:rFonts w:asciiTheme="minorHAnsi" w:eastAsiaTheme="minorEastAsia" w:hAnsiTheme="minorHAnsi" w:cstheme="minorBidi"/>
          <w:b w:val="0"/>
          <w:bCs w:val="0"/>
          <w:caps w:val="0"/>
          <w:noProof/>
          <w:sz w:val="24"/>
        </w:rPr>
      </w:pPr>
      <w:ins w:id="105" w:author="Hancock, David (Contractor)" w:date="2020-03-09T18:20: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_Toc34670475 \h </w:instrText>
        </w:r>
      </w:ins>
      <w:r>
        <w:rPr>
          <w:noProof/>
        </w:rPr>
      </w:r>
      <w:r>
        <w:rPr>
          <w:noProof/>
        </w:rPr>
        <w:fldChar w:fldCharType="separate"/>
      </w:r>
      <w:ins w:id="106" w:author="Hancock, David (Contractor)" w:date="2020-03-09T18:20:00Z">
        <w:r>
          <w:rPr>
            <w:noProof/>
          </w:rPr>
          <w:t>19</w:t>
        </w:r>
        <w:r>
          <w:rPr>
            <w:noProof/>
          </w:rPr>
          <w:fldChar w:fldCharType="end"/>
        </w:r>
      </w:ins>
    </w:p>
    <w:p w14:paraId="5F4B5123" w14:textId="3D712AB2" w:rsidR="00ED16C8" w:rsidRDefault="00ED16C8">
      <w:pPr>
        <w:pStyle w:val="TOC3"/>
        <w:tabs>
          <w:tab w:val="left" w:pos="1200"/>
          <w:tab w:val="right" w:leader="dot" w:pos="10070"/>
        </w:tabs>
        <w:rPr>
          <w:ins w:id="107" w:author="Hancock, David (Contractor)" w:date="2020-03-09T18:20:00Z"/>
          <w:rFonts w:asciiTheme="minorHAnsi" w:eastAsiaTheme="minorEastAsia" w:hAnsiTheme="minorHAnsi" w:cstheme="minorBidi"/>
          <w:i w:val="0"/>
          <w:iCs w:val="0"/>
          <w:noProof/>
          <w:sz w:val="24"/>
        </w:rPr>
      </w:pPr>
      <w:ins w:id="108" w:author="Hancock, David (Contractor)" w:date="2020-03-09T18:20:00Z">
        <w:r>
          <w:rPr>
            <w:noProof/>
          </w:rPr>
          <w:t>6.1.1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_Toc34670476 \h </w:instrText>
        </w:r>
      </w:ins>
      <w:r>
        <w:rPr>
          <w:noProof/>
        </w:rPr>
      </w:r>
      <w:r>
        <w:rPr>
          <w:noProof/>
        </w:rPr>
        <w:fldChar w:fldCharType="separate"/>
      </w:r>
      <w:ins w:id="109" w:author="Hancock, David (Contractor)" w:date="2020-03-09T18:20:00Z">
        <w:r>
          <w:rPr>
            <w:noProof/>
          </w:rPr>
          <w:t>19</w:t>
        </w:r>
        <w:r>
          <w:rPr>
            <w:noProof/>
          </w:rPr>
          <w:fldChar w:fldCharType="end"/>
        </w:r>
      </w:ins>
    </w:p>
    <w:p w14:paraId="6559184B" w14:textId="6774A7F2" w:rsidR="00EC1AF3" w:rsidDel="00ED16C8" w:rsidRDefault="00EC1AF3">
      <w:pPr>
        <w:pStyle w:val="TOC1"/>
        <w:rPr>
          <w:del w:id="110" w:author="Hancock, David (Contractor)" w:date="2020-03-09T18:20:00Z"/>
          <w:rFonts w:asciiTheme="minorHAnsi" w:eastAsiaTheme="minorEastAsia" w:hAnsiTheme="minorHAnsi" w:cstheme="minorBidi"/>
          <w:b w:val="0"/>
          <w:bCs w:val="0"/>
          <w:caps w:val="0"/>
          <w:noProof/>
          <w:sz w:val="24"/>
        </w:rPr>
      </w:pPr>
      <w:del w:id="111" w:author="Hancock, David (Contractor)" w:date="2020-03-09T18:20:00Z">
        <w:r w:rsidDel="00ED16C8">
          <w:rPr>
            <w:noProof/>
          </w:rPr>
          <w:delText>1</w:delText>
        </w:r>
        <w:r w:rsidDel="00ED16C8">
          <w:rPr>
            <w:rFonts w:asciiTheme="minorHAnsi" w:eastAsiaTheme="minorEastAsia" w:hAnsiTheme="minorHAnsi" w:cstheme="minorBidi"/>
            <w:b w:val="0"/>
            <w:bCs w:val="0"/>
            <w:caps w:val="0"/>
            <w:noProof/>
            <w:sz w:val="24"/>
          </w:rPr>
          <w:tab/>
        </w:r>
        <w:r w:rsidDel="00ED16C8">
          <w:rPr>
            <w:noProof/>
          </w:rPr>
          <w:delText>Scope, Purpose, &amp; Application</w:delText>
        </w:r>
        <w:r w:rsidDel="00ED16C8">
          <w:rPr>
            <w:noProof/>
          </w:rPr>
          <w:tab/>
          <w:delText>1</w:delText>
        </w:r>
      </w:del>
    </w:p>
    <w:p w14:paraId="2605DC20" w14:textId="232D2967" w:rsidR="00EC1AF3" w:rsidDel="00ED16C8" w:rsidRDefault="00EC1AF3">
      <w:pPr>
        <w:pStyle w:val="TOC2"/>
        <w:tabs>
          <w:tab w:val="left" w:pos="800"/>
          <w:tab w:val="right" w:leader="dot" w:pos="10070"/>
        </w:tabs>
        <w:rPr>
          <w:del w:id="112" w:author="Hancock, David (Contractor)" w:date="2020-03-09T18:20:00Z"/>
          <w:rFonts w:asciiTheme="minorHAnsi" w:eastAsiaTheme="minorEastAsia" w:hAnsiTheme="minorHAnsi" w:cstheme="minorBidi"/>
          <w:smallCaps w:val="0"/>
          <w:noProof/>
          <w:sz w:val="24"/>
        </w:rPr>
      </w:pPr>
      <w:del w:id="113" w:author="Hancock, David (Contractor)" w:date="2020-03-09T18:20:00Z">
        <w:r w:rsidDel="00ED16C8">
          <w:rPr>
            <w:noProof/>
          </w:rPr>
          <w:delText>1.1</w:delText>
        </w:r>
        <w:r w:rsidDel="00ED16C8">
          <w:rPr>
            <w:rFonts w:asciiTheme="minorHAnsi" w:eastAsiaTheme="minorEastAsia" w:hAnsiTheme="minorHAnsi" w:cstheme="minorBidi"/>
            <w:smallCaps w:val="0"/>
            <w:noProof/>
            <w:sz w:val="24"/>
          </w:rPr>
          <w:tab/>
        </w:r>
        <w:r w:rsidDel="00ED16C8">
          <w:rPr>
            <w:noProof/>
          </w:rPr>
          <w:delText>Scope</w:delText>
        </w:r>
        <w:r w:rsidDel="00ED16C8">
          <w:rPr>
            <w:noProof/>
          </w:rPr>
          <w:tab/>
          <w:delText>1</w:delText>
        </w:r>
      </w:del>
    </w:p>
    <w:p w14:paraId="49DA7A29" w14:textId="7ED6F841" w:rsidR="00EC1AF3" w:rsidDel="00ED16C8" w:rsidRDefault="00EC1AF3">
      <w:pPr>
        <w:pStyle w:val="TOC2"/>
        <w:tabs>
          <w:tab w:val="left" w:pos="800"/>
          <w:tab w:val="right" w:leader="dot" w:pos="10070"/>
        </w:tabs>
        <w:rPr>
          <w:del w:id="114" w:author="Hancock, David (Contractor)" w:date="2020-03-09T18:20:00Z"/>
          <w:rFonts w:asciiTheme="minorHAnsi" w:eastAsiaTheme="minorEastAsia" w:hAnsiTheme="minorHAnsi" w:cstheme="minorBidi"/>
          <w:smallCaps w:val="0"/>
          <w:noProof/>
          <w:sz w:val="24"/>
        </w:rPr>
      </w:pPr>
      <w:del w:id="115" w:author="Hancock, David (Contractor)" w:date="2020-03-09T18:20:00Z">
        <w:r w:rsidDel="00ED16C8">
          <w:rPr>
            <w:noProof/>
          </w:rPr>
          <w:delText>1.2</w:delText>
        </w:r>
        <w:r w:rsidDel="00ED16C8">
          <w:rPr>
            <w:rFonts w:asciiTheme="minorHAnsi" w:eastAsiaTheme="minorEastAsia" w:hAnsiTheme="minorHAnsi" w:cstheme="minorBidi"/>
            <w:smallCaps w:val="0"/>
            <w:noProof/>
            <w:sz w:val="24"/>
          </w:rPr>
          <w:tab/>
        </w:r>
        <w:r w:rsidDel="00ED16C8">
          <w:rPr>
            <w:noProof/>
          </w:rPr>
          <w:delText>Purpose</w:delText>
        </w:r>
        <w:r w:rsidDel="00ED16C8">
          <w:rPr>
            <w:noProof/>
          </w:rPr>
          <w:tab/>
          <w:delText>1</w:delText>
        </w:r>
      </w:del>
    </w:p>
    <w:p w14:paraId="5D8D5C1F" w14:textId="68ECD0BD" w:rsidR="00EC1AF3" w:rsidDel="00ED16C8" w:rsidRDefault="00EC1AF3">
      <w:pPr>
        <w:pStyle w:val="TOC1"/>
        <w:rPr>
          <w:del w:id="116" w:author="Hancock, David (Contractor)" w:date="2020-03-09T18:20:00Z"/>
          <w:rFonts w:asciiTheme="minorHAnsi" w:eastAsiaTheme="minorEastAsia" w:hAnsiTheme="minorHAnsi" w:cstheme="minorBidi"/>
          <w:b w:val="0"/>
          <w:bCs w:val="0"/>
          <w:caps w:val="0"/>
          <w:noProof/>
          <w:sz w:val="24"/>
        </w:rPr>
      </w:pPr>
      <w:del w:id="117" w:author="Hancock, David (Contractor)" w:date="2020-03-09T18:20:00Z">
        <w:r w:rsidDel="00ED16C8">
          <w:rPr>
            <w:noProof/>
          </w:rPr>
          <w:delText>2</w:delText>
        </w:r>
        <w:r w:rsidDel="00ED16C8">
          <w:rPr>
            <w:rFonts w:asciiTheme="minorHAnsi" w:eastAsiaTheme="minorEastAsia" w:hAnsiTheme="minorHAnsi" w:cstheme="minorBidi"/>
            <w:b w:val="0"/>
            <w:bCs w:val="0"/>
            <w:caps w:val="0"/>
            <w:noProof/>
            <w:sz w:val="24"/>
          </w:rPr>
          <w:tab/>
        </w:r>
        <w:r w:rsidDel="00ED16C8">
          <w:rPr>
            <w:noProof/>
          </w:rPr>
          <w:delText>Normative References</w:delText>
        </w:r>
        <w:r w:rsidDel="00ED16C8">
          <w:rPr>
            <w:noProof/>
          </w:rPr>
          <w:tab/>
          <w:delText>3</w:delText>
        </w:r>
      </w:del>
    </w:p>
    <w:p w14:paraId="1313FA50" w14:textId="04A38F2D" w:rsidR="00EC1AF3" w:rsidDel="00ED16C8" w:rsidRDefault="00EC1AF3">
      <w:pPr>
        <w:pStyle w:val="TOC1"/>
        <w:rPr>
          <w:del w:id="118" w:author="Hancock, David (Contractor)" w:date="2020-03-09T18:20:00Z"/>
          <w:rFonts w:asciiTheme="minorHAnsi" w:eastAsiaTheme="minorEastAsia" w:hAnsiTheme="minorHAnsi" w:cstheme="minorBidi"/>
          <w:b w:val="0"/>
          <w:bCs w:val="0"/>
          <w:caps w:val="0"/>
          <w:noProof/>
          <w:sz w:val="24"/>
        </w:rPr>
      </w:pPr>
      <w:del w:id="119" w:author="Hancock, David (Contractor)" w:date="2020-03-09T18:20:00Z">
        <w:r w:rsidDel="00ED16C8">
          <w:rPr>
            <w:noProof/>
          </w:rPr>
          <w:delText>3</w:delText>
        </w:r>
        <w:r w:rsidDel="00ED16C8">
          <w:rPr>
            <w:rFonts w:asciiTheme="minorHAnsi" w:eastAsiaTheme="minorEastAsia" w:hAnsiTheme="minorHAnsi" w:cstheme="minorBidi"/>
            <w:b w:val="0"/>
            <w:bCs w:val="0"/>
            <w:caps w:val="0"/>
            <w:noProof/>
            <w:sz w:val="24"/>
          </w:rPr>
          <w:tab/>
        </w:r>
        <w:r w:rsidDel="00ED16C8">
          <w:rPr>
            <w:noProof/>
          </w:rPr>
          <w:delText>Definitions, Acronyms, &amp; Abbreviations</w:delText>
        </w:r>
        <w:r w:rsidDel="00ED16C8">
          <w:rPr>
            <w:noProof/>
          </w:rPr>
          <w:tab/>
          <w:delText>3</w:delText>
        </w:r>
      </w:del>
    </w:p>
    <w:p w14:paraId="00769BDE" w14:textId="649FC02B" w:rsidR="00EC1AF3" w:rsidDel="00ED16C8" w:rsidRDefault="00EC1AF3">
      <w:pPr>
        <w:pStyle w:val="TOC2"/>
        <w:tabs>
          <w:tab w:val="left" w:pos="800"/>
          <w:tab w:val="right" w:leader="dot" w:pos="10070"/>
        </w:tabs>
        <w:rPr>
          <w:del w:id="120" w:author="Hancock, David (Contractor)" w:date="2020-03-09T18:20:00Z"/>
          <w:rFonts w:asciiTheme="minorHAnsi" w:eastAsiaTheme="minorEastAsia" w:hAnsiTheme="minorHAnsi" w:cstheme="minorBidi"/>
          <w:smallCaps w:val="0"/>
          <w:noProof/>
          <w:sz w:val="24"/>
        </w:rPr>
      </w:pPr>
      <w:del w:id="121" w:author="Hancock, David (Contractor)" w:date="2020-03-09T18:20:00Z">
        <w:r w:rsidDel="00ED16C8">
          <w:rPr>
            <w:noProof/>
          </w:rPr>
          <w:delText>3.1</w:delText>
        </w:r>
        <w:r w:rsidDel="00ED16C8">
          <w:rPr>
            <w:rFonts w:asciiTheme="minorHAnsi" w:eastAsiaTheme="minorEastAsia" w:hAnsiTheme="minorHAnsi" w:cstheme="minorBidi"/>
            <w:smallCaps w:val="0"/>
            <w:noProof/>
            <w:sz w:val="24"/>
          </w:rPr>
          <w:tab/>
        </w:r>
        <w:r w:rsidDel="00ED16C8">
          <w:rPr>
            <w:noProof/>
          </w:rPr>
          <w:delText>Definitions</w:delText>
        </w:r>
        <w:r w:rsidDel="00ED16C8">
          <w:rPr>
            <w:noProof/>
          </w:rPr>
          <w:tab/>
          <w:delText>3</w:delText>
        </w:r>
      </w:del>
    </w:p>
    <w:p w14:paraId="61464E17" w14:textId="39A9B3C6" w:rsidR="00EC1AF3" w:rsidDel="00ED16C8" w:rsidRDefault="00EC1AF3">
      <w:pPr>
        <w:pStyle w:val="TOC2"/>
        <w:tabs>
          <w:tab w:val="left" w:pos="800"/>
          <w:tab w:val="right" w:leader="dot" w:pos="10070"/>
        </w:tabs>
        <w:rPr>
          <w:del w:id="122" w:author="Hancock, David (Contractor)" w:date="2020-03-09T18:20:00Z"/>
          <w:rFonts w:asciiTheme="minorHAnsi" w:eastAsiaTheme="minorEastAsia" w:hAnsiTheme="minorHAnsi" w:cstheme="minorBidi"/>
          <w:smallCaps w:val="0"/>
          <w:noProof/>
          <w:sz w:val="24"/>
        </w:rPr>
      </w:pPr>
      <w:del w:id="123" w:author="Hancock, David (Contractor)" w:date="2020-03-09T18:20:00Z">
        <w:r w:rsidDel="00ED16C8">
          <w:rPr>
            <w:noProof/>
          </w:rPr>
          <w:delText>3.2</w:delText>
        </w:r>
        <w:r w:rsidDel="00ED16C8">
          <w:rPr>
            <w:rFonts w:asciiTheme="minorHAnsi" w:eastAsiaTheme="minorEastAsia" w:hAnsiTheme="minorHAnsi" w:cstheme="minorBidi"/>
            <w:smallCaps w:val="0"/>
            <w:noProof/>
            <w:sz w:val="24"/>
          </w:rPr>
          <w:tab/>
        </w:r>
        <w:r w:rsidDel="00ED16C8">
          <w:rPr>
            <w:noProof/>
          </w:rPr>
          <w:delText>Acronyms &amp; Abbreviations</w:delText>
        </w:r>
        <w:r w:rsidDel="00ED16C8">
          <w:rPr>
            <w:noProof/>
          </w:rPr>
          <w:tab/>
          <w:delText>5</w:delText>
        </w:r>
      </w:del>
    </w:p>
    <w:p w14:paraId="612EBC45" w14:textId="2A5ACF1D" w:rsidR="00EC1AF3" w:rsidDel="00ED16C8" w:rsidRDefault="00EC1AF3">
      <w:pPr>
        <w:pStyle w:val="TOC1"/>
        <w:rPr>
          <w:del w:id="124" w:author="Hancock, David (Contractor)" w:date="2020-03-09T18:20:00Z"/>
          <w:rFonts w:asciiTheme="minorHAnsi" w:eastAsiaTheme="minorEastAsia" w:hAnsiTheme="minorHAnsi" w:cstheme="minorBidi"/>
          <w:b w:val="0"/>
          <w:bCs w:val="0"/>
          <w:caps w:val="0"/>
          <w:noProof/>
          <w:sz w:val="24"/>
        </w:rPr>
      </w:pPr>
      <w:del w:id="125" w:author="Hancock, David (Contractor)" w:date="2020-03-09T18:20:00Z">
        <w:r w:rsidDel="00ED16C8">
          <w:rPr>
            <w:noProof/>
          </w:rPr>
          <w:delText>4</w:delText>
        </w:r>
        <w:r w:rsidDel="00ED16C8">
          <w:rPr>
            <w:rFonts w:asciiTheme="minorHAnsi" w:eastAsiaTheme="minorEastAsia" w:hAnsiTheme="minorHAnsi" w:cstheme="minorBidi"/>
            <w:b w:val="0"/>
            <w:bCs w:val="0"/>
            <w:caps w:val="0"/>
            <w:noProof/>
            <w:sz w:val="24"/>
          </w:rPr>
          <w:tab/>
        </w:r>
        <w:r w:rsidDel="00ED16C8">
          <w:rPr>
            <w:noProof/>
          </w:rPr>
          <w:delText>Overview</w:delText>
        </w:r>
        <w:r w:rsidDel="00ED16C8">
          <w:rPr>
            <w:noProof/>
          </w:rPr>
          <w:tab/>
          <w:delText>7</w:delText>
        </w:r>
      </w:del>
    </w:p>
    <w:p w14:paraId="58F9884B" w14:textId="6BA9EA38" w:rsidR="00EC1AF3" w:rsidDel="00ED16C8" w:rsidRDefault="00EC1AF3">
      <w:pPr>
        <w:pStyle w:val="TOC2"/>
        <w:tabs>
          <w:tab w:val="left" w:pos="800"/>
          <w:tab w:val="right" w:leader="dot" w:pos="10070"/>
        </w:tabs>
        <w:rPr>
          <w:del w:id="126" w:author="Hancock, David (Contractor)" w:date="2020-03-09T18:20:00Z"/>
          <w:rFonts w:asciiTheme="minorHAnsi" w:eastAsiaTheme="minorEastAsia" w:hAnsiTheme="minorHAnsi" w:cstheme="minorBidi"/>
          <w:smallCaps w:val="0"/>
          <w:noProof/>
          <w:sz w:val="24"/>
        </w:rPr>
      </w:pPr>
      <w:del w:id="127" w:author="Hancock, David (Contractor)" w:date="2020-03-09T18:20:00Z">
        <w:r w:rsidDel="00ED16C8">
          <w:rPr>
            <w:noProof/>
          </w:rPr>
          <w:delText>4.1</w:delText>
        </w:r>
        <w:r w:rsidDel="00ED16C8">
          <w:rPr>
            <w:rFonts w:asciiTheme="minorHAnsi" w:eastAsiaTheme="minorEastAsia" w:hAnsiTheme="minorHAnsi" w:cstheme="minorBidi"/>
            <w:smallCaps w:val="0"/>
            <w:noProof/>
            <w:sz w:val="24"/>
          </w:rPr>
          <w:tab/>
        </w:r>
        <w:r w:rsidDel="00ED16C8">
          <w:rPr>
            <w:noProof/>
          </w:rPr>
          <w:delText>Overview of Delegate Certificate Management Procedures</w:delText>
        </w:r>
        <w:r w:rsidDel="00ED16C8">
          <w:rPr>
            <w:noProof/>
          </w:rPr>
          <w:tab/>
          <w:delText>7</w:delText>
        </w:r>
      </w:del>
    </w:p>
    <w:p w14:paraId="77EE8E4B" w14:textId="2BF1EAAE" w:rsidR="00EC1AF3" w:rsidDel="00ED16C8" w:rsidRDefault="00EC1AF3">
      <w:pPr>
        <w:pStyle w:val="TOC2"/>
        <w:tabs>
          <w:tab w:val="left" w:pos="800"/>
          <w:tab w:val="right" w:leader="dot" w:pos="10070"/>
        </w:tabs>
        <w:rPr>
          <w:del w:id="128" w:author="Hancock, David (Contractor)" w:date="2020-03-09T18:20:00Z"/>
          <w:rFonts w:asciiTheme="minorHAnsi" w:eastAsiaTheme="minorEastAsia" w:hAnsiTheme="minorHAnsi" w:cstheme="minorBidi"/>
          <w:smallCaps w:val="0"/>
          <w:noProof/>
          <w:sz w:val="24"/>
        </w:rPr>
      </w:pPr>
      <w:del w:id="129" w:author="Hancock, David (Contractor)" w:date="2020-03-09T18:20:00Z">
        <w:r w:rsidRPr="00B7272E" w:rsidDel="00ED16C8">
          <w:rPr>
            <w:noProof/>
            <w:color w:val="000000" w:themeColor="text1"/>
          </w:rPr>
          <w:delText>4.2</w:delText>
        </w:r>
        <w:r w:rsidDel="00ED16C8">
          <w:rPr>
            <w:rFonts w:asciiTheme="minorHAnsi" w:eastAsiaTheme="minorEastAsia" w:hAnsiTheme="minorHAnsi" w:cstheme="minorBidi"/>
            <w:smallCaps w:val="0"/>
            <w:noProof/>
            <w:sz w:val="24"/>
          </w:rPr>
          <w:tab/>
        </w:r>
        <w:r w:rsidRPr="00B7272E" w:rsidDel="00ED16C8">
          <w:rPr>
            <w:noProof/>
            <w:color w:val="000000" w:themeColor="text1"/>
          </w:rPr>
          <w:delText>Delegate Certificate Management for Toll-Free Number Example</w:delText>
        </w:r>
        <w:r w:rsidDel="00ED16C8">
          <w:rPr>
            <w:noProof/>
          </w:rPr>
          <w:tab/>
          <w:delText>9</w:delText>
        </w:r>
      </w:del>
    </w:p>
    <w:p w14:paraId="15D5C66A" w14:textId="7C65D893" w:rsidR="00EC1AF3" w:rsidDel="00ED16C8" w:rsidRDefault="00EC1AF3">
      <w:pPr>
        <w:pStyle w:val="TOC1"/>
        <w:rPr>
          <w:del w:id="130" w:author="Hancock, David (Contractor)" w:date="2020-03-09T18:20:00Z"/>
          <w:rFonts w:asciiTheme="minorHAnsi" w:eastAsiaTheme="minorEastAsia" w:hAnsiTheme="minorHAnsi" w:cstheme="minorBidi"/>
          <w:b w:val="0"/>
          <w:bCs w:val="0"/>
          <w:caps w:val="0"/>
          <w:noProof/>
          <w:sz w:val="24"/>
        </w:rPr>
      </w:pPr>
      <w:del w:id="131" w:author="Hancock, David (Contractor)" w:date="2020-03-09T18:20:00Z">
        <w:r w:rsidDel="00ED16C8">
          <w:rPr>
            <w:noProof/>
          </w:rPr>
          <w:delText>5</w:delText>
        </w:r>
        <w:r w:rsidDel="00ED16C8">
          <w:rPr>
            <w:rFonts w:asciiTheme="minorHAnsi" w:eastAsiaTheme="minorEastAsia" w:hAnsiTheme="minorHAnsi" w:cstheme="minorBidi"/>
            <w:b w:val="0"/>
            <w:bCs w:val="0"/>
            <w:caps w:val="0"/>
            <w:noProof/>
            <w:sz w:val="24"/>
          </w:rPr>
          <w:tab/>
        </w:r>
        <w:r w:rsidRPr="00B7272E" w:rsidDel="00ED16C8">
          <w:rPr>
            <w:noProof/>
            <w:color w:val="000000" w:themeColor="text1"/>
          </w:rPr>
          <w:delText xml:space="preserve">Delegate </w:delText>
        </w:r>
        <w:r w:rsidDel="00ED16C8">
          <w:rPr>
            <w:noProof/>
          </w:rPr>
          <w:delText>Certificate Management</w:delText>
        </w:r>
        <w:r w:rsidDel="00ED16C8">
          <w:rPr>
            <w:noProof/>
          </w:rPr>
          <w:tab/>
          <w:delText>9</w:delText>
        </w:r>
      </w:del>
    </w:p>
    <w:p w14:paraId="45298B07" w14:textId="02CE0681" w:rsidR="00EC1AF3" w:rsidDel="00ED16C8" w:rsidRDefault="00EC1AF3">
      <w:pPr>
        <w:pStyle w:val="TOC2"/>
        <w:tabs>
          <w:tab w:val="left" w:pos="800"/>
          <w:tab w:val="right" w:leader="dot" w:pos="10070"/>
        </w:tabs>
        <w:rPr>
          <w:del w:id="132" w:author="Hancock, David (Contractor)" w:date="2020-03-09T18:20:00Z"/>
          <w:rFonts w:asciiTheme="minorHAnsi" w:eastAsiaTheme="minorEastAsia" w:hAnsiTheme="minorHAnsi" w:cstheme="minorBidi"/>
          <w:smallCaps w:val="0"/>
          <w:noProof/>
          <w:sz w:val="24"/>
        </w:rPr>
      </w:pPr>
      <w:del w:id="133" w:author="Hancock, David (Contractor)" w:date="2020-03-09T18:20:00Z">
        <w:r w:rsidDel="00ED16C8">
          <w:rPr>
            <w:noProof/>
          </w:rPr>
          <w:delText>5.1</w:delText>
        </w:r>
        <w:r w:rsidDel="00ED16C8">
          <w:rPr>
            <w:rFonts w:asciiTheme="minorHAnsi" w:eastAsiaTheme="minorEastAsia" w:hAnsiTheme="minorHAnsi" w:cstheme="minorBidi"/>
            <w:smallCaps w:val="0"/>
            <w:noProof/>
            <w:sz w:val="24"/>
          </w:rPr>
          <w:tab/>
        </w:r>
        <w:r w:rsidDel="00ED16C8">
          <w:rPr>
            <w:noProof/>
          </w:rPr>
          <w:delText>Certificate Management Architecture</w:delText>
        </w:r>
        <w:r w:rsidDel="00ED16C8">
          <w:rPr>
            <w:noProof/>
          </w:rPr>
          <w:tab/>
          <w:delText>9</w:delText>
        </w:r>
      </w:del>
    </w:p>
    <w:p w14:paraId="65C7600F" w14:textId="2E74E972" w:rsidR="00EC1AF3" w:rsidDel="00ED16C8" w:rsidRDefault="00EC1AF3">
      <w:pPr>
        <w:pStyle w:val="TOC2"/>
        <w:tabs>
          <w:tab w:val="left" w:pos="800"/>
          <w:tab w:val="right" w:leader="dot" w:pos="10070"/>
        </w:tabs>
        <w:rPr>
          <w:del w:id="134" w:author="Hancock, David (Contractor)" w:date="2020-03-09T18:20:00Z"/>
          <w:rFonts w:asciiTheme="minorHAnsi" w:eastAsiaTheme="minorEastAsia" w:hAnsiTheme="minorHAnsi" w:cstheme="minorBidi"/>
          <w:smallCaps w:val="0"/>
          <w:noProof/>
          <w:sz w:val="24"/>
        </w:rPr>
      </w:pPr>
      <w:del w:id="135" w:author="Hancock, David (Contractor)" w:date="2020-03-09T18:20:00Z">
        <w:r w:rsidDel="00ED16C8">
          <w:rPr>
            <w:noProof/>
          </w:rPr>
          <w:delText>5.2</w:delText>
        </w:r>
        <w:r w:rsidDel="00ED16C8">
          <w:rPr>
            <w:rFonts w:asciiTheme="minorHAnsi" w:eastAsiaTheme="minorEastAsia" w:hAnsiTheme="minorHAnsi" w:cstheme="minorBidi"/>
            <w:smallCaps w:val="0"/>
            <w:noProof/>
            <w:sz w:val="24"/>
          </w:rPr>
          <w:tab/>
        </w:r>
        <w:r w:rsidDel="00ED16C8">
          <w:rPr>
            <w:noProof/>
          </w:rPr>
          <w:delText>Certificate Management Interfaces</w:delText>
        </w:r>
        <w:r w:rsidDel="00ED16C8">
          <w:rPr>
            <w:noProof/>
          </w:rPr>
          <w:tab/>
          <w:delText>10</w:delText>
        </w:r>
      </w:del>
    </w:p>
    <w:p w14:paraId="2CBD1B75" w14:textId="283E2CB3" w:rsidR="00EC1AF3" w:rsidDel="00ED16C8" w:rsidRDefault="00EC1AF3">
      <w:pPr>
        <w:pStyle w:val="TOC2"/>
        <w:tabs>
          <w:tab w:val="left" w:pos="800"/>
          <w:tab w:val="right" w:leader="dot" w:pos="10070"/>
        </w:tabs>
        <w:rPr>
          <w:del w:id="136" w:author="Hancock, David (Contractor)" w:date="2020-03-09T18:20:00Z"/>
          <w:rFonts w:asciiTheme="minorHAnsi" w:eastAsiaTheme="minorEastAsia" w:hAnsiTheme="minorHAnsi" w:cstheme="minorBidi"/>
          <w:smallCaps w:val="0"/>
          <w:noProof/>
          <w:sz w:val="24"/>
        </w:rPr>
      </w:pPr>
      <w:del w:id="137" w:author="Hancock, David (Contractor)" w:date="2020-03-09T18:20:00Z">
        <w:r w:rsidDel="00ED16C8">
          <w:rPr>
            <w:noProof/>
          </w:rPr>
          <w:delText>5.3</w:delText>
        </w:r>
        <w:r w:rsidDel="00ED16C8">
          <w:rPr>
            <w:rFonts w:asciiTheme="minorHAnsi" w:eastAsiaTheme="minorEastAsia" w:hAnsiTheme="minorHAnsi" w:cstheme="minorBidi"/>
            <w:smallCaps w:val="0"/>
            <w:noProof/>
            <w:sz w:val="24"/>
          </w:rPr>
          <w:tab/>
        </w:r>
        <w:r w:rsidDel="00ED16C8">
          <w:rPr>
            <w:noProof/>
          </w:rPr>
          <w:delText>Certificate Management Procedures</w:delText>
        </w:r>
        <w:r w:rsidDel="00ED16C8">
          <w:rPr>
            <w:noProof/>
          </w:rPr>
          <w:tab/>
          <w:delText>12</w:delText>
        </w:r>
      </w:del>
    </w:p>
    <w:p w14:paraId="6DD32294" w14:textId="26862F9A" w:rsidR="00EC1AF3" w:rsidDel="00ED16C8" w:rsidRDefault="00EC1AF3">
      <w:pPr>
        <w:pStyle w:val="TOC3"/>
        <w:tabs>
          <w:tab w:val="left" w:pos="1200"/>
          <w:tab w:val="right" w:leader="dot" w:pos="10070"/>
        </w:tabs>
        <w:rPr>
          <w:del w:id="138" w:author="Hancock, David (Contractor)" w:date="2020-03-09T18:20:00Z"/>
          <w:rFonts w:asciiTheme="minorHAnsi" w:eastAsiaTheme="minorEastAsia" w:hAnsiTheme="minorHAnsi" w:cstheme="minorBidi"/>
          <w:i w:val="0"/>
          <w:iCs w:val="0"/>
          <w:noProof/>
          <w:sz w:val="24"/>
        </w:rPr>
      </w:pPr>
      <w:del w:id="139" w:author="Hancock, David (Contractor)" w:date="2020-03-09T18:20:00Z">
        <w:r w:rsidDel="00ED16C8">
          <w:rPr>
            <w:noProof/>
          </w:rPr>
          <w:delText>5.3.1</w:delText>
        </w:r>
        <w:r w:rsidDel="00ED16C8">
          <w:rPr>
            <w:rFonts w:asciiTheme="minorHAnsi" w:eastAsiaTheme="minorEastAsia" w:hAnsiTheme="minorHAnsi" w:cstheme="minorBidi"/>
            <w:i w:val="0"/>
            <w:iCs w:val="0"/>
            <w:noProof/>
            <w:sz w:val="24"/>
          </w:rPr>
          <w:tab/>
        </w:r>
        <w:r w:rsidDel="00ED16C8">
          <w:rPr>
            <w:noProof/>
          </w:rPr>
          <w:delText>Subordinate CA obtains an SPC Token from STI-PA</w:delText>
        </w:r>
        <w:r w:rsidDel="00ED16C8">
          <w:rPr>
            <w:noProof/>
          </w:rPr>
          <w:tab/>
          <w:delText>12</w:delText>
        </w:r>
      </w:del>
    </w:p>
    <w:p w14:paraId="57E2881E" w14:textId="7A5014BC" w:rsidR="00EC1AF3" w:rsidDel="00ED16C8" w:rsidRDefault="00EC1AF3">
      <w:pPr>
        <w:pStyle w:val="TOC3"/>
        <w:tabs>
          <w:tab w:val="left" w:pos="1200"/>
          <w:tab w:val="right" w:leader="dot" w:pos="10070"/>
        </w:tabs>
        <w:rPr>
          <w:del w:id="140" w:author="Hancock, David (Contractor)" w:date="2020-03-09T18:20:00Z"/>
          <w:rFonts w:asciiTheme="minorHAnsi" w:eastAsiaTheme="minorEastAsia" w:hAnsiTheme="minorHAnsi" w:cstheme="minorBidi"/>
          <w:i w:val="0"/>
          <w:iCs w:val="0"/>
          <w:noProof/>
          <w:sz w:val="24"/>
        </w:rPr>
      </w:pPr>
      <w:del w:id="141" w:author="Hancock, David (Contractor)" w:date="2020-03-09T18:20:00Z">
        <w:r w:rsidDel="00ED16C8">
          <w:rPr>
            <w:noProof/>
          </w:rPr>
          <w:delText>5.3.2</w:delText>
        </w:r>
        <w:r w:rsidDel="00ED16C8">
          <w:rPr>
            <w:rFonts w:asciiTheme="minorHAnsi" w:eastAsiaTheme="minorEastAsia" w:hAnsiTheme="minorHAnsi" w:cstheme="minorBidi"/>
            <w:i w:val="0"/>
            <w:iCs w:val="0"/>
            <w:noProof/>
            <w:sz w:val="24"/>
          </w:rPr>
          <w:tab/>
        </w:r>
        <w:r w:rsidDel="00ED16C8">
          <w:rPr>
            <w:noProof/>
          </w:rPr>
          <w:delText>Subordinate CA obtains a CA Certificate from STI-CA</w:delText>
        </w:r>
        <w:r w:rsidDel="00ED16C8">
          <w:rPr>
            <w:noProof/>
          </w:rPr>
          <w:tab/>
          <w:delText>13</w:delText>
        </w:r>
      </w:del>
    </w:p>
    <w:p w14:paraId="288CC695" w14:textId="54DC52D0" w:rsidR="00EC1AF3" w:rsidDel="00ED16C8" w:rsidRDefault="00EC1AF3">
      <w:pPr>
        <w:pStyle w:val="TOC3"/>
        <w:tabs>
          <w:tab w:val="left" w:pos="1200"/>
          <w:tab w:val="right" w:leader="dot" w:pos="10070"/>
        </w:tabs>
        <w:rPr>
          <w:del w:id="142" w:author="Hancock, David (Contractor)" w:date="2020-03-09T18:20:00Z"/>
          <w:rFonts w:asciiTheme="minorHAnsi" w:eastAsiaTheme="minorEastAsia" w:hAnsiTheme="minorHAnsi" w:cstheme="minorBidi"/>
          <w:i w:val="0"/>
          <w:iCs w:val="0"/>
          <w:noProof/>
          <w:sz w:val="24"/>
        </w:rPr>
      </w:pPr>
      <w:del w:id="143" w:author="Hancock, David (Contractor)" w:date="2020-03-09T18:20:00Z">
        <w:r w:rsidDel="00ED16C8">
          <w:rPr>
            <w:noProof/>
          </w:rPr>
          <w:delText>5.3.3</w:delText>
        </w:r>
        <w:r w:rsidDel="00ED16C8">
          <w:rPr>
            <w:rFonts w:asciiTheme="minorHAnsi" w:eastAsiaTheme="minorEastAsia" w:hAnsiTheme="minorHAnsi" w:cstheme="minorBidi"/>
            <w:i w:val="0"/>
            <w:iCs w:val="0"/>
            <w:noProof/>
            <w:sz w:val="24"/>
          </w:rPr>
          <w:tab/>
        </w:r>
        <w:r w:rsidDel="00ED16C8">
          <w:rPr>
            <w:noProof/>
          </w:rPr>
          <w:delText>VoIP Entity obtains a Delegate Certificate from Subordinate CA</w:delText>
        </w:r>
        <w:r w:rsidDel="00ED16C8">
          <w:rPr>
            <w:noProof/>
          </w:rPr>
          <w:tab/>
          <w:delText>13</w:delText>
        </w:r>
      </w:del>
    </w:p>
    <w:p w14:paraId="3BAB1A3F" w14:textId="29DAB1B8" w:rsidR="00EC1AF3" w:rsidDel="00ED16C8" w:rsidRDefault="00EC1AF3">
      <w:pPr>
        <w:pStyle w:val="TOC3"/>
        <w:tabs>
          <w:tab w:val="left" w:pos="1200"/>
          <w:tab w:val="right" w:leader="dot" w:pos="10070"/>
        </w:tabs>
        <w:rPr>
          <w:del w:id="144" w:author="Hancock, David (Contractor)" w:date="2020-03-09T18:20:00Z"/>
          <w:rFonts w:asciiTheme="minorHAnsi" w:eastAsiaTheme="minorEastAsia" w:hAnsiTheme="minorHAnsi" w:cstheme="minorBidi"/>
          <w:i w:val="0"/>
          <w:iCs w:val="0"/>
          <w:noProof/>
          <w:sz w:val="24"/>
        </w:rPr>
      </w:pPr>
      <w:del w:id="145" w:author="Hancock, David (Contractor)" w:date="2020-03-09T18:20:00Z">
        <w:r w:rsidDel="00ED16C8">
          <w:rPr>
            <w:noProof/>
          </w:rPr>
          <w:delText>5.3.4</w:delText>
        </w:r>
        <w:r w:rsidDel="00ED16C8">
          <w:rPr>
            <w:rFonts w:asciiTheme="minorHAnsi" w:eastAsiaTheme="minorEastAsia" w:hAnsiTheme="minorHAnsi" w:cstheme="minorBidi"/>
            <w:i w:val="0"/>
            <w:iCs w:val="0"/>
            <w:noProof/>
            <w:sz w:val="24"/>
          </w:rPr>
          <w:tab/>
        </w:r>
        <w:r w:rsidDel="00ED16C8">
          <w:rPr>
            <w:noProof/>
          </w:rPr>
          <w:delText>Issuing Delegate End-Entity Certificates to SHAKEN SPs</w:delText>
        </w:r>
        <w:r w:rsidDel="00ED16C8">
          <w:rPr>
            <w:noProof/>
          </w:rPr>
          <w:tab/>
          <w:delText>17</w:delText>
        </w:r>
      </w:del>
    </w:p>
    <w:p w14:paraId="2E1AADBE" w14:textId="0B082119" w:rsidR="00EC1AF3" w:rsidDel="00ED16C8" w:rsidRDefault="00EC1AF3">
      <w:pPr>
        <w:pStyle w:val="TOC1"/>
        <w:rPr>
          <w:del w:id="146" w:author="Hancock, David (Contractor)" w:date="2020-03-09T18:20:00Z"/>
          <w:rFonts w:asciiTheme="minorHAnsi" w:eastAsiaTheme="minorEastAsia" w:hAnsiTheme="minorHAnsi" w:cstheme="minorBidi"/>
          <w:b w:val="0"/>
          <w:bCs w:val="0"/>
          <w:caps w:val="0"/>
          <w:noProof/>
          <w:sz w:val="24"/>
        </w:rPr>
      </w:pPr>
      <w:del w:id="147" w:author="Hancock, David (Contractor)" w:date="2020-03-09T18:20:00Z">
        <w:r w:rsidDel="00ED16C8">
          <w:rPr>
            <w:noProof/>
          </w:rPr>
          <w:delText>6</w:delText>
        </w:r>
        <w:r w:rsidDel="00ED16C8">
          <w:rPr>
            <w:rFonts w:asciiTheme="minorHAnsi" w:eastAsiaTheme="minorEastAsia" w:hAnsiTheme="minorHAnsi" w:cstheme="minorBidi"/>
            <w:b w:val="0"/>
            <w:bCs w:val="0"/>
            <w:caps w:val="0"/>
            <w:noProof/>
            <w:sz w:val="24"/>
          </w:rPr>
          <w:tab/>
        </w:r>
        <w:r w:rsidDel="00ED16C8">
          <w:rPr>
            <w:noProof/>
          </w:rPr>
          <w:delText>Authentication and Verification using Delegate Certificates</w:delText>
        </w:r>
        <w:r w:rsidDel="00ED16C8">
          <w:rPr>
            <w:noProof/>
          </w:rPr>
          <w:tab/>
          <w:delText>18</w:delText>
        </w:r>
      </w:del>
    </w:p>
    <w:p w14:paraId="5088171B" w14:textId="7060516B" w:rsidR="00EC1AF3" w:rsidDel="00ED16C8" w:rsidRDefault="00EC1AF3">
      <w:pPr>
        <w:pStyle w:val="TOC3"/>
        <w:tabs>
          <w:tab w:val="left" w:pos="1200"/>
          <w:tab w:val="right" w:leader="dot" w:pos="10070"/>
        </w:tabs>
        <w:rPr>
          <w:del w:id="148" w:author="Hancock, David (Contractor)" w:date="2020-03-09T18:20:00Z"/>
          <w:rFonts w:asciiTheme="minorHAnsi" w:eastAsiaTheme="minorEastAsia" w:hAnsiTheme="minorHAnsi" w:cstheme="minorBidi"/>
          <w:i w:val="0"/>
          <w:iCs w:val="0"/>
          <w:noProof/>
          <w:sz w:val="24"/>
        </w:rPr>
      </w:pPr>
      <w:del w:id="149" w:author="Hancock, David (Contractor)" w:date="2020-03-09T18:20:00Z">
        <w:r w:rsidDel="00ED16C8">
          <w:rPr>
            <w:noProof/>
          </w:rPr>
          <w:delText>6.1.1</w:delText>
        </w:r>
        <w:r w:rsidDel="00ED16C8">
          <w:rPr>
            <w:rFonts w:asciiTheme="minorHAnsi" w:eastAsiaTheme="minorEastAsia" w:hAnsiTheme="minorHAnsi" w:cstheme="minorBidi"/>
            <w:i w:val="0"/>
            <w:iCs w:val="0"/>
            <w:noProof/>
            <w:sz w:val="24"/>
          </w:rPr>
          <w:tab/>
        </w:r>
        <w:r w:rsidDel="00ED16C8">
          <w:rPr>
            <w:noProof/>
          </w:rPr>
          <w:delText>Verification of Delegate Certs for determining attestation level of “shaken” PASSporTs</w:delText>
        </w:r>
        <w:r w:rsidDel="00ED16C8">
          <w:rPr>
            <w:noProof/>
          </w:rPr>
          <w:tab/>
          <w:delText>18</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lastRenderedPageBreak/>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50" w:name="_Toc380754201"/>
      <w:bookmarkStart w:id="151" w:name="_Toc34670456"/>
      <w:r>
        <w:lastRenderedPageBreak/>
        <w:t>Scope, Purpose, &amp; Application</w:t>
      </w:r>
      <w:bookmarkEnd w:id="150"/>
      <w:bookmarkEnd w:id="151"/>
    </w:p>
    <w:p w14:paraId="524B9DED" w14:textId="2D080DEB" w:rsidR="00424AF1" w:rsidRDefault="00424AF1" w:rsidP="00424AF1">
      <w:pPr>
        <w:pStyle w:val="Heading2"/>
      </w:pPr>
      <w:bookmarkStart w:id="152" w:name="_Toc380754202"/>
      <w:bookmarkStart w:id="153" w:name="_Toc34670457"/>
      <w:r>
        <w:t>Scope</w:t>
      </w:r>
      <w:bookmarkEnd w:id="152"/>
      <w:bookmarkEnd w:id="153"/>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54" w:name="_Toc380754203"/>
      <w:bookmarkStart w:id="155" w:name="_Toc34670458"/>
      <w:r>
        <w:t>Purpose</w:t>
      </w:r>
      <w:bookmarkEnd w:id="154"/>
      <w:bookmarkEnd w:id="155"/>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56" w:name="_Toc380754204"/>
      <w:bookmarkStart w:id="157" w:name="_Toc34670459"/>
      <w:r w:rsidR="00424AF1">
        <w:lastRenderedPageBreak/>
        <w:t>Normative References</w:t>
      </w:r>
      <w:bookmarkEnd w:id="156"/>
      <w:bookmarkEnd w:id="15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0A1D03ED" w:rsidR="000972D6" w:rsidDel="00454889" w:rsidRDefault="000972D6" w:rsidP="000972D6">
      <w:pPr>
        <w:rPr>
          <w:del w:id="158" w:author="Katie Bagwill" w:date="2020-03-10T10:57:00Z"/>
        </w:rPr>
      </w:pPr>
      <w:del w:id="159" w:author="Katie Bagwill" w:date="2020-03-10T10:57:00Z">
        <w:r w:rsidDel="00454889">
          <w:delText xml:space="preserve">draft-ietf-stir-passport-shaken, </w:delText>
        </w:r>
        <w:r w:rsidRPr="00C97685" w:rsidDel="00454889">
          <w:rPr>
            <w:i/>
          </w:rPr>
          <w:delText>PASSporT SHAKEN Extension</w:delText>
        </w:r>
        <w:r w:rsidDel="00454889">
          <w:rPr>
            <w:i/>
          </w:rPr>
          <w:delText>.</w:delText>
        </w:r>
        <w:r w:rsidRPr="00F3282D" w:rsidDel="00454889">
          <w:rPr>
            <w:vertAlign w:val="superscript"/>
          </w:rPr>
          <w:delText xml:space="preserve"> </w:delText>
        </w:r>
        <w:r w:rsidDel="00454889">
          <w:rPr>
            <w:vertAlign w:val="superscript"/>
          </w:rPr>
          <w:delText>1</w:delText>
        </w:r>
      </w:del>
    </w:p>
    <w:p w14:paraId="593B47F2" w14:textId="5D1D7A6A" w:rsidR="000972D6" w:rsidDel="00ED16C8" w:rsidRDefault="000972D6" w:rsidP="000972D6">
      <w:pPr>
        <w:rPr>
          <w:del w:id="160" w:author="Hancock, David (Contractor)" w:date="2020-03-09T18:18:00Z"/>
        </w:rPr>
      </w:pPr>
      <w:del w:id="161" w:author="Hancock, David (Contractor)" w:date="2020-03-09T18:18:00Z">
        <w:r w:rsidRPr="00C97685" w:rsidDel="00ED16C8">
          <w:delText>draft-ietf-stir-passport-</w:delText>
        </w:r>
        <w:r w:rsidDel="00ED16C8">
          <w:delText xml:space="preserve">divert, </w:delText>
        </w:r>
        <w:r w:rsidRPr="00C97685" w:rsidDel="00ED16C8">
          <w:rPr>
            <w:i/>
          </w:rPr>
          <w:delText>PASSporT Extension for Diverted Calls</w:delText>
        </w:r>
        <w:r w:rsidDel="00ED16C8">
          <w:rPr>
            <w:i/>
          </w:rPr>
          <w:delText>.</w:delText>
        </w:r>
        <w:r w:rsidRPr="00F3282D" w:rsidDel="00ED16C8">
          <w:rPr>
            <w:vertAlign w:val="superscript"/>
          </w:rPr>
          <w:delText xml:space="preserve"> </w:delText>
        </w:r>
        <w:r w:rsidDel="00ED16C8">
          <w:rPr>
            <w:vertAlign w:val="superscript"/>
          </w:rPr>
          <w:delText>1</w:delText>
        </w:r>
      </w:del>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162" w:name="_Toc380754205"/>
      <w:bookmarkStart w:id="163" w:name="_Toc34670460"/>
      <w:r>
        <w:t>Definitions, Acronyms, &amp; Abbreviations</w:t>
      </w:r>
      <w:bookmarkEnd w:id="162"/>
      <w:bookmarkEnd w:id="16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64" w:name="_Toc380754206"/>
      <w:bookmarkStart w:id="165" w:name="_Toc34670461"/>
      <w:r>
        <w:t>Definitions</w:t>
      </w:r>
      <w:bookmarkEnd w:id="164"/>
      <w:bookmarkEnd w:id="165"/>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2EB35E19" w14:textId="77777777" w:rsidR="001F2162" w:rsidRDefault="001F2162" w:rsidP="001F2162"/>
    <w:p w14:paraId="322DABBE" w14:textId="77777777" w:rsidR="001F2162" w:rsidRDefault="001F2162" w:rsidP="001F2162">
      <w:pPr>
        <w:pStyle w:val="Heading2"/>
      </w:pPr>
      <w:bookmarkStart w:id="166" w:name="_Toc380754207"/>
      <w:bookmarkStart w:id="167" w:name="_Toc34670462"/>
      <w:r>
        <w:t>Acronyms &amp; Abbreviations</w:t>
      </w:r>
      <w:bookmarkEnd w:id="166"/>
      <w:bookmarkEnd w:id="16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68" w:name="_Toc380754208"/>
      <w:bookmarkStart w:id="169" w:name="_Toc34670463"/>
      <w:r w:rsidR="00D50286">
        <w:lastRenderedPageBreak/>
        <w:t>Overview</w:t>
      </w:r>
      <w:bookmarkEnd w:id="168"/>
      <w:bookmarkEnd w:id="169"/>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170" w:name="_Toc34670464"/>
      <w:r>
        <w:t>Overview of Delegate Certificate Management Procedures</w:t>
      </w:r>
      <w:bookmarkEnd w:id="170"/>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7F3272">
      <w:pPr>
        <w:numPr>
          <w:ilvl w:val="1"/>
          <w:numId w:val="27"/>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71" w:name="_Toc7115395"/>
    <w:bookmarkStart w:id="172" w:name="_Toc7115443"/>
    <w:bookmarkStart w:id="173" w:name="_Toc7164619"/>
    <w:bookmarkStart w:id="174" w:name="_Toc7115396"/>
    <w:bookmarkStart w:id="175" w:name="_Toc7115444"/>
    <w:bookmarkStart w:id="176" w:name="_Toc7164620"/>
    <w:bookmarkStart w:id="177" w:name="_Toc7115397"/>
    <w:bookmarkStart w:id="178" w:name="_Toc7115445"/>
    <w:bookmarkStart w:id="179" w:name="_Toc7164621"/>
    <w:bookmarkStart w:id="180" w:name="_Toc7115398"/>
    <w:bookmarkStart w:id="181" w:name="_Toc7115446"/>
    <w:bookmarkStart w:id="182" w:name="_Toc7164622"/>
    <w:bookmarkStart w:id="183" w:name="_Toc7115399"/>
    <w:bookmarkStart w:id="184" w:name="_Toc7115447"/>
    <w:bookmarkStart w:id="185" w:name="_Toc7164623"/>
    <w:bookmarkStart w:id="186" w:name="_Toc7115400"/>
    <w:bookmarkStart w:id="187" w:name="_Toc7115448"/>
    <w:bookmarkStart w:id="188" w:name="_Toc7164624"/>
    <w:bookmarkStart w:id="189" w:name="_Toc7115401"/>
    <w:bookmarkStart w:id="190" w:name="_Toc7115449"/>
    <w:bookmarkStart w:id="191" w:name="_Toc7164625"/>
    <w:bookmarkStart w:id="192" w:name="_Toc7115402"/>
    <w:bookmarkStart w:id="193" w:name="_Toc7115450"/>
    <w:bookmarkStart w:id="194" w:name="_Toc7164626"/>
    <w:bookmarkStart w:id="195" w:name="_Toc7115403"/>
    <w:bookmarkStart w:id="196" w:name="_Toc7115451"/>
    <w:bookmarkStart w:id="197" w:name="_Toc7164627"/>
    <w:bookmarkStart w:id="198" w:name="_Toc7115404"/>
    <w:bookmarkStart w:id="199" w:name="_Toc7115452"/>
    <w:bookmarkStart w:id="200" w:name="_Toc7164628"/>
    <w:bookmarkStart w:id="201" w:name="_Toc7115405"/>
    <w:bookmarkStart w:id="202" w:name="_Toc7115453"/>
    <w:bookmarkStart w:id="203" w:name="_Toc7164629"/>
    <w:bookmarkStart w:id="204" w:name="_Toc7115406"/>
    <w:bookmarkStart w:id="205" w:name="_Toc7115454"/>
    <w:bookmarkStart w:id="206" w:name="_Toc7164630"/>
    <w:bookmarkStart w:id="207" w:name="_Toc7115407"/>
    <w:bookmarkStart w:id="208" w:name="_Toc7115455"/>
    <w:bookmarkStart w:id="209" w:name="_Toc7164631"/>
    <w:bookmarkStart w:id="210" w:name="_Toc7115408"/>
    <w:bookmarkStart w:id="211" w:name="_Toc7115456"/>
    <w:bookmarkStart w:id="212" w:name="_Toc7164632"/>
    <w:bookmarkStart w:id="213" w:name="_Toc7115409"/>
    <w:bookmarkStart w:id="214" w:name="_Toc7115457"/>
    <w:bookmarkStart w:id="215" w:name="_Toc716463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16" w:name="_Ref371627201"/>
      <w:bookmarkStart w:id="217"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16"/>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17"/>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218" w:name="_Toc34670465"/>
      <w:r w:rsidRPr="00D2002F">
        <w:rPr>
          <w:color w:val="000000" w:themeColor="text1"/>
        </w:rPr>
        <w:t>Delegate Certificate Management for Toll-Free Number Example</w:t>
      </w:r>
      <w:bookmarkEnd w:id="218"/>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219" w:name="_Ref26526388"/>
      <w:bookmarkStart w:id="220"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219"/>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220"/>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221" w:name="_Toc34670466"/>
      <w:r w:rsidRPr="00D2002F">
        <w:rPr>
          <w:color w:val="000000" w:themeColor="text1"/>
        </w:rPr>
        <w:t xml:space="preserve">Delegate </w:t>
      </w:r>
      <w:r>
        <w:t>Certificate Management</w:t>
      </w:r>
      <w:bookmarkEnd w:id="221"/>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22" w:name="_Toc7115412"/>
      <w:bookmarkStart w:id="223" w:name="_Toc7115460"/>
      <w:bookmarkStart w:id="224" w:name="_Toc7164636"/>
      <w:bookmarkStart w:id="225" w:name="_Toc34670467"/>
      <w:bookmarkStart w:id="226" w:name="_Ref6409854"/>
      <w:bookmarkEnd w:id="222"/>
      <w:bookmarkEnd w:id="223"/>
      <w:bookmarkEnd w:id="224"/>
      <w:r>
        <w:t xml:space="preserve">Certificate Management </w:t>
      </w:r>
      <w:r w:rsidR="003E2732">
        <w:t>Architecture</w:t>
      </w:r>
      <w:bookmarkEnd w:id="225"/>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227" w:name="_Ref6410928"/>
      <w:bookmarkStart w:id="228"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227"/>
      <w:r>
        <w:rPr>
          <w:sz w:val="18"/>
          <w:szCs w:val="18"/>
        </w:rPr>
        <w:t xml:space="preserve">.  </w:t>
      </w:r>
      <w:r w:rsidR="00C03C75" w:rsidRPr="003A54D4">
        <w:rPr>
          <w:sz w:val="18"/>
          <w:szCs w:val="18"/>
        </w:rPr>
        <w:t>Delegate Certificate Management Architecture</w:t>
      </w:r>
      <w:bookmarkEnd w:id="228"/>
    </w:p>
    <w:p w14:paraId="2845F961" w14:textId="459723D9" w:rsidR="003E2732" w:rsidRDefault="003E2732" w:rsidP="006555AB"/>
    <w:p w14:paraId="4630EEC3" w14:textId="48522565" w:rsidR="006E35D1" w:rsidRDefault="006B461C" w:rsidP="00D63EB9">
      <w:pPr>
        <w:pStyle w:val="Heading2"/>
      </w:pPr>
      <w:bookmarkStart w:id="229" w:name="_Toc34670468"/>
      <w:r>
        <w:t xml:space="preserve">Certificate Management </w:t>
      </w:r>
      <w:r w:rsidR="006E35D1">
        <w:t>Interfaces</w:t>
      </w:r>
      <w:bookmarkEnd w:id="229"/>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230" w:name="_Toc34670469"/>
      <w:bookmarkStart w:id="231" w:name="_Ref6410774"/>
      <w:r>
        <w:lastRenderedPageBreak/>
        <w:t>Certificate Management Procedures</w:t>
      </w:r>
      <w:bookmarkEnd w:id="230"/>
    </w:p>
    <w:p w14:paraId="7461915B" w14:textId="5CFDA638" w:rsidR="00671EE8" w:rsidRDefault="00671EE8" w:rsidP="00671EE8">
      <w:pPr>
        <w:pStyle w:val="Heading3"/>
      </w:pPr>
      <w:bookmarkStart w:id="232" w:name="_Toc6869957"/>
      <w:bookmarkStart w:id="233" w:name="_Ref7158380"/>
      <w:bookmarkStart w:id="234" w:name="_Toc34670470"/>
      <w:r>
        <w:t>Subordinate CA obtains an SPC Token</w:t>
      </w:r>
      <w:bookmarkEnd w:id="232"/>
      <w:r w:rsidR="00FE688D">
        <w:t xml:space="preserve"> from STI-PA</w:t>
      </w:r>
      <w:bookmarkEnd w:id="233"/>
      <w:bookmarkEnd w:id="234"/>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235" w:name="_Toc6869958"/>
      <w:bookmarkStart w:id="236" w:name="_Ref7159136"/>
      <w:bookmarkStart w:id="237" w:name="_Toc34670471"/>
      <w:r>
        <w:t>Subordinate CA obtains a CA Certificate</w:t>
      </w:r>
      <w:bookmarkEnd w:id="235"/>
      <w:r w:rsidR="00FE688D">
        <w:t xml:space="preserve"> from STI-CA</w:t>
      </w:r>
      <w:bookmarkEnd w:id="236"/>
      <w:bookmarkEnd w:id="237"/>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238" w:name="_Toc6869959"/>
      <w:bookmarkStart w:id="239" w:name="_Ref7160633"/>
      <w:bookmarkStart w:id="240" w:name="_Toc34670472"/>
      <w:r>
        <w:t>VoIP Entity</w:t>
      </w:r>
      <w:r w:rsidR="00671EE8">
        <w:t xml:space="preserve"> obtains a Delegate Certificate</w:t>
      </w:r>
      <w:bookmarkEnd w:id="238"/>
      <w:r w:rsidR="00FE688D">
        <w:t xml:space="preserve"> from Subordinate CA</w:t>
      </w:r>
      <w:bookmarkEnd w:id="239"/>
      <w:bookmarkEnd w:id="240"/>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241" w:name="_Ref6678303"/>
      <w:r>
        <w:t>Initial Conditions</w:t>
      </w:r>
      <w:bookmarkEnd w:id="241"/>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42" w:name="_Ref379451105"/>
      <w:r>
        <w:t>Pre-authorizing the ACME Account</w:t>
      </w:r>
      <w:bookmarkEnd w:id="242"/>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243" w:name="_Toc34670473"/>
      <w:bookmarkStart w:id="244" w:name="_Ref7162054"/>
      <w:r>
        <w:t>Issuing Delegate End-Entity Certificates to SHAKEN SPs</w:t>
      </w:r>
      <w:bookmarkEnd w:id="243"/>
    </w:p>
    <w:bookmarkEnd w:id="244"/>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245" w:name="_Toc34670475"/>
      <w:r>
        <w:t xml:space="preserve">Authentication </w:t>
      </w:r>
      <w:r w:rsidR="00D702C1">
        <w:t xml:space="preserve">and Verification </w:t>
      </w:r>
      <w:r>
        <w:t>using Delegate Certificates</w:t>
      </w:r>
      <w:bookmarkEnd w:id="245"/>
    </w:p>
    <w:p w14:paraId="47E4E083" w14:textId="77777777" w:rsidR="00B24E35" w:rsidRPr="00240E9D"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by a delegate certificate must be treated by the STI-VS a verification failure.</w:t>
      </w:r>
    </w:p>
    <w:p w14:paraId="1BD0067D" w14:textId="783F29E5" w:rsidR="00FA7787" w:rsidRDefault="00194BAA" w:rsidP="00DA27D6">
      <w:r>
        <w:t xml:space="preserve">Authentication services </w:t>
      </w:r>
      <w:r w:rsidR="003B4D01">
        <w:t>must ensure</w:t>
      </w:r>
      <w:r w:rsidR="00230818" w:rsidRPr="00230818">
        <w:t xml:space="preserve"> </w:t>
      </w:r>
      <w:r w:rsidR="00230818">
        <w:t>via local policy</w:t>
      </w:r>
      <w:r w:rsidR="003B4D01">
        <w:t xml:space="preserve"> that the </w:t>
      </w:r>
      <w:proofErr w:type="spellStart"/>
      <w:r w:rsidR="009C27EF">
        <w:t>TNAuthList</w:t>
      </w:r>
      <w:proofErr w:type="spellEnd"/>
      <w:r w:rsidR="009C27EF">
        <w:t xml:space="preserve"> </w:t>
      </w:r>
      <w:r w:rsidR="003B4D01">
        <w:t>scope of a</w:t>
      </w:r>
      <w:r>
        <w:t xml:space="preserve"> delegate end-entity certificates </w:t>
      </w:r>
      <w:r w:rsidR="001071C4">
        <w:t xml:space="preserve">authoritatively </w:t>
      </w:r>
      <w:r w:rsidR="00F6690C">
        <w:t xml:space="preserve">covers the </w:t>
      </w:r>
      <w:r w:rsidR="004746A3">
        <w:t>TN</w:t>
      </w:r>
      <w:r w:rsidR="00F6690C">
        <w:t xml:space="preserve"> </w:t>
      </w:r>
      <w:del w:id="246" w:author="Hancock, David (Contractor)" w:date="2020-03-09T18:38:00Z">
        <w:r w:rsidR="0012025B" w:rsidDel="00400615">
          <w:delText xml:space="preserve">or TN block </w:delText>
        </w:r>
      </w:del>
      <w:r w:rsidR="00F6690C">
        <w:t>that it is signing.</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12F6ABB6" w14:textId="77777777" w:rsidR="001D0D0C" w:rsidRDefault="001D0D0C" w:rsidP="001D0D0C">
      <w:pPr>
        <w:pStyle w:val="Heading3"/>
      </w:pPr>
      <w:bookmarkStart w:id="247" w:name="_Toc34670476"/>
      <w:r>
        <w:t xml:space="preserve">Verification of Delegate Certs for determining attestation level of “shaken” </w:t>
      </w:r>
      <w:proofErr w:type="spellStart"/>
      <w:r>
        <w:t>PASSporTs</w:t>
      </w:r>
      <w:bookmarkEnd w:id="247"/>
      <w:proofErr w:type="spellEnd"/>
    </w:p>
    <w:p w14:paraId="1C260E8E" w14:textId="77777777" w:rsidR="001D0D0C" w:rsidRPr="003274CF" w:rsidRDefault="001D0D0C" w:rsidP="001D0D0C">
      <w:pPr>
        <w:rPr>
          <w:b/>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If an OSP receives a delegate certificate signed </w:t>
      </w:r>
      <w:proofErr w:type="spellStart"/>
      <w:r w:rsidRPr="008846DA">
        <w:t>PASSporT</w:t>
      </w:r>
      <w:proofErr w:type="spellEnd"/>
      <w:r w:rsidRPr="008846DA">
        <w:t xml:space="preserve"> </w:t>
      </w:r>
      <w:r>
        <w:t xml:space="preserve">in an identity header of a call received from </w:t>
      </w:r>
      <w:proofErr w:type="gramStart"/>
      <w:r>
        <w:t>a</w:t>
      </w:r>
      <w:proofErr w:type="gramEnd"/>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6214C93A"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ins w:id="248" w:author="Hancock, David (Contractor)" w:date="2020-03-09T18:33:00Z">
        <w:r w:rsidR="0054319D">
          <w:rPr>
            <w:rFonts w:cs="Arial"/>
            <w:color w:val="000000"/>
          </w:rPr>
          <w:t xml:space="preserve">an Identity header field containing a </w:t>
        </w:r>
      </w:ins>
      <w:r w:rsidRPr="004B7F4C">
        <w:rPr>
          <w:rFonts w:cs="Arial"/>
          <w:color w:val="000000"/>
        </w:rPr>
        <w:t>delegate certificate</w:t>
      </w:r>
      <w:ins w:id="249" w:author="Hancock, David (Contractor)" w:date="2020-03-09T18:25:00Z">
        <w:r w:rsidR="0054319D">
          <w:rPr>
            <w:rFonts w:cs="Arial"/>
            <w:color w:val="000000"/>
          </w:rPr>
          <w:t xml:space="preserve"> signed</w:t>
        </w:r>
      </w:ins>
      <w:r w:rsidRPr="004B7F4C">
        <w:rPr>
          <w:rFonts w:cs="Arial"/>
          <w:color w:val="000000"/>
        </w:rPr>
        <w:t xml:space="preserve"> </w:t>
      </w:r>
      <w:proofErr w:type="spellStart"/>
      <w:r w:rsidRPr="004B7F4C">
        <w:rPr>
          <w:rFonts w:cs="Arial"/>
          <w:color w:val="000000"/>
        </w:rPr>
        <w:t>PASSporT</w:t>
      </w:r>
      <w:proofErr w:type="spellEnd"/>
      <w:del w:id="250" w:author="Hancock, David (Contractor)" w:date="2020-03-09T18:33:00Z">
        <w:r w:rsidDel="0054319D">
          <w:rPr>
            <w:rFonts w:cs="Arial"/>
            <w:color w:val="000000"/>
          </w:rPr>
          <w:delText xml:space="preserve"> and </w:delText>
        </w:r>
      </w:del>
      <w:del w:id="251" w:author="Hancock, David (Contractor)" w:date="2020-03-09T18:25:00Z">
        <w:r w:rsidDel="0054319D">
          <w:rPr>
            <w:rFonts w:cs="Arial"/>
            <w:color w:val="000000"/>
          </w:rPr>
          <w:delText>i</w:delText>
        </w:r>
      </w:del>
      <w:del w:id="252" w:author="Hancock, David (Contractor)" w:date="2020-03-09T18:33:00Z">
        <w:r w:rsidDel="0054319D">
          <w:rPr>
            <w:rFonts w:cs="Arial"/>
            <w:color w:val="000000"/>
          </w:rPr>
          <w:delText>dentity header</w:delText>
        </w:r>
      </w:del>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ins w:id="253" w:author="Hancock, David (Contractor)" w:date="2020-03-09T18:26:00Z">
        <w:r w:rsidR="0054319D">
          <w:rPr>
            <w:rFonts w:cs="Arial"/>
            <w:color w:val="000000"/>
          </w:rPr>
          <w:t xml:space="preserve">signed </w:t>
        </w:r>
      </w:ins>
      <w:proofErr w:type="spellStart"/>
      <w:r w:rsidRPr="004B7F4C">
        <w:rPr>
          <w:rFonts w:cs="Arial"/>
          <w:color w:val="000000"/>
        </w:rPr>
        <w:t>PASSporT</w:t>
      </w:r>
      <w:proofErr w:type="spellEnd"/>
      <w:r w:rsidRPr="004B7F4C">
        <w:rPr>
          <w:rFonts w:cs="Arial"/>
          <w:color w:val="000000"/>
        </w:rPr>
        <w:t xml:space="preserve"> to TSPs that have agreed to receive</w:t>
      </w:r>
      <w:del w:id="254" w:author="Hancock, David (Contractor)" w:date="2020-03-09T18:35:00Z">
        <w:r w:rsidRPr="004B7F4C" w:rsidDel="00400615">
          <w:rPr>
            <w:rFonts w:cs="Arial"/>
            <w:color w:val="000000"/>
          </w:rPr>
          <w:delText xml:space="preserve"> these </w:delText>
        </w:r>
      </w:del>
      <w:del w:id="255" w:author="Hancock, David (Contractor)" w:date="2020-03-09T18:34:00Z">
        <w:r w:rsidRPr="004B7F4C" w:rsidDel="0054319D">
          <w:rPr>
            <w:rFonts w:cs="Arial"/>
            <w:color w:val="000000"/>
          </w:rPr>
          <w:delText>delegated certificate</w:delText>
        </w:r>
      </w:del>
      <w:r w:rsidRPr="004B7F4C">
        <w:rPr>
          <w:rFonts w:cs="Arial"/>
          <w:color w:val="000000"/>
        </w:rPr>
        <w:t xml:space="preserve"> </w:t>
      </w:r>
      <w:ins w:id="256" w:author="Hancock, David (Contractor)" w:date="2020-03-09T18:35:00Z">
        <w:r w:rsidR="00400615">
          <w:rPr>
            <w:rFonts w:cs="Arial"/>
            <w:color w:val="000000"/>
          </w:rPr>
          <w:t>such</w:t>
        </w:r>
      </w:ins>
      <w:ins w:id="257" w:author="Hancock, David (Contractor)" w:date="2020-03-09T18:36:00Z">
        <w:r w:rsidR="00400615">
          <w:rPr>
            <w:rFonts w:cs="Arial"/>
            <w:color w:val="000000"/>
          </w:rPr>
          <w:t xml:space="preserve"> </w:t>
        </w:r>
      </w:ins>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226"/>
    <w:bookmarkEnd w:id="231"/>
    <w:p w14:paraId="7870DDD7" w14:textId="22FC4691"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A1DC" w14:textId="77777777" w:rsidR="00F864A9" w:rsidRDefault="00F864A9">
      <w:r>
        <w:separator/>
      </w:r>
    </w:p>
  </w:endnote>
  <w:endnote w:type="continuationSeparator" w:id="0">
    <w:p w14:paraId="6E66F8C4" w14:textId="77777777" w:rsidR="00F864A9" w:rsidRDefault="00F864A9">
      <w:r>
        <w:continuationSeparator/>
      </w:r>
    </w:p>
  </w:endnote>
  <w:endnote w:type="continuationNotice" w:id="1">
    <w:p w14:paraId="7DEDB526" w14:textId="77777777" w:rsidR="00F864A9" w:rsidRDefault="00F864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A000002F" w:usb1="5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34D4" w14:textId="77777777" w:rsidR="00F864A9" w:rsidRDefault="00F864A9">
      <w:r>
        <w:separator/>
      </w:r>
    </w:p>
  </w:footnote>
  <w:footnote w:type="continuationSeparator" w:id="0">
    <w:p w14:paraId="6D1F5444" w14:textId="77777777" w:rsidR="00F864A9" w:rsidRDefault="00F864A9">
      <w:r>
        <w:continuationSeparator/>
      </w:r>
    </w:p>
  </w:footnote>
  <w:footnote w:type="continuationNotice" w:id="1">
    <w:p w14:paraId="5DAC81C9" w14:textId="77777777" w:rsidR="00F864A9" w:rsidRDefault="00F864A9">
      <w:pPr>
        <w:spacing w:before="0" w:after="0"/>
      </w:pPr>
    </w:p>
  </w:footnote>
  <w:footnote w:id="2">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927FA"/>
    <w:multiLevelType w:val="hybridMultilevel"/>
    <w:tmpl w:val="CE5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902671"/>
    <w:multiLevelType w:val="hybridMultilevel"/>
    <w:tmpl w:val="D1540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5"/>
  </w:num>
  <w:num w:numId="14">
    <w:abstractNumId w:val="39"/>
  </w:num>
  <w:num w:numId="15">
    <w:abstractNumId w:val="49"/>
  </w:num>
  <w:num w:numId="16">
    <w:abstractNumId w:val="34"/>
  </w:num>
  <w:num w:numId="17">
    <w:abstractNumId w:val="42"/>
  </w:num>
  <w:num w:numId="18">
    <w:abstractNumId w:val="11"/>
  </w:num>
  <w:num w:numId="19">
    <w:abstractNumId w:val="38"/>
  </w:num>
  <w:num w:numId="20">
    <w:abstractNumId w:val="13"/>
  </w:num>
  <w:num w:numId="21">
    <w:abstractNumId w:val="25"/>
  </w:num>
  <w:num w:numId="22">
    <w:abstractNumId w:val="32"/>
  </w:num>
  <w:num w:numId="23">
    <w:abstractNumId w:val="18"/>
  </w:num>
  <w:num w:numId="24">
    <w:abstractNumId w:val="48"/>
  </w:num>
  <w:num w:numId="25">
    <w:abstractNumId w:val="40"/>
  </w:num>
  <w:num w:numId="26">
    <w:abstractNumId w:val="50"/>
  </w:num>
  <w:num w:numId="27">
    <w:abstractNumId w:val="35"/>
  </w:num>
  <w:num w:numId="28">
    <w:abstractNumId w:val="29"/>
  </w:num>
  <w:num w:numId="29">
    <w:abstractNumId w:val="14"/>
  </w:num>
  <w:num w:numId="30">
    <w:abstractNumId w:val="37"/>
  </w:num>
  <w:num w:numId="31">
    <w:abstractNumId w:val="21"/>
  </w:num>
  <w:num w:numId="32">
    <w:abstractNumId w:val="12"/>
  </w:num>
  <w:num w:numId="33">
    <w:abstractNumId w:val="33"/>
  </w:num>
  <w:num w:numId="34">
    <w:abstractNumId w:val="54"/>
  </w:num>
  <w:num w:numId="35">
    <w:abstractNumId w:val="26"/>
  </w:num>
  <w:num w:numId="36">
    <w:abstractNumId w:val="9"/>
  </w:num>
  <w:num w:numId="37">
    <w:abstractNumId w:val="31"/>
  </w:num>
  <w:num w:numId="38">
    <w:abstractNumId w:val="45"/>
  </w:num>
  <w:num w:numId="39">
    <w:abstractNumId w:val="59"/>
  </w:num>
  <w:num w:numId="40">
    <w:abstractNumId w:val="10"/>
  </w:num>
  <w:num w:numId="41">
    <w:abstractNumId w:val="47"/>
  </w:num>
  <w:num w:numId="42">
    <w:abstractNumId w:val="57"/>
  </w:num>
  <w:num w:numId="43">
    <w:abstractNumId w:val="23"/>
  </w:num>
  <w:num w:numId="44">
    <w:abstractNumId w:val="56"/>
  </w:num>
  <w:num w:numId="45">
    <w:abstractNumId w:val="27"/>
  </w:num>
  <w:num w:numId="46">
    <w:abstractNumId w:val="19"/>
  </w:num>
  <w:num w:numId="47">
    <w:abstractNumId w:val="44"/>
  </w:num>
  <w:num w:numId="48">
    <w:abstractNumId w:val="48"/>
  </w:num>
  <w:num w:numId="49">
    <w:abstractNumId w:val="51"/>
  </w:num>
  <w:num w:numId="50">
    <w:abstractNumId w:val="55"/>
  </w:num>
  <w:num w:numId="51">
    <w:abstractNumId w:val="20"/>
  </w:num>
  <w:num w:numId="52">
    <w:abstractNumId w:val="22"/>
  </w:num>
  <w:num w:numId="53">
    <w:abstractNumId w:val="24"/>
  </w:num>
  <w:num w:numId="54">
    <w:abstractNumId w:val="46"/>
  </w:num>
  <w:num w:numId="55">
    <w:abstractNumId w:val="28"/>
  </w:num>
  <w:num w:numId="56">
    <w:abstractNumId w:val="52"/>
  </w:num>
  <w:num w:numId="57">
    <w:abstractNumId w:val="16"/>
  </w:num>
  <w:num w:numId="58">
    <w:abstractNumId w:val="30"/>
  </w:num>
  <w:num w:numId="59">
    <w:abstractNumId w:val="48"/>
  </w:num>
  <w:num w:numId="60">
    <w:abstractNumId w:val="41"/>
  </w:num>
  <w:num w:numId="61">
    <w:abstractNumId w:val="17"/>
  </w:num>
  <w:num w:numId="62">
    <w:abstractNumId w:val="4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Katie Bagwill">
    <w15:presenceInfo w15:providerId="AD" w15:userId="S::cbagwill@atis.org::44e255dd-5a5e-43b8-8614-36ff8e200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1C4"/>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3481"/>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A48"/>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68D5"/>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19D"/>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3E7F"/>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B10"/>
    <w:rsid w:val="00EC55FA"/>
    <w:rsid w:val="00EC571C"/>
    <w:rsid w:val="00EC5937"/>
    <w:rsid w:val="00EC5A3E"/>
    <w:rsid w:val="00EC614E"/>
    <w:rsid w:val="00EC6591"/>
    <w:rsid w:val="00EC6609"/>
    <w:rsid w:val="00EC6CC4"/>
    <w:rsid w:val="00EC731E"/>
    <w:rsid w:val="00EC75CC"/>
    <w:rsid w:val="00ED0081"/>
    <w:rsid w:val="00ED05F7"/>
    <w:rsid w:val="00ED134A"/>
    <w:rsid w:val="00ED16C8"/>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A9"/>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ti-pa.com/sti-pa/cr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6B05-0AE9-2543-A8D8-E6B14118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8600</Words>
  <Characters>43521</Characters>
  <Application>Microsoft Office Word</Application>
  <DocSecurity>0</DocSecurity>
  <Lines>777</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52022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6</cp:revision>
  <cp:lastPrinted>2019-04-15T21:36:00Z</cp:lastPrinted>
  <dcterms:created xsi:type="dcterms:W3CDTF">2020-03-16T17:17:00Z</dcterms:created>
  <dcterms:modified xsi:type="dcterms:W3CDTF">2020-03-17T16:13:00Z</dcterms:modified>
</cp:coreProperties>
</file>