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C1554">
        <w:rPr>
          <w:b/>
          <w:rPrChange w:id="3" w:author="Drew Greco" w:date="2018-08-09T12:03:00Z">
            <w:rPr>
              <w:b/>
              <w:lang w:val="fr-FR"/>
            </w:rPr>
          </w:rPrChange>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251867B4" w14:textId="77777777" w:rsidR="00B9617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r w:rsidR="00B96178">
        <w:rPr>
          <w:noProof/>
        </w:rPr>
        <w:fldChar w:fldCharType="separate"/>
      </w:r>
      <w:r w:rsidR="00B96178">
        <w:rPr>
          <w:noProof/>
        </w:rPr>
        <w:t>1</w:t>
      </w:r>
      <w:r w:rsidR="00B96178">
        <w:rPr>
          <w:noProof/>
        </w:rPr>
        <w:fldChar w:fldCharType="end"/>
      </w:r>
    </w:p>
    <w:p w14:paraId="344F371D"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r>
        <w:rPr>
          <w:noProof/>
        </w:rPr>
        <w:fldChar w:fldCharType="separate"/>
      </w:r>
      <w:r>
        <w:rPr>
          <w:noProof/>
        </w:rPr>
        <w:t>1</w:t>
      </w:r>
      <w:r>
        <w:rPr>
          <w:noProof/>
        </w:rPr>
        <w:fldChar w:fldCharType="end"/>
      </w:r>
    </w:p>
    <w:p w14:paraId="5E021B64"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r>
        <w:rPr>
          <w:noProof/>
        </w:rPr>
        <w:fldChar w:fldCharType="separate"/>
      </w:r>
      <w:r>
        <w:rPr>
          <w:noProof/>
        </w:rPr>
        <w:t>1</w:t>
      </w:r>
      <w:r>
        <w:rPr>
          <w:noProof/>
        </w:rPr>
        <w:fldChar w:fldCharType="end"/>
      </w:r>
    </w:p>
    <w:p w14:paraId="11E1AC97"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r>
        <w:rPr>
          <w:noProof/>
        </w:rPr>
        <w:fldChar w:fldCharType="separate"/>
      </w:r>
      <w:r>
        <w:rPr>
          <w:noProof/>
        </w:rPr>
        <w:t>1</w:t>
      </w:r>
      <w:r>
        <w:rPr>
          <w:noProof/>
        </w:rPr>
        <w:fldChar w:fldCharType="end"/>
      </w:r>
    </w:p>
    <w:p w14:paraId="19A6C77E"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r>
        <w:rPr>
          <w:noProof/>
        </w:rPr>
        <w:fldChar w:fldCharType="separate"/>
      </w:r>
      <w:r>
        <w:rPr>
          <w:noProof/>
        </w:rPr>
        <w:t>2</w:t>
      </w:r>
      <w:r>
        <w:rPr>
          <w:noProof/>
        </w:rPr>
        <w:fldChar w:fldCharType="end"/>
      </w:r>
    </w:p>
    <w:p w14:paraId="2E3FEDD0"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r>
        <w:rPr>
          <w:noProof/>
        </w:rPr>
        <w:fldChar w:fldCharType="separate"/>
      </w:r>
      <w:r>
        <w:rPr>
          <w:noProof/>
        </w:rPr>
        <w:t>2</w:t>
      </w:r>
      <w:r>
        <w:rPr>
          <w:noProof/>
        </w:rPr>
        <w:fldChar w:fldCharType="end"/>
      </w:r>
    </w:p>
    <w:p w14:paraId="65931183"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r>
        <w:rPr>
          <w:noProof/>
        </w:rPr>
        <w:fldChar w:fldCharType="separate"/>
      </w:r>
      <w:r>
        <w:rPr>
          <w:noProof/>
        </w:rPr>
        <w:t>2</w:t>
      </w:r>
      <w:r>
        <w:rPr>
          <w:noProof/>
        </w:rPr>
        <w:fldChar w:fldCharType="end"/>
      </w:r>
    </w:p>
    <w:p w14:paraId="5613BD55"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r>
        <w:rPr>
          <w:noProof/>
        </w:rPr>
        <w:fldChar w:fldCharType="separate"/>
      </w:r>
      <w:r>
        <w:rPr>
          <w:noProof/>
        </w:rPr>
        <w:t>2</w:t>
      </w:r>
      <w:r>
        <w:rPr>
          <w:noProof/>
        </w:rPr>
        <w:fldChar w:fldCharType="end"/>
      </w:r>
    </w:p>
    <w:p w14:paraId="4E53518D"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r>
        <w:rPr>
          <w:noProof/>
        </w:rPr>
        <w:fldChar w:fldCharType="separate"/>
      </w:r>
      <w:r>
        <w:rPr>
          <w:noProof/>
        </w:rPr>
        <w:t>3</w:t>
      </w:r>
      <w:r>
        <w:rPr>
          <w:noProof/>
        </w:rPr>
        <w:fldChar w:fldCharType="end"/>
      </w:r>
    </w:p>
    <w:p w14:paraId="6D6C68BC"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r>
        <w:rPr>
          <w:noProof/>
        </w:rPr>
        <w:fldChar w:fldCharType="separate"/>
      </w:r>
      <w:r>
        <w:rPr>
          <w:noProof/>
        </w:rPr>
        <w:t>4</w:t>
      </w:r>
      <w:r>
        <w:rPr>
          <w:noProof/>
        </w:rPr>
        <w:fldChar w:fldCharType="end"/>
      </w:r>
    </w:p>
    <w:p w14:paraId="72FADE5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r>
        <w:rPr>
          <w:noProof/>
        </w:rPr>
        <w:fldChar w:fldCharType="separate"/>
      </w:r>
      <w:r>
        <w:rPr>
          <w:noProof/>
        </w:rPr>
        <w:t>4</w:t>
      </w:r>
      <w:r>
        <w:rPr>
          <w:noProof/>
        </w:rPr>
        <w:fldChar w:fldCharType="end"/>
      </w:r>
    </w:p>
    <w:p w14:paraId="1D2FCA8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r>
        <w:rPr>
          <w:noProof/>
        </w:rPr>
        <w:fldChar w:fldCharType="separate"/>
      </w:r>
      <w:r>
        <w:rPr>
          <w:noProof/>
        </w:rPr>
        <w:t>4</w:t>
      </w:r>
      <w:r>
        <w:rPr>
          <w:noProof/>
        </w:rPr>
        <w:fldChar w:fldCharType="end"/>
      </w:r>
    </w:p>
    <w:p w14:paraId="4D7975A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r>
        <w:rPr>
          <w:noProof/>
        </w:rPr>
        <w:fldChar w:fldCharType="separate"/>
      </w:r>
      <w:r>
        <w:rPr>
          <w:noProof/>
        </w:rPr>
        <w:t>4</w:t>
      </w:r>
      <w:r>
        <w:rPr>
          <w:noProof/>
        </w:rPr>
        <w:fldChar w:fldCharType="end"/>
      </w:r>
    </w:p>
    <w:p w14:paraId="47A48FD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r>
        <w:rPr>
          <w:noProof/>
        </w:rPr>
        <w:fldChar w:fldCharType="separate"/>
      </w:r>
      <w:r>
        <w:rPr>
          <w:noProof/>
        </w:rPr>
        <w:t>4</w:t>
      </w:r>
      <w:r>
        <w:rPr>
          <w:noProof/>
        </w:rPr>
        <w:fldChar w:fldCharType="end"/>
      </w:r>
    </w:p>
    <w:p w14:paraId="0F2F2012"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r>
        <w:rPr>
          <w:noProof/>
        </w:rPr>
        <w:fldChar w:fldCharType="separate"/>
      </w:r>
      <w:r>
        <w:rPr>
          <w:noProof/>
        </w:rPr>
        <w:t>4</w:t>
      </w:r>
      <w:r>
        <w:rPr>
          <w:noProof/>
        </w:rPr>
        <w:fldChar w:fldCharType="end"/>
      </w:r>
    </w:p>
    <w:p w14:paraId="1DEE1AC6"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r>
        <w:rPr>
          <w:noProof/>
        </w:rPr>
        <w:fldChar w:fldCharType="separate"/>
      </w:r>
      <w:r>
        <w:rPr>
          <w:noProof/>
        </w:rPr>
        <w:t>5</w:t>
      </w:r>
      <w:r>
        <w:rPr>
          <w:noProof/>
        </w:rPr>
        <w:fldChar w:fldCharType="end"/>
      </w:r>
    </w:p>
    <w:p w14:paraId="5285D54D"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r>
        <w:rPr>
          <w:noProof/>
        </w:rPr>
        <w:fldChar w:fldCharType="separate"/>
      </w:r>
      <w:r>
        <w:rPr>
          <w:noProof/>
        </w:rPr>
        <w:t>5</w:t>
      </w:r>
      <w:r>
        <w:rPr>
          <w:noProof/>
        </w:rPr>
        <w:fldChar w:fldCharType="end"/>
      </w:r>
    </w:p>
    <w:p w14:paraId="7354CDBA"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r>
        <w:rPr>
          <w:noProof/>
        </w:rPr>
        <w:fldChar w:fldCharType="separate"/>
      </w:r>
      <w:r>
        <w:rPr>
          <w:noProof/>
        </w:rPr>
        <w:t>5</w:t>
      </w:r>
      <w:r>
        <w:rPr>
          <w:noProof/>
        </w:rPr>
        <w:fldChar w:fldCharType="end"/>
      </w:r>
    </w:p>
    <w:p w14:paraId="176541D9"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r>
        <w:rPr>
          <w:noProof/>
        </w:rPr>
        <w:fldChar w:fldCharType="separate"/>
      </w:r>
      <w:r>
        <w:rPr>
          <w:noProof/>
        </w:rPr>
        <w:t>7</w:t>
      </w:r>
      <w:r>
        <w:rPr>
          <w:noProof/>
        </w:rPr>
        <w:fldChar w:fldCharType="end"/>
      </w:r>
    </w:p>
    <w:p w14:paraId="229BDD4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r>
        <w:rPr>
          <w:noProof/>
        </w:rPr>
        <w:fldChar w:fldCharType="separate"/>
      </w:r>
      <w:r>
        <w:rPr>
          <w:noProof/>
        </w:rPr>
        <w:t>7</w:t>
      </w:r>
      <w:r>
        <w:rPr>
          <w:noProof/>
        </w:rPr>
        <w:fldChar w:fldCharType="end"/>
      </w:r>
    </w:p>
    <w:p w14:paraId="5083BBA9"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r>
        <w:rPr>
          <w:noProof/>
        </w:rPr>
        <w:fldChar w:fldCharType="separate"/>
      </w:r>
      <w:r>
        <w:rPr>
          <w:noProof/>
        </w:rPr>
        <w:t>9</w:t>
      </w:r>
      <w:r>
        <w:rPr>
          <w:noProof/>
        </w:rPr>
        <w:fldChar w:fldCharType="end"/>
      </w:r>
    </w:p>
    <w:p w14:paraId="68C3334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r>
        <w:rPr>
          <w:noProof/>
        </w:rPr>
        <w:fldChar w:fldCharType="separate"/>
      </w:r>
      <w:r>
        <w:rPr>
          <w:noProof/>
        </w:rPr>
        <w:t>10</w:t>
      </w:r>
      <w:r>
        <w:rPr>
          <w:noProof/>
        </w:rPr>
        <w:fldChar w:fldCharType="end"/>
      </w:r>
    </w:p>
    <w:p w14:paraId="239453A3"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r>
        <w:rPr>
          <w:noProof/>
        </w:rPr>
        <w:fldChar w:fldCharType="separate"/>
      </w:r>
      <w:r>
        <w:rPr>
          <w:noProof/>
        </w:rPr>
        <w:t>10</w:t>
      </w:r>
      <w:r>
        <w:rPr>
          <w:noProof/>
        </w:rPr>
        <w:fldChar w:fldCharType="end"/>
      </w:r>
    </w:p>
    <w:p w14:paraId="0C596A50"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r>
        <w:rPr>
          <w:noProof/>
        </w:rPr>
        <w:fldChar w:fldCharType="separate"/>
      </w:r>
      <w:r>
        <w:rPr>
          <w:noProof/>
        </w:rPr>
        <w:t>11</w:t>
      </w:r>
      <w:r>
        <w:rPr>
          <w:noProof/>
        </w:rPr>
        <w:fldChar w:fldCharType="end"/>
      </w:r>
    </w:p>
    <w:p w14:paraId="5D502739"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r>
        <w:rPr>
          <w:noProof/>
        </w:rPr>
        <w:fldChar w:fldCharType="separate"/>
      </w:r>
      <w:r>
        <w:rPr>
          <w:noProof/>
        </w:rPr>
        <w:t>11</w:t>
      </w:r>
      <w:r>
        <w:rPr>
          <w:noProof/>
        </w:rPr>
        <w:fldChar w:fldCharType="end"/>
      </w:r>
    </w:p>
    <w:p w14:paraId="66FD9D55"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r w:rsidR="00B96178">
        <w:rPr>
          <w:noProof/>
        </w:rPr>
        <w:fldChar w:fldCharType="separate"/>
      </w:r>
      <w:r w:rsidR="00B96178">
        <w:rPr>
          <w:noProof/>
        </w:rPr>
        <w:t>8</w:t>
      </w:r>
      <w:r w:rsidR="00B96178">
        <w:rPr>
          <w:noProof/>
        </w:rPr>
        <w:fldChar w:fldCharType="end"/>
      </w:r>
    </w:p>
    <w:p w14:paraId="3580ED88"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r>
        <w:rPr>
          <w:noProof/>
        </w:rPr>
        <w:fldChar w:fldCharType="separate"/>
      </w:r>
      <w:r>
        <w:rPr>
          <w:noProof/>
        </w:rPr>
        <w:t>9</w:t>
      </w:r>
      <w:r>
        <w:rPr>
          <w:noProof/>
        </w:rPr>
        <w:fldChar w:fldCharType="end"/>
      </w:r>
    </w:p>
    <w:p w14:paraId="2E254676"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r>
        <w:rPr>
          <w:noProof/>
        </w:rPr>
        <w:fldChar w:fldCharType="separate"/>
      </w:r>
      <w:r>
        <w:rPr>
          <w:noProof/>
        </w:rPr>
        <w:t>10</w:t>
      </w:r>
      <w:r>
        <w:rPr>
          <w:noProof/>
        </w:rPr>
        <w:fldChar w:fldCharType="end"/>
      </w:r>
    </w:p>
    <w:p w14:paraId="670CDE5A"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r>
        <w:rPr>
          <w:noProof/>
        </w:rPr>
        <w:fldChar w:fldCharType="separate"/>
      </w:r>
      <w:r>
        <w:rPr>
          <w:noProof/>
        </w:rPr>
        <w:t>11</w:t>
      </w:r>
      <w:r>
        <w:rPr>
          <w:noProof/>
        </w:rPr>
        <w:fldChar w:fldCharType="end"/>
      </w:r>
    </w:p>
    <w:p w14:paraId="73BB1974"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4" w:name="_Toc380754201"/>
      <w:bookmarkStart w:id="35" w:name="_Toc395217311"/>
      <w:r>
        <w:lastRenderedPageBreak/>
        <w:t>Scope &amp;</w:t>
      </w:r>
      <w:r w:rsidR="00424AF1">
        <w:t xml:space="preserve"> Purpose</w:t>
      </w:r>
      <w:bookmarkEnd w:id="34"/>
      <w:bookmarkEnd w:id="35"/>
    </w:p>
    <w:p w14:paraId="524B9DED" w14:textId="77777777" w:rsidR="00424AF1" w:rsidRDefault="00424AF1" w:rsidP="00424AF1">
      <w:pPr>
        <w:pStyle w:val="Heading2"/>
      </w:pPr>
      <w:bookmarkStart w:id="36" w:name="_Toc380754202"/>
      <w:bookmarkStart w:id="37" w:name="_Toc395217312"/>
      <w:r>
        <w:t>Scope</w:t>
      </w:r>
      <w:bookmarkEnd w:id="36"/>
      <w:bookmarkEnd w:id="37"/>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38" w:name="_Toc380754203"/>
      <w:bookmarkStart w:id="39" w:name="_Toc395217313"/>
      <w:r>
        <w:t>Purpose</w:t>
      </w:r>
      <w:bookmarkEnd w:id="38"/>
      <w:bookmarkEnd w:id="39"/>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40" w:name="_Toc395217314"/>
      <w:r>
        <w:t>Document Organization</w:t>
      </w:r>
      <w:bookmarkEnd w:id="40"/>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1" w:name="_Toc380754204"/>
      <w:bookmarkStart w:id="42" w:name="_Toc395217315"/>
      <w:r w:rsidR="00424AF1">
        <w:lastRenderedPageBreak/>
        <w:t>Normative References</w:t>
      </w:r>
      <w:bookmarkEnd w:id="41"/>
      <w:bookmarkEnd w:id="42"/>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3" w:name="_Toc380754205"/>
      <w:bookmarkStart w:id="44" w:name="_Toc395217316"/>
      <w:r>
        <w:t>Definitions, Acronyms, &amp; Abbreviations</w:t>
      </w:r>
      <w:bookmarkEnd w:id="43"/>
      <w:bookmarkEnd w:id="4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5" w:name="_Toc380754206"/>
      <w:bookmarkStart w:id="46" w:name="_Toc395217317"/>
      <w:r>
        <w:t>Definitions</w:t>
      </w:r>
      <w:bookmarkEnd w:id="45"/>
      <w:bookmarkEnd w:id="4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395217318"/>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9" w:name="_Toc380754208"/>
      <w:bookmarkStart w:id="50" w:name="_Ref384636339"/>
      <w:bookmarkStart w:id="51" w:name="_Ref384636358"/>
      <w:bookmarkStart w:id="52" w:name="_Toc395217319"/>
      <w:r w:rsidR="00D50286">
        <w:lastRenderedPageBreak/>
        <w:t>Overview</w:t>
      </w:r>
      <w:bookmarkEnd w:id="49"/>
      <w:bookmarkEnd w:id="50"/>
      <w:bookmarkEnd w:id="51"/>
      <w:bookmarkEnd w:id="52"/>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proofErr w:type="gramStart"/>
      <w:r>
        <w:t>draft</w:t>
      </w:r>
      <w:proofErr w:type="gramEnd"/>
      <w:r>
        <w: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3F39E368" w:rsidR="00ED1945" w:rsidRDefault="00F559F7" w:rsidP="00ED1945">
      <w:commentRangeStart w:id="53"/>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w:t>
      </w:r>
      <w:proofErr w:type="gramStart"/>
      <w:r w:rsidR="0059523B">
        <w:t>,</w:t>
      </w:r>
      <w:proofErr w:type="gramEnd"/>
      <w:r w:rsidR="0059523B">
        <w:t xml:space="preserv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w:t>
      </w:r>
      <w:proofErr w:type="gramStart"/>
      <w:r w:rsidRPr="00915283">
        <w:t>AOR</w:t>
      </w:r>
      <w:r>
        <w:t>(</w:t>
      </w:r>
      <w:proofErr w:type="gramEnd"/>
      <w:r>
        <w:t>TN)</w:t>
      </w:r>
      <w:r w:rsidRPr="00915283">
        <w:t xml:space="preserve"> unassociated with the AOR</w:t>
      </w:r>
      <w:r>
        <w:t>(TN)</w:t>
      </w:r>
      <w:r w:rsidRPr="00915283">
        <w:t xml:space="preserve"> of the original target user</w:t>
      </w:r>
      <w:r>
        <w:t xml:space="preserve">.] </w:t>
      </w:r>
    </w:p>
    <w:commentRangeEnd w:id="53"/>
    <w:p w14:paraId="103F1CD9" w14:textId="1C5BC6E0" w:rsidR="00915283" w:rsidRDefault="0059523B" w:rsidP="00ED1945">
      <w:r>
        <w:rPr>
          <w:rStyle w:val="CommentReference"/>
        </w:rPr>
        <w:commentReference w:id="53"/>
      </w:r>
      <w:ins w:id="54" w:author="David Hancock" w:date="2018-08-06T22:47:00Z">
        <w:r w:rsidR="00F559F7">
          <w:t xml:space="preserve">   </w:t>
        </w:r>
        <w:r w:rsidR="00F559F7">
          <w:rPr>
            <w:rStyle w:val="CommentReference"/>
          </w:rPr>
          <w:commentReference w:id="55"/>
        </w:r>
      </w:ins>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6" w:name="_Toc395217320"/>
      <w:r>
        <w:lastRenderedPageBreak/>
        <w:t>Normative Requirements</w:t>
      </w:r>
      <w:bookmarkEnd w:id="56"/>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7" w:name="_Ref390358943"/>
      <w:bookmarkStart w:id="58" w:name="_Toc395217321"/>
      <w:r>
        <w:t>STI-AS Base SHAKEN Authentication</w:t>
      </w:r>
      <w:bookmarkEnd w:id="57"/>
      <w:r w:rsidR="009240FD">
        <w:t xml:space="preserve"> Assumptions</w:t>
      </w:r>
      <w:bookmarkEnd w:id="58"/>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59" w:name="_Ref392701381"/>
      <w:bookmarkStart w:id="60" w:name="_Toc395217322"/>
      <w:r>
        <w:t>STI-V</w:t>
      </w:r>
      <w:r w:rsidR="007048EC">
        <w:t>S Base SHAKEN Verification</w:t>
      </w:r>
      <w:bookmarkEnd w:id="59"/>
      <w:r w:rsidR="009240FD">
        <w:t xml:space="preserve"> Assumptions</w:t>
      </w:r>
      <w:bookmarkEnd w:id="60"/>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xml:space="preserve">, and not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1" w:name="_Ref390601961"/>
      <w:bookmarkStart w:id="62" w:name="_Toc395217323"/>
      <w:bookmarkStart w:id="63" w:name="_Ref390670848"/>
      <w:r>
        <w:t>STI-AS "div" Authentication</w:t>
      </w:r>
      <w:bookmarkEnd w:id="61"/>
      <w:bookmarkEnd w:id="62"/>
      <w:r>
        <w:t xml:space="preserve"> </w:t>
      </w:r>
      <w:bookmarkEnd w:id="63"/>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42060113" w14:textId="0800DA3D" w:rsidR="000F0C4F" w:rsidRDefault="000F0C4F" w:rsidP="000F0C4F">
      <w:pPr>
        <w:spacing w:before="0" w:after="0"/>
        <w:jc w:val="left"/>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TN </w:t>
      </w:r>
      <w:r w:rsidR="00B34025">
        <w:t xml:space="preserve">of the retargeting entity </w:t>
      </w:r>
      <w:r>
        <w:t xml:space="preserve">before authenticating the current </w:t>
      </w:r>
      <w:r w:rsidR="00B34025">
        <w:t xml:space="preserve">retargeting </w:t>
      </w:r>
      <w:r>
        <w:t>event. As long as the "div" authentication service is authoritative for the TN</w:t>
      </w:r>
      <w:r w:rsidR="00B34025">
        <w:t xml:space="preserve"> of the retargeting entity</w:t>
      </w:r>
      <w:r>
        <w:t xml:space="preserve">, then it simply adds a "div" </w:t>
      </w:r>
      <w:proofErr w:type="spellStart"/>
      <w:r>
        <w:t>PASSporT</w:t>
      </w:r>
      <w:proofErr w:type="spellEnd"/>
      <w:r>
        <w:t xml:space="preserve"> token</w:t>
      </w:r>
      <w:r w:rsidR="00EA5813">
        <w:t>.</w:t>
      </w:r>
      <w:r>
        <w:t xml:space="preserve"> 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4" w:name="_Ref393182744"/>
      <w:bookmarkStart w:id="65" w:name="_Toc395217324"/>
      <w:r>
        <w:t>STI-V</w:t>
      </w:r>
      <w:r w:rsidR="007048EC">
        <w:t>S "div" Verification</w:t>
      </w:r>
      <w:bookmarkEnd w:id="64"/>
      <w:bookmarkEnd w:id="65"/>
    </w:p>
    <w:p w14:paraId="06F0E523" w14:textId="5FA0D1EB"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token, </w:t>
      </w:r>
      <w:r>
        <w:t>and one or more Identity headers</w:t>
      </w:r>
      <w:r w:rsidR="00E24054">
        <w:t xml:space="preserve"> with “div” </w:t>
      </w:r>
      <w:proofErr w:type="spellStart"/>
      <w:r w:rsidR="00E24054">
        <w:t>PASSporT</w:t>
      </w:r>
      <w:proofErr w:type="spellEnd"/>
      <w:r w:rsidR="00E24054">
        <w:t xml:space="preserve"> token</w:t>
      </w:r>
      <w:r w:rsidR="00670F9A">
        <w:t>s</w:t>
      </w:r>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3FB477C0"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74D34866" w14:textId="77777777" w:rsidR="00A14F4A" w:rsidRDefault="006E38F4" w:rsidP="00A14F4A">
      <w:pPr>
        <w:spacing w:before="0" w:after="0"/>
        <w:jc w:val="left"/>
        <w:rPr>
          <w:ins w:id="66" w:author="David Hancock" w:date="2018-08-10T10:27:00Z"/>
        </w:rPr>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claim to the canonicalized valu</w:t>
      </w:r>
      <w:r w:rsidR="0014253D">
        <w:t>e of the INVITE Request-URI TN.</w:t>
      </w:r>
      <w:ins w:id="67" w:author="David Hancock" w:date="2018-08-10T10:27:00Z">
        <w:r w:rsidR="00A14F4A">
          <w:t xml:space="preserve"> </w:t>
        </w:r>
        <w:r w:rsidR="00A14F4A">
          <w:t xml:space="preserve">If verification of the “shaken” </w:t>
        </w:r>
        <w:proofErr w:type="spellStart"/>
        <w:r w:rsidR="00A14F4A">
          <w:t>PASSporT</w:t>
        </w:r>
        <w:proofErr w:type="spellEnd"/>
        <w:r w:rsidR="00A14F4A">
          <w:t xml:space="preserve"> token fails using the P-Asserted-Identity header TN, and the </w:t>
        </w:r>
        <w:proofErr w:type="spellStart"/>
        <w:r w:rsidR="00A14F4A">
          <w:t>canonicalized</w:t>
        </w:r>
        <w:proofErr w:type="spellEnd"/>
        <w:r w:rsidR="00A14F4A">
          <w:t xml:space="preserve"> value of the TNs in the From and P-Asserted-Identity headers are different, then the STI-VS shall retry the verification procedure using the From header TN.</w:t>
        </w:r>
      </w:ins>
    </w:p>
    <w:p w14:paraId="2DA91BD8" w14:textId="688D6EA2" w:rsidR="00ED183B" w:rsidRDefault="00A14F4A" w:rsidP="00A14F4A">
      <w:pPr>
        <w:spacing w:before="0" w:after="0"/>
        <w:jc w:val="left"/>
      </w:pPr>
      <w:ins w:id="68" w:author="David Hancock" w:date="2018-08-10T10:27:00Z">
        <w:r>
          <w:br/>
          <w:t xml:space="preserve">Editor’s Note: determine whether to keep the process of retrying with </w:t>
        </w:r>
        <w:proofErr w:type="gramStart"/>
        <w:r>
          <w:t>From</w:t>
        </w:r>
        <w:proofErr w:type="gramEnd"/>
        <w:r>
          <w:t>.</w:t>
        </w:r>
      </w:ins>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9" w:name="_Toc395217325"/>
      <w:r>
        <w:t>In-network Call Diversion</w:t>
      </w:r>
      <w:bookmarkEnd w:id="69"/>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lastRenderedPageBreak/>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37A21810"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70" w:name="_Toc395217326"/>
      <w:r>
        <w:t>End-user Device Call Diversion</w:t>
      </w:r>
      <w:bookmarkEnd w:id="70"/>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1" w:name="_Toc395217327"/>
      <w:r>
        <w:t xml:space="preserve">Call Diversion </w:t>
      </w:r>
      <w:r w:rsidR="00B349E3">
        <w:t>by Redirecting</w:t>
      </w:r>
      <w:r w:rsidR="00442AA8">
        <w:t xml:space="preserve"> the INVITE Request</w:t>
      </w:r>
      <w:bookmarkEnd w:id="71"/>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2" w:name="_Toc395217328"/>
      <w:r>
        <w:t>Call Diversion by Retargeting the INVITE Request</w:t>
      </w:r>
      <w:bookmarkEnd w:id="72"/>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1DA92CB7" w:rsidR="00F239A5" w:rsidDel="00D303DB" w:rsidRDefault="0061178B" w:rsidP="007048EC">
      <w:pPr>
        <w:pStyle w:val="Heading4"/>
        <w:rPr>
          <w:del w:id="73" w:author="David Hancock" w:date="2018-08-10T10:27:00Z"/>
        </w:rPr>
      </w:pPr>
      <w:bookmarkStart w:id="74" w:name="_Ref393276770"/>
      <w:del w:id="75" w:author="David Hancock" w:date="2018-08-10T10:27:00Z">
        <w:r w:rsidDel="00D303DB">
          <w:delText xml:space="preserve">Delivering </w:delText>
        </w:r>
        <w:r w:rsidR="00963254" w:rsidDel="00D303DB">
          <w:delText>End-to-End</w:delText>
        </w:r>
        <w:r w:rsidR="00F239A5" w:rsidDel="00D303DB">
          <w:delText xml:space="preserve"> SHAKEN Authentication </w:delText>
        </w:r>
        <w:r w:rsidDel="00D303DB">
          <w:delText xml:space="preserve">when INVITE is </w:delText>
        </w:r>
        <w:bookmarkEnd w:id="74"/>
        <w:r w:rsidR="00B1001B" w:rsidDel="00D303DB">
          <w:delText>Retargeted</w:delText>
        </w:r>
      </w:del>
    </w:p>
    <w:p w14:paraId="1987152F" w14:textId="547A697A" w:rsidR="001265FD" w:rsidDel="00D303DB" w:rsidRDefault="00893C92" w:rsidP="007048EC">
      <w:pPr>
        <w:spacing w:before="0" w:after="0"/>
        <w:jc w:val="left"/>
        <w:rPr>
          <w:del w:id="76" w:author="David Hancock" w:date="2018-08-10T10:27:00Z"/>
        </w:rPr>
      </w:pPr>
      <w:del w:id="77" w:author="David Hancock" w:date="2018-08-10T10:27:00Z">
        <w:r w:rsidDel="00D303DB">
          <w:delText>The requirements in this section apply</w:delText>
        </w:r>
        <w:r w:rsidR="00856363" w:rsidDel="00D303DB">
          <w:delText xml:space="preserve"> when</w:delText>
        </w:r>
        <w:r w:rsidR="007701F3" w:rsidDel="00D303DB">
          <w:delText xml:space="preserve"> the following criteria exist:</w:delText>
        </w:r>
      </w:del>
    </w:p>
    <w:p w14:paraId="44019F8B" w14:textId="2041708C" w:rsidR="00061CF4" w:rsidDel="00D303DB" w:rsidRDefault="00061CF4" w:rsidP="00446BD5">
      <w:pPr>
        <w:pStyle w:val="ListParagraph"/>
        <w:numPr>
          <w:ilvl w:val="0"/>
          <w:numId w:val="100"/>
        </w:numPr>
        <w:spacing w:before="0" w:after="0"/>
        <w:jc w:val="left"/>
        <w:rPr>
          <w:del w:id="78" w:author="David Hancock" w:date="2018-08-10T10:27:00Z"/>
        </w:rPr>
      </w:pPr>
      <w:del w:id="79" w:author="David Hancock" w:date="2018-08-10T10:27:00Z">
        <w:r w:rsidDel="00D303DB">
          <w:delText>The</w:delText>
        </w:r>
        <w:r w:rsidR="003312D5" w:rsidDel="00D303DB">
          <w:delText xml:space="preserve"> </w:delText>
        </w:r>
        <w:r w:rsidR="00F239A5" w:rsidDel="00D303DB">
          <w:delText>end-user device</w:delText>
        </w:r>
        <w:r w:rsidDel="00D303DB">
          <w:delText xml:space="preserve"> </w:delText>
        </w:r>
        <w:r w:rsidR="009B1668" w:rsidDel="00D303DB">
          <w:delText>uses INVITE retargeting</w:delText>
        </w:r>
        <w:r w:rsidR="00584A4D" w:rsidDel="00D303DB">
          <w:delText xml:space="preserve"> to</w:delText>
        </w:r>
        <w:r w:rsidR="009B1668" w:rsidDel="00D303DB">
          <w:delText xml:space="preserve"> </w:delText>
        </w:r>
        <w:r w:rsidR="00893C92" w:rsidDel="00D303DB">
          <w:delText>divert incoming</w:delText>
        </w:r>
        <w:r w:rsidDel="00D303DB">
          <w:delText xml:space="preserve"> </w:delText>
        </w:r>
        <w:r w:rsidR="00893C92" w:rsidDel="00D303DB">
          <w:delText xml:space="preserve">calls, </w:delText>
        </w:r>
      </w:del>
    </w:p>
    <w:p w14:paraId="00D9F110" w14:textId="14C7F7F1" w:rsidR="00061CF4" w:rsidDel="00D303DB" w:rsidRDefault="00061CF4" w:rsidP="00446BD5">
      <w:pPr>
        <w:pStyle w:val="ListParagraph"/>
        <w:numPr>
          <w:ilvl w:val="0"/>
          <w:numId w:val="100"/>
        </w:numPr>
        <w:spacing w:before="0" w:after="0"/>
        <w:jc w:val="left"/>
        <w:rPr>
          <w:del w:id="80" w:author="David Hancock" w:date="2018-08-10T10:27:00Z"/>
        </w:rPr>
      </w:pPr>
      <w:del w:id="81" w:author="David Hancock" w:date="2018-08-10T10:27:00Z">
        <w:r w:rsidDel="00D303DB">
          <w:delText>Host</w:delText>
        </w:r>
        <w:r w:rsidR="001265FD" w:rsidDel="00D303DB">
          <w:delText xml:space="preserve"> </w:delText>
        </w:r>
        <w:r w:rsidR="00893C92" w:rsidDel="00D303DB">
          <w:delText xml:space="preserve">SP </w:delText>
        </w:r>
        <w:r w:rsidR="00AC7E24" w:rsidDel="00D303DB">
          <w:delText>policies</w:delText>
        </w:r>
        <w:r w:rsidDel="00D303DB">
          <w:delText xml:space="preserve"> dictate</w:delText>
        </w:r>
        <w:r w:rsidR="00783A19" w:rsidDel="00D303DB">
          <w:delText xml:space="preserve"> that</w:delText>
        </w:r>
        <w:r w:rsidDel="00D303DB">
          <w:delText xml:space="preserve"> </w:delText>
        </w:r>
        <w:r w:rsidR="00893C92" w:rsidDel="00D303DB">
          <w:delText>calls diverted by the end-user device</w:delText>
        </w:r>
        <w:r w:rsidR="00F239A5" w:rsidDel="00D303DB">
          <w:delText xml:space="preserve"> </w:delText>
        </w:r>
        <w:r w:rsidR="00412B6F" w:rsidDel="00D303DB">
          <w:delText>provide</w:delText>
        </w:r>
        <w:r w:rsidR="000A39CE" w:rsidDel="00D303DB">
          <w:delText xml:space="preserve"> the same us</w:delText>
        </w:r>
        <w:r w:rsidR="00BC361F" w:rsidDel="00D303DB">
          <w:delText xml:space="preserve">er experience as calls </w:delText>
        </w:r>
        <w:r w:rsidR="000A39CE" w:rsidDel="00D303DB">
          <w:delText>diverted by an in-network application server</w:delText>
        </w:r>
        <w:r w:rsidR="00AC7E24" w:rsidDel="00D303DB">
          <w:delText xml:space="preserve">; </w:delText>
        </w:r>
        <w:r w:rsidDel="00D303DB">
          <w:delText xml:space="preserve">i.e., the calling identity and SHAKEN verification results displayed to the called user reflect the calling TN and SHAKEN authentication information asserted by the originating network. </w:delText>
        </w:r>
      </w:del>
    </w:p>
    <w:p w14:paraId="30A4F957" w14:textId="77777777" w:rsidR="007E21CC" w:rsidRDefault="007E21CC" w:rsidP="007048EC">
      <w:pPr>
        <w:spacing w:before="0" w:after="0"/>
        <w:jc w:val="left"/>
      </w:pPr>
    </w:p>
    <w:p w14:paraId="192AA36F" w14:textId="58D5371A" w:rsidR="00255C1C" w:rsidDel="00D303DB" w:rsidRDefault="00443AB5" w:rsidP="00255C1C">
      <w:pPr>
        <w:spacing w:before="0" w:after="0"/>
        <w:jc w:val="left"/>
        <w:rPr>
          <w:del w:id="82" w:author="David Hancock" w:date="2018-08-10T10:28:00Z"/>
        </w:rPr>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t>
      </w:r>
      <w:ins w:id="83" w:author="David Hancock" w:date="2018-08-10T10:28:00Z">
        <w:r w:rsidR="00D303DB">
          <w:t>If allowed by local policy, the terminating SP shall not remove the Identity headers from the INVITE request sent to the end-user device.</w:t>
        </w:r>
      </w:ins>
      <w:del w:id="84" w:author="David Hancock" w:date="2018-08-10T10:28:00Z">
        <w:r w:rsidR="00255C1C" w:rsidDel="00D303DB">
          <w:delText xml:space="preserve">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delText>
        </w:r>
        <w:r w:rsidR="00255C1C" w:rsidDel="00D303DB">
          <w:fldChar w:fldCharType="begin"/>
        </w:r>
        <w:r w:rsidR="00255C1C" w:rsidDel="00D303DB">
          <w:delInstrText xml:space="preserve"> REF _Ref390601961 \r \h </w:delInstrText>
        </w:r>
        <w:r w:rsidR="00255C1C" w:rsidDel="00D303DB">
          <w:fldChar w:fldCharType="separate"/>
        </w:r>
        <w:r w:rsidR="00255C1C" w:rsidDel="00D303DB">
          <w:delText>5.3</w:delText>
        </w:r>
        <w:r w:rsidR="00255C1C" w:rsidDel="00D303DB">
          <w:fldChar w:fldCharType="end"/>
        </w:r>
        <w:r w:rsidR="00255C1C" w:rsidDel="00D303DB">
          <w:delText xml:space="preserve">. </w:delText>
        </w:r>
      </w:del>
    </w:p>
    <w:p w14:paraId="547286D7" w14:textId="48ABBEE5" w:rsidR="00FD651C" w:rsidRDefault="00FD651C" w:rsidP="00255C1C">
      <w:pPr>
        <w:spacing w:before="0" w:after="0"/>
        <w:jc w:val="left"/>
        <w:rPr>
          <w:ins w:id="85" w:author="Drew Greco" w:date="2018-08-08T15:21:00Z"/>
        </w:rPr>
      </w:pPr>
    </w:p>
    <w:p w14:paraId="5F7DC4AC" w14:textId="5CF1ED04" w:rsidR="00D303DB" w:rsidRDefault="00D303DB" w:rsidP="00D303DB">
      <w:pPr>
        <w:spacing w:before="0" w:after="0"/>
        <w:jc w:val="left"/>
        <w:rPr>
          <w:ins w:id="86" w:author="David Hancock" w:date="2018-08-10T10:29:00Z"/>
        </w:rPr>
      </w:pPr>
      <w:ins w:id="87" w:author="David Hancock" w:date="2018-08-10T10:29:00Z">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SHAKEN </w:t>
        </w:r>
        <w:proofErr w:type="spellStart"/>
        <w:r>
          <w:t>PASSporT</w:t>
        </w:r>
        <w:proofErr w:type="spellEnd"/>
        <w:r>
          <w:t xml:space="preserve"> token, then the STI-AS shall perform “div” authentication as specified in section</w:t>
        </w:r>
      </w:ins>
      <w:ins w:id="88" w:author="David Hancock" w:date="2018-08-10T10:30:00Z">
        <w:r>
          <w:t xml:space="preserve"> </w:t>
        </w:r>
        <w:r>
          <w:fldChar w:fldCharType="begin"/>
        </w:r>
        <w:r>
          <w:instrText xml:space="preserve"> REF _Ref390601961 \r \h </w:instrText>
        </w:r>
      </w:ins>
      <w:r>
        <w:fldChar w:fldCharType="separate"/>
      </w:r>
      <w:ins w:id="89" w:author="David Hancock" w:date="2018-08-10T10:30:00Z">
        <w:r>
          <w:t>5.3</w:t>
        </w:r>
        <w:r>
          <w:fldChar w:fldCharType="end"/>
        </w:r>
      </w:ins>
      <w:ins w:id="90" w:author="David Hancock" w:date="2018-08-10T10:29:00Z">
        <w:r>
          <w:t>. T</w:t>
        </w:r>
        <w:r w:rsidRPr="00141499">
          <w:t xml:space="preserve">he </w:t>
        </w:r>
        <w:r>
          <w:t>criteria</w:t>
        </w:r>
        <w:r w:rsidRPr="00141499">
          <w:t xml:space="preserve"> used to determine that an </w:t>
        </w:r>
        <w:proofErr w:type="gramStart"/>
        <w:r w:rsidRPr="00141499">
          <w:t xml:space="preserve">INVITE request has been retargeted by </w:t>
        </w:r>
        <w:r>
          <w:t>an</w:t>
        </w:r>
        <w:r w:rsidRPr="00141499">
          <w:t xml:space="preserve"> end-user device</w:t>
        </w:r>
        <w:proofErr w:type="gramEnd"/>
        <w:r w:rsidRPr="00141499">
          <w:t xml:space="preserv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ins>
    </w:p>
    <w:p w14:paraId="76EEECD2" w14:textId="77777777" w:rsidR="00D303DB" w:rsidRDefault="00D303DB" w:rsidP="00D303DB">
      <w:pPr>
        <w:pStyle w:val="ListParagraph"/>
        <w:numPr>
          <w:ilvl w:val="0"/>
          <w:numId w:val="105"/>
        </w:numPr>
        <w:spacing w:before="0" w:after="0"/>
        <w:jc w:val="left"/>
        <w:rPr>
          <w:ins w:id="91" w:author="David Hancock" w:date="2018-08-10T10:29:00Z"/>
        </w:rPr>
      </w:pPr>
      <w:ins w:id="92" w:author="David Hancock" w:date="2018-08-10T10:29:00Z">
        <w:r>
          <w:t>The INVITE is received from a device that is capable of and allowed to retarget INVITEs,</w:t>
        </w:r>
      </w:ins>
    </w:p>
    <w:p w14:paraId="47003B89" w14:textId="77777777" w:rsidR="00D303DB" w:rsidRDefault="00D303DB" w:rsidP="00D303DB">
      <w:pPr>
        <w:pStyle w:val="ListParagraph"/>
        <w:numPr>
          <w:ilvl w:val="0"/>
          <w:numId w:val="105"/>
        </w:numPr>
        <w:spacing w:before="0" w:after="0"/>
        <w:jc w:val="left"/>
        <w:rPr>
          <w:ins w:id="93" w:author="David Hancock" w:date="2018-08-10T10:29:00Z"/>
        </w:rPr>
      </w:pPr>
      <w:ins w:id="94" w:author="David Hancock" w:date="2018-08-10T10:29:00Z">
        <w:r>
          <w:lastRenderedPageBreak/>
          <w:t>Local policy dictates that Identity headers are included in inbound INVITE requests sent to the end-user device,</w:t>
        </w:r>
      </w:ins>
    </w:p>
    <w:p w14:paraId="6EF8CB5C" w14:textId="77777777" w:rsidR="00D303DB" w:rsidRDefault="00D303DB" w:rsidP="00D303DB">
      <w:pPr>
        <w:pStyle w:val="ListParagraph"/>
        <w:numPr>
          <w:ilvl w:val="0"/>
          <w:numId w:val="105"/>
        </w:numPr>
        <w:spacing w:before="0" w:after="0"/>
        <w:jc w:val="left"/>
        <w:rPr>
          <w:ins w:id="95" w:author="David Hancock" w:date="2018-08-10T10:29:00Z"/>
        </w:rPr>
      </w:pPr>
      <w:ins w:id="96" w:author="David Hancock" w:date="2018-08-10T10:29:00Z">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[shaken].</w:t>
        </w:r>
      </w:ins>
    </w:p>
    <w:p w14:paraId="599E8B65" w14:textId="77777777" w:rsidR="00D303DB" w:rsidRDefault="00D303DB" w:rsidP="00D303DB">
      <w:pPr>
        <w:spacing w:before="0" w:after="0"/>
        <w:jc w:val="left"/>
        <w:rPr>
          <w:ins w:id="97" w:author="David Hancock" w:date="2018-08-10T10:29:00Z"/>
        </w:rPr>
      </w:pPr>
    </w:p>
    <w:p w14:paraId="32568F03" w14:textId="77777777" w:rsidR="00D303DB" w:rsidRDefault="00D303DB" w:rsidP="00D303DB">
      <w:pPr>
        <w:spacing w:before="0" w:after="0"/>
        <w:ind w:left="360"/>
        <w:jc w:val="left"/>
        <w:rPr>
          <w:ins w:id="98" w:author="David Hancock" w:date="2018-08-10T10:29:00Z"/>
          <w:i/>
        </w:rPr>
      </w:pPr>
      <w:ins w:id="99" w:author="David Hancock" w:date="2018-08-10T10:29:00Z">
        <w:r>
          <w:rPr>
            <w:i/>
          </w:rPr>
          <w:t xml:space="preserve">Editorial notes: </w:t>
        </w:r>
      </w:ins>
    </w:p>
    <w:p w14:paraId="3DB94074" w14:textId="77777777" w:rsidR="00D303DB" w:rsidRDefault="00D303DB" w:rsidP="00D303DB">
      <w:pPr>
        <w:pStyle w:val="ListParagraph"/>
        <w:numPr>
          <w:ilvl w:val="0"/>
          <w:numId w:val="106"/>
        </w:numPr>
        <w:spacing w:before="0" w:after="0"/>
        <w:jc w:val="left"/>
        <w:rPr>
          <w:ins w:id="100" w:author="David Hancock" w:date="2018-08-10T10:29:00Z"/>
          <w:i/>
        </w:rPr>
      </w:pPr>
      <w:ins w:id="101" w:author="David Hancock" w:date="2018-08-10T10:29:00Z">
        <w:r>
          <w:rPr>
            <w:i/>
          </w:rPr>
          <w:t>T</w:t>
        </w:r>
        <w:r w:rsidRPr="00AD05A4">
          <w:rPr>
            <w:i/>
          </w:rPr>
          <w:t>he above procedure doesn’t work for the case where there are multiple call-</w:t>
        </w:r>
        <w:proofErr w:type="spellStart"/>
        <w:r w:rsidRPr="00AD05A4">
          <w:rPr>
            <w:i/>
          </w:rPr>
          <w:t>fwds</w:t>
        </w:r>
        <w:proofErr w:type="spellEnd"/>
        <w:r w:rsidRPr="00AD05A4">
          <w:rPr>
            <w:i/>
          </w:rPr>
          <w:t xml:space="preserve"> in PBX (say, A</w:t>
        </w:r>
        <w:r w:rsidRPr="006E57DA">
          <w:sym w:font="Wingdings" w:char="F0E0"/>
        </w:r>
        <w:r w:rsidRPr="00AD05A4">
          <w:rPr>
            <w:i/>
          </w:rPr>
          <w:t>B</w:t>
        </w:r>
        <w:r w:rsidRPr="006E57DA">
          <w:sym w:font="Wingdings" w:char="F0E0"/>
        </w:r>
        <w:r w:rsidRPr="00AD05A4">
          <w:rPr>
            <w:i/>
          </w:rPr>
          <w:t>C</w:t>
        </w:r>
        <w:r w:rsidRPr="006E57DA">
          <w:sym w:font="Wingdings" w:char="F0E0"/>
        </w:r>
        <w:r w:rsidRPr="00AD05A4">
          <w:rPr>
            <w:i/>
          </w:rPr>
          <w:t xml:space="preserve">D, where B and C are assigned to PBX). If PBX includes two Diversion headers (one for B and one for C) then network will add “div” </w:t>
        </w:r>
        <w:proofErr w:type="spellStart"/>
        <w:r w:rsidRPr="00AD05A4">
          <w:rPr>
            <w:i/>
          </w:rPr>
          <w:t>PASSPorT</w:t>
        </w:r>
        <w:proofErr w:type="spellEnd"/>
        <w:r w:rsidRPr="00AD05A4">
          <w:rPr>
            <w:i/>
          </w:rPr>
          <w:t xml:space="preserve"> for C, which will leave a break in the destination authority chain.</w:t>
        </w:r>
      </w:ins>
    </w:p>
    <w:p w14:paraId="06EA7E3B" w14:textId="77777777" w:rsidR="00D303DB" w:rsidRPr="00AD05A4" w:rsidRDefault="00D303DB" w:rsidP="00D303DB">
      <w:pPr>
        <w:pStyle w:val="ListParagraph"/>
        <w:numPr>
          <w:ilvl w:val="0"/>
          <w:numId w:val="106"/>
        </w:numPr>
        <w:spacing w:before="0" w:after="0"/>
        <w:jc w:val="left"/>
        <w:rPr>
          <w:ins w:id="102" w:author="David Hancock" w:date="2018-08-10T10:29:00Z"/>
          <w:i/>
        </w:rPr>
      </w:pPr>
      <w:ins w:id="103" w:author="David Hancock" w:date="2018-08-10T10:29:00Z">
        <w:r>
          <w:rPr>
            <w:i/>
          </w:rPr>
          <w:t xml:space="preserve">What should we do for case where PBX has updated both </w:t>
        </w:r>
        <w:proofErr w:type="gramStart"/>
        <w:r>
          <w:rPr>
            <w:i/>
          </w:rPr>
          <w:t>From</w:t>
        </w:r>
        <w:proofErr w:type="gramEnd"/>
        <w:r>
          <w:rPr>
            <w:i/>
          </w:rPr>
          <w:t xml:space="preserve"> and PAID to contain PBX retargeting TN? If we do nothing, then verification will fail. If we update From/PAID to match “</w:t>
        </w:r>
        <w:proofErr w:type="spellStart"/>
        <w:r>
          <w:rPr>
            <w:i/>
          </w:rPr>
          <w:t>orig</w:t>
        </w:r>
        <w:proofErr w:type="spellEnd"/>
        <w:r>
          <w:rPr>
            <w:i/>
          </w:rPr>
          <w:t xml:space="preserve">” claim, it could inadvertently upgrade a bad </w:t>
        </w:r>
        <w:proofErr w:type="spellStart"/>
        <w:r>
          <w:rPr>
            <w:i/>
          </w:rPr>
          <w:t>PASSporT</w:t>
        </w:r>
        <w:proofErr w:type="spellEnd"/>
        <w:r>
          <w:rPr>
            <w:i/>
          </w:rPr>
          <w:t xml:space="preserve"> to good (say, verification of original inbound </w:t>
        </w:r>
        <w:proofErr w:type="spellStart"/>
        <w:r>
          <w:rPr>
            <w:i/>
          </w:rPr>
          <w:t>PASSPorT</w:t>
        </w:r>
        <w:proofErr w:type="spellEnd"/>
        <w:r>
          <w:rPr>
            <w:i/>
          </w:rPr>
          <w:t xml:space="preserve"> failed because PAID did not match “</w:t>
        </w:r>
        <w:proofErr w:type="spellStart"/>
        <w:r>
          <w:rPr>
            <w:i/>
          </w:rPr>
          <w:t>orig</w:t>
        </w:r>
        <w:proofErr w:type="spellEnd"/>
        <w:r>
          <w:rPr>
            <w:i/>
          </w:rPr>
          <w:t xml:space="preserve">” claim). </w:t>
        </w:r>
      </w:ins>
    </w:p>
    <w:p w14:paraId="6CF959F9" w14:textId="77777777" w:rsidR="00D303DB" w:rsidRDefault="00D303DB" w:rsidP="00D303DB">
      <w:pPr>
        <w:spacing w:before="0" w:after="0"/>
        <w:jc w:val="left"/>
        <w:rPr>
          <w:ins w:id="104" w:author="David Hancock" w:date="2018-08-10T10:29:00Z"/>
        </w:rPr>
      </w:pPr>
    </w:p>
    <w:p w14:paraId="34FD9CAB" w14:textId="77777777" w:rsidR="00D303DB" w:rsidRDefault="00D303DB" w:rsidP="00D303DB">
      <w:pPr>
        <w:spacing w:before="0" w:after="0"/>
        <w:jc w:val="left"/>
        <w:rPr>
          <w:ins w:id="105" w:author="David Hancock" w:date="2018-08-10T10:29:00Z"/>
        </w:rPr>
      </w:pPr>
      <w:ins w:id="106" w:author="David Hancock" w:date="2018-08-10T10:29:00Z">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[shaken]. </w:t>
        </w:r>
      </w:ins>
    </w:p>
    <w:p w14:paraId="007025AA" w14:textId="77777777" w:rsidR="00D303DB" w:rsidRDefault="00D303DB" w:rsidP="00D303DB">
      <w:pPr>
        <w:spacing w:before="0" w:after="0"/>
        <w:jc w:val="left"/>
        <w:rPr>
          <w:ins w:id="107" w:author="David Hancock" w:date="2018-08-10T10:29:00Z"/>
        </w:rPr>
      </w:pPr>
    </w:p>
    <w:p w14:paraId="7FC73A65" w14:textId="6961A08E" w:rsidR="00FD651C" w:rsidDel="00D303DB" w:rsidRDefault="00D303DB" w:rsidP="00D303DB">
      <w:pPr>
        <w:spacing w:before="0" w:after="0"/>
        <w:jc w:val="left"/>
        <w:rPr>
          <w:ins w:id="108" w:author="Drew Greco" w:date="2018-08-08T15:21:00Z"/>
          <w:del w:id="109" w:author="David Hancock" w:date="2018-08-10T10:29:00Z"/>
        </w:rPr>
      </w:pPr>
      <w:ins w:id="110" w:author="David Hancock" w:date="2018-08-10T10:29:00Z">
        <w:r>
          <w:t>If the information contained in an INVITE request received from an end-user device indicates that the request has been retargeted, but the request does not contain an Identity header, then the STI-AS shall perform base SHAKEN authentication as defined in [shaken].</w:t>
        </w:r>
      </w:ins>
      <w:del w:id="111" w:author="David Hancock" w:date="2018-08-10T10:29:00Z">
        <w:r w:rsidR="00FD651C" w:rsidDel="00D303DB">
          <w:delText>Editor’s Note: Provide rules for invoking processing.</w:delText>
        </w:r>
      </w:del>
    </w:p>
    <w:p w14:paraId="3515559E" w14:textId="670BE52A" w:rsidR="009529C0" w:rsidRDefault="009529C0" w:rsidP="00255C1C">
      <w:pPr>
        <w:spacing w:before="0" w:after="0"/>
        <w:jc w:val="left"/>
      </w:pPr>
    </w:p>
    <w:p w14:paraId="01F7948F" w14:textId="77777777" w:rsidR="0090403F" w:rsidRDefault="0090403F" w:rsidP="007048EC">
      <w:pPr>
        <w:spacing w:before="0" w:after="0"/>
        <w:jc w:val="left"/>
      </w:pPr>
    </w:p>
    <w:p w14:paraId="42A1056D" w14:textId="0F7D90E9" w:rsidR="00F57DD3" w:rsidDel="00CA321F" w:rsidRDefault="00F57DD3" w:rsidP="00F57DD3">
      <w:pPr>
        <w:pStyle w:val="Heading4"/>
        <w:rPr>
          <w:del w:id="112" w:author="David Hancock" w:date="2018-08-10T10:33:00Z"/>
        </w:rPr>
      </w:pPr>
      <w:bookmarkStart w:id="113" w:name="_GoBack"/>
      <w:bookmarkEnd w:id="113"/>
      <w:del w:id="114" w:author="David Hancock" w:date="2018-08-10T10:33:00Z">
        <w:r w:rsidDel="00CA321F">
          <w:delText>INVITE Retargeting when end-to-end SHAKEN is not required</w:delText>
        </w:r>
      </w:del>
    </w:p>
    <w:p w14:paraId="71178046" w14:textId="0E3480C8" w:rsidR="00407F6B" w:rsidDel="00CA321F" w:rsidRDefault="00C17B6A" w:rsidP="007048EC">
      <w:pPr>
        <w:spacing w:before="0" w:after="0"/>
        <w:jc w:val="left"/>
        <w:rPr>
          <w:del w:id="115" w:author="David Hancock" w:date="2018-08-10T10:33:00Z"/>
        </w:rPr>
      </w:pPr>
      <w:del w:id="116" w:author="David Hancock" w:date="2018-08-10T10:33:00Z">
        <w:r w:rsidDel="00CA321F">
          <w:delText>This specification places no normative requirements on the s</w:delText>
        </w:r>
        <w:r w:rsidR="00924575" w:rsidDel="00CA321F">
          <w:delText xml:space="preserve">upport of SHAKEN for </w:delText>
        </w:r>
        <w:r w:rsidDel="00CA321F">
          <w:delText xml:space="preserve">end-user device retargeting cases that fall outside the criteria listed in section </w:delText>
        </w:r>
        <w:r w:rsidDel="00CA321F">
          <w:fldChar w:fldCharType="begin"/>
        </w:r>
        <w:r w:rsidDel="00CA321F">
          <w:delInstrText xml:space="preserve"> REF _Ref393276770 \r \h </w:delInstrText>
        </w:r>
        <w:r w:rsidDel="00CA321F">
          <w:fldChar w:fldCharType="separate"/>
        </w:r>
        <w:r w:rsidDel="00CA321F">
          <w:delText>5.6.2.1</w:delText>
        </w:r>
        <w:r w:rsidDel="00CA321F">
          <w:fldChar w:fldCharType="end"/>
        </w:r>
        <w:r w:rsidR="00B1001B" w:rsidDel="00CA321F">
          <w:delText>; e.g</w:delText>
        </w:r>
        <w:r w:rsidR="00D72C82" w:rsidDel="00CA321F">
          <w:delText xml:space="preserve">., </w:delText>
        </w:r>
        <w:r w:rsidR="00F57DD3" w:rsidDel="00CA321F">
          <w:delText>support of end-to-end delivery of SHAKEN authentication information is not required.</w:delText>
        </w:r>
        <w:r w:rsidR="00D72C82" w:rsidDel="00CA321F">
          <w:delText xml:space="preserve">. </w:delText>
        </w:r>
        <w:r w:rsidR="00173F85" w:rsidDel="00CA321F">
          <w:delText>In these cases, t</w:delText>
        </w:r>
        <w:r w:rsidDel="00CA321F">
          <w:delText xml:space="preserve">he </w:delText>
        </w:r>
        <w:r w:rsidR="00D72C82" w:rsidDel="00CA321F">
          <w:delText xml:space="preserve">SHAKEN authentication information added by the originating </w:delText>
        </w:r>
        <w:r w:rsidR="00A001A1" w:rsidDel="00CA321F">
          <w:delText xml:space="preserve">and other upstream networks </w:delText>
        </w:r>
        <w:r w:rsidR="00AC7E24" w:rsidDel="00CA321F">
          <w:delText xml:space="preserve">is lost as the </w:delText>
        </w:r>
        <w:r w:rsidR="000C5CEC" w:rsidDel="00CA321F">
          <w:delText xml:space="preserve">call traverses the </w:delText>
        </w:r>
        <w:r w:rsidR="00AC7E24" w:rsidDel="00CA321F">
          <w:delText xml:space="preserve">retargeting </w:delText>
        </w:r>
        <w:r w:rsidR="000C5CEC" w:rsidDel="00CA321F">
          <w:delText>end-user device</w:delText>
        </w:r>
        <w:r w:rsidR="00AC7E24" w:rsidDel="00CA321F">
          <w:delText>. Therefore, t</w:delText>
        </w:r>
        <w:r w:rsidR="00407F6B" w:rsidDel="00CA321F">
          <w:delText xml:space="preserve">he </w:delText>
        </w:r>
        <w:r w:rsidR="00D72C82" w:rsidDel="00CA321F">
          <w:delText xml:space="preserve">SHAKEN authentication information </w:delText>
        </w:r>
        <w:r w:rsidR="00407F6B" w:rsidDel="00CA321F">
          <w:delText>provided in the retargeted INVITE re</w:delText>
        </w:r>
        <w:r w:rsidR="00113626" w:rsidDel="00CA321F">
          <w:delText>quest</w:delText>
        </w:r>
        <w:r w:rsidR="00F63FD0" w:rsidDel="00CA321F">
          <w:delText xml:space="preserve"> sent</w:delText>
        </w:r>
        <w:r w:rsidR="000C5CEC" w:rsidDel="00CA321F">
          <w:delText xml:space="preserve"> to </w:delText>
        </w:r>
        <w:r w:rsidR="00AC7E24" w:rsidDel="00CA321F">
          <w:delText xml:space="preserve">downstream entities </w:delText>
        </w:r>
        <w:r w:rsidR="00F63FD0" w:rsidDel="00CA321F">
          <w:delText xml:space="preserve">by the host SP </w:delText>
        </w:r>
        <w:r w:rsidR="00AC7E24" w:rsidDel="00CA321F">
          <w:delText>is based</w:delText>
        </w:r>
        <w:r w:rsidR="00113626" w:rsidDel="00CA321F">
          <w:delText xml:space="preserve"> solely</w:delText>
        </w:r>
        <w:r w:rsidR="00407F6B" w:rsidDel="00CA321F">
          <w:delText xml:space="preserve"> </w:delText>
        </w:r>
        <w:r w:rsidR="00113626" w:rsidDel="00CA321F">
          <w:delText>o</w:delText>
        </w:r>
        <w:r w:rsidR="00173F85" w:rsidDel="00CA321F">
          <w:delText>n the output of the</w:delText>
        </w:r>
        <w:r w:rsidR="003E5D8E" w:rsidDel="00CA321F">
          <w:delText xml:space="preserve"> authentication </w:delText>
        </w:r>
        <w:r w:rsidR="00AC7E24" w:rsidDel="00CA321F">
          <w:delText>procedures performed</w:delText>
        </w:r>
        <w:r w:rsidR="00407F6B" w:rsidDel="00CA321F">
          <w:delText xml:space="preserve"> by the host SP</w:delText>
        </w:r>
        <w:r w:rsidR="00E958E7" w:rsidDel="00CA321F">
          <w:delText>’s STI-AS</w:delText>
        </w:r>
        <w:r w:rsidR="000C5CEC" w:rsidDel="00CA321F">
          <w:delText>,</w:delText>
        </w:r>
        <w:r w:rsidR="00AC7E24" w:rsidDel="00CA321F">
          <w:delText xml:space="preserve"> </w:delText>
        </w:r>
        <w:r w:rsidR="00173F85" w:rsidDel="00CA321F">
          <w:delText xml:space="preserve">and as </w:delText>
        </w:r>
        <w:r w:rsidR="00AC7E24" w:rsidDel="00CA321F">
          <w:delText>governed by t</w:delText>
        </w:r>
        <w:r w:rsidR="00113626" w:rsidDel="00CA321F">
          <w:delText>he policies of</w:delText>
        </w:r>
        <w:r w:rsidR="00E958E7" w:rsidDel="00CA321F">
          <w:delText xml:space="preserve"> the </w:delText>
        </w:r>
        <w:r w:rsidR="00113626" w:rsidDel="00CA321F">
          <w:delText>host SP</w:delText>
        </w:r>
        <w:r w:rsidR="00E958E7" w:rsidDel="00CA321F">
          <w:delText xml:space="preserve">. </w:delText>
        </w:r>
      </w:del>
    </w:p>
    <w:p w14:paraId="2A5FFCCD" w14:textId="0F3D42B0" w:rsidR="006A0124" w:rsidDel="00CA321F" w:rsidRDefault="006A0124" w:rsidP="007048EC">
      <w:pPr>
        <w:spacing w:before="0" w:after="0"/>
        <w:jc w:val="left"/>
        <w:rPr>
          <w:del w:id="117" w:author="David Hancock" w:date="2018-08-10T10:33:00Z"/>
        </w:rPr>
      </w:pPr>
    </w:p>
    <w:p w14:paraId="4A676BBA" w14:textId="6E31E74D" w:rsidR="0012359C" w:rsidDel="00CA321F" w:rsidRDefault="006A0124">
      <w:pPr>
        <w:spacing w:before="0" w:after="0"/>
        <w:jc w:val="left"/>
        <w:rPr>
          <w:del w:id="118" w:author="David Hancock" w:date="2018-08-10T10:33:00Z"/>
        </w:rPr>
      </w:pPr>
      <w:del w:id="119" w:author="David Hancock" w:date="2018-08-10T10:33:00Z">
        <w:r w:rsidDel="00CA321F">
          <w:delTex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delText>
        </w:r>
        <w:r w:rsidR="002E2F70" w:rsidDel="00CA321F">
          <w:delText xml:space="preserve">SHAKEN </w:delText>
        </w:r>
        <w:r w:rsidDel="00CA321F">
          <w:delText xml:space="preserve">verification results </w:delText>
        </w:r>
        <w:r w:rsidR="002E2F70" w:rsidDel="00CA321F">
          <w:delText xml:space="preserve">information </w:delText>
        </w:r>
        <w:r w:rsidDel="00CA321F">
          <w:delText>displayed to the called user wo</w:delText>
        </w:r>
        <w:r w:rsidR="002E2F70" w:rsidDel="00CA321F">
          <w:delText>u</w:delText>
        </w:r>
        <w:r w:rsidDel="00CA321F">
          <w:delText>ld be associated wit</w:delText>
        </w:r>
        <w:r w:rsidR="00173F85" w:rsidDel="00CA321F">
          <w:delText>h the retargeting TN, and not</w:delText>
        </w:r>
        <w:r w:rsidDel="00CA321F">
          <w:delText xml:space="preserve"> the actual calling TN asserted by the originating network.</w:delText>
        </w:r>
        <w:r w:rsidR="002E2F70" w:rsidDel="00CA321F">
          <w:delText xml:space="preserve"> </w:delText>
        </w:r>
      </w:del>
    </w:p>
    <w:p w14:paraId="1D0317AA" w14:textId="0B836A17" w:rsidR="0012359C" w:rsidDel="00CA321F" w:rsidRDefault="0012359C">
      <w:pPr>
        <w:spacing w:before="0" w:after="0"/>
        <w:jc w:val="left"/>
        <w:rPr>
          <w:del w:id="120" w:author="David Hancock" w:date="2018-08-10T10:33:00Z"/>
        </w:rPr>
      </w:pPr>
    </w:p>
    <w:p w14:paraId="024D9ABC" w14:textId="05826825" w:rsidR="00173F85" w:rsidDel="00CA321F" w:rsidRDefault="00173F85" w:rsidP="00173F85">
      <w:pPr>
        <w:spacing w:before="0" w:after="0"/>
        <w:jc w:val="left"/>
        <w:rPr>
          <w:del w:id="121" w:author="David Hancock" w:date="2018-08-10T10:33:00Z"/>
        </w:rPr>
      </w:pPr>
      <w:del w:id="122" w:author="David Hancock" w:date="2018-08-10T10:33:00Z">
        <w:r w:rsidDel="00CA321F">
          <w:delText xml:space="preserve">Or, if the end-user device supports a profile of SIP that enables the host SP to detect when an INVITE has been retargeted, and to explicitly identify the calling TN in the retargeted INVITE, then the host SP could choose to perform SHAKEN authentication on the </w:delText>
        </w:r>
        <w:r w:rsidR="00F57DD3" w:rsidDel="00CA321F">
          <w:delText xml:space="preserve">calling </w:delText>
        </w:r>
        <w:r w:rsidDel="00CA321F">
          <w:delText xml:space="preserve">TN. In this case, the called user display would show the calling TN and SHAKEN verification results associated with the actual caller, but based on information </w:delText>
        </w:r>
        <w:r w:rsidR="0072240F" w:rsidDel="00CA321F">
          <w:delText>provided</w:delText>
        </w:r>
        <w:r w:rsidDel="00CA321F">
          <w:delText xml:space="preserve"> by the SP hosting the retargeting end-user device.</w:delText>
        </w:r>
      </w:del>
    </w:p>
    <w:p w14:paraId="2D77AF15" w14:textId="76E20D5C" w:rsidR="002E2F70" w:rsidDel="00CA321F" w:rsidRDefault="002E2F70">
      <w:pPr>
        <w:spacing w:before="0" w:after="0"/>
        <w:jc w:val="left"/>
        <w:rPr>
          <w:del w:id="123" w:author="David Hancock" w:date="2018-08-10T10:33:00Z"/>
        </w:rPr>
      </w:pPr>
    </w:p>
    <w:p w14:paraId="436D6290" w14:textId="58640CFB" w:rsidR="006F38EF" w:rsidRPr="00446BD5" w:rsidRDefault="0012359C">
      <w:pPr>
        <w:spacing w:before="0" w:after="0"/>
        <w:jc w:val="left"/>
      </w:pPr>
      <w:del w:id="124" w:author="David Hancock" w:date="2018-08-10T10:33:00Z">
        <w:r w:rsidDel="00CA321F">
          <w:delTex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delText>
        </w:r>
      </w:del>
      <w:r w:rsidR="006F38EF">
        <w:br w:type="page"/>
      </w:r>
    </w:p>
    <w:p w14:paraId="7F26DB70" w14:textId="57F7405F" w:rsidR="007048EC" w:rsidRDefault="00623723" w:rsidP="00446BD5">
      <w:pPr>
        <w:pStyle w:val="Heading1"/>
      </w:pPr>
      <w:bookmarkStart w:id="125" w:name="_Toc395217329"/>
      <w:r>
        <w:lastRenderedPageBreak/>
        <w:t>Appendix A</w:t>
      </w:r>
      <w:bookmarkEnd w:id="125"/>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126" w:name="_Toc395217330"/>
      <w:bookmarkStart w:id="127" w:name="_Ref384636013"/>
      <w:r>
        <w:t>Overview of diverted calls and the impact to SHAKEN end-to-end call authentication</w:t>
      </w:r>
      <w:bookmarkEnd w:id="126"/>
      <w:r>
        <w:t xml:space="preserve"> </w:t>
      </w:r>
      <w:bookmarkEnd w:id="127"/>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128" w:name="_Ref383876228"/>
      <w:bookmarkStart w:id="129" w:name="_Toc39521734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128"/>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129"/>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130" w:name="_Ref387738842"/>
      <w:bookmarkStart w:id="131" w:name="_Toc395217331"/>
      <w:bookmarkStart w:id="132"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130"/>
      <w:bookmarkEnd w:id="131"/>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133" w:name="_Ref388176172"/>
      <w:bookmarkStart w:id="134" w:name="_Toc39521734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133"/>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134"/>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135" w:name="_Ref388175246"/>
      <w:bookmarkStart w:id="136" w:name="_Toc395217343"/>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135"/>
      <w:r w:rsidR="00210468">
        <w:rPr>
          <w:sz w:val="18"/>
          <w:szCs w:val="18"/>
        </w:rPr>
        <w:t>.</w:t>
      </w:r>
      <w:proofErr w:type="gramEnd"/>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136"/>
    </w:p>
    <w:p w14:paraId="08BD0185" w14:textId="77777777" w:rsidR="008D262A" w:rsidRPr="00FA0287" w:rsidRDefault="008D262A" w:rsidP="008D262A"/>
    <w:p w14:paraId="55F00CA7" w14:textId="2BD250ED" w:rsidR="008D262A" w:rsidRDefault="003E0F36" w:rsidP="008D262A">
      <w:pPr>
        <w:pStyle w:val="Heading2"/>
      </w:pPr>
      <w:bookmarkStart w:id="137" w:name="_Ref388178240"/>
      <w:bookmarkStart w:id="138"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132"/>
      <w:r w:rsidR="008D262A">
        <w:t>call diversion</w:t>
      </w:r>
      <w:bookmarkEnd w:id="137"/>
      <w:bookmarkEnd w:id="138"/>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139" w:name="_Ref384636172"/>
      <w:bookmarkStart w:id="140" w:name="_Toc395217333"/>
      <w:r>
        <w:t xml:space="preserve">SHAKEN functional requirements for call diverted by </w:t>
      </w:r>
      <w:r w:rsidR="00BA1703">
        <w:t>SIP-PBX</w:t>
      </w:r>
      <w:bookmarkEnd w:id="139"/>
      <w:bookmarkEnd w:id="140"/>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141" w:name="_Toc395217334"/>
      <w:r>
        <w:t>Call-Forwarding Procedures</w:t>
      </w:r>
      <w:bookmarkEnd w:id="141"/>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142"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142"/>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143" w:name="_Ref387925654"/>
      <w:bookmarkStart w:id="144" w:name="_Toc39521734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143"/>
      <w:r>
        <w:rPr>
          <w:sz w:val="18"/>
          <w:szCs w:val="18"/>
        </w:rPr>
        <w:t>.</w:t>
      </w:r>
      <w:proofErr w:type="gramEnd"/>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144"/>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145"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145"/>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146" w:name="_Ref388165191"/>
      <w:r>
        <w:t xml:space="preserve">Forwarding TN </w:t>
      </w:r>
      <w:r w:rsidR="002A1C3D">
        <w:t>Authority</w:t>
      </w:r>
      <w:r w:rsidR="009B7C17">
        <w:t xml:space="preserve"> </w:t>
      </w:r>
      <w:r w:rsidR="00D7663C">
        <w:t>based on SHAKEN Full Attestation criteria</w:t>
      </w:r>
      <w:bookmarkEnd w:id="146"/>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147" w:name="_Ref387998688"/>
      <w:bookmarkStart w:id="148" w:name="_Toc3952173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147"/>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148"/>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ML Barnes" w:date="2018-07-24T11:45:00Z" w:initials="MLB">
    <w:p w14:paraId="1BB252D8" w14:textId="412955A5" w:rsidR="00670F9A" w:rsidRDefault="00670F9A">
      <w:pPr>
        <w:pStyle w:val="CommentText"/>
      </w:pPr>
      <w:r>
        <w:rPr>
          <w:rStyle w:val="CommentReference"/>
        </w:rPr>
        <w:annotationRef/>
      </w:r>
      <w:r>
        <w:t xml:space="preserve">This paragraph needs restating per the editorial note.   </w:t>
      </w:r>
    </w:p>
  </w:comment>
  <w:comment w:id="55" w:author="David Hancock" w:date="2018-08-06T22:48:00Z" w:initials="DCH">
    <w:p w14:paraId="4356B976" w14:textId="05803673" w:rsidR="00670F9A" w:rsidRDefault="00670F9A" w:rsidP="00F559F7">
      <w:pPr>
        <w:pStyle w:val="CommentText"/>
      </w:pPr>
      <w:r>
        <w:rPr>
          <w:rStyle w:val="CommentReference"/>
        </w:rPr>
        <w:annotationRef/>
      </w:r>
      <w:r>
        <w:t>Re final sentence in above editorial note...</w:t>
      </w:r>
    </w:p>
    <w:p w14:paraId="08DB432C" w14:textId="7115AB45" w:rsidR="00670F9A" w:rsidRDefault="00670F9A" w:rsidP="00F559F7">
      <w:pPr>
        <w:pStyle w:val="CommentText"/>
      </w:pPr>
      <w:r>
        <w:t xml:space="preserve">Per the divert-draft, "div" </w:t>
      </w:r>
      <w:proofErr w:type="spellStart"/>
      <w:r>
        <w:t>PASSporT</w:t>
      </w:r>
      <w:proofErr w:type="spellEnd"/>
      <w:r>
        <w:t xml:space="preserve"> is added any time INVITE retargeting updates the canonicalized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08DB4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B45B9" w14:textId="77777777" w:rsidR="003C57E7" w:rsidRDefault="003C57E7">
      <w:r>
        <w:separator/>
      </w:r>
    </w:p>
  </w:endnote>
  <w:endnote w:type="continuationSeparator" w:id="0">
    <w:p w14:paraId="65C8382E" w14:textId="77777777" w:rsidR="003C57E7" w:rsidRDefault="003C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CA321F">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D303D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77B5" w14:textId="77777777" w:rsidR="003C57E7" w:rsidRDefault="003C57E7">
      <w:r>
        <w:separator/>
      </w:r>
    </w:p>
  </w:footnote>
  <w:footnote w:type="continuationSeparator" w:id="0">
    <w:p w14:paraId="2A8E0DE8" w14:textId="77777777" w:rsidR="003C57E7" w:rsidRDefault="003C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670F9A" w:rsidRDefault="00670F9A"/>
  <w:p w14:paraId="5226A3C4" w14:textId="77777777" w:rsidR="00670F9A" w:rsidRDefault="00670F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670F9A" w:rsidRPr="00D82162" w:rsidRDefault="00670F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670F9A" w:rsidRDefault="00670F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670F9A" w:rsidRPr="00BC47C9" w:rsidRDefault="00670F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70F9A" w:rsidRPr="00BC47C9" w:rsidRDefault="00670F9A">
    <w:pPr>
      <w:pStyle w:val="BANNER1"/>
      <w:spacing w:before="120"/>
      <w:rPr>
        <w:rFonts w:ascii="Arial" w:hAnsi="Arial" w:cs="Arial"/>
        <w:sz w:val="24"/>
      </w:rPr>
    </w:pPr>
    <w:r w:rsidRPr="00BC47C9">
      <w:rPr>
        <w:rFonts w:ascii="Arial" w:hAnsi="Arial" w:cs="Arial"/>
        <w:sz w:val="24"/>
      </w:rPr>
      <w:t>ATIS Standard on –</w:t>
    </w:r>
  </w:p>
  <w:p w14:paraId="0C994F55" w14:textId="77777777" w:rsidR="00670F9A" w:rsidRPr="00BC47C9" w:rsidRDefault="00670F9A">
    <w:pPr>
      <w:pStyle w:val="BANNER1"/>
      <w:spacing w:before="120"/>
      <w:rPr>
        <w:rFonts w:ascii="Arial" w:hAnsi="Arial" w:cs="Arial"/>
        <w:sz w:val="24"/>
      </w:rPr>
    </w:pPr>
  </w:p>
  <w:p w14:paraId="70853329" w14:textId="0F920028" w:rsidR="00670F9A" w:rsidRPr="00BC47C9" w:rsidRDefault="00670F9A" w:rsidP="007B1197">
    <w:pPr>
      <w:ind w:right="-288"/>
      <w:jc w:val="center"/>
      <w:outlineLvl w:val="0"/>
      <w:rPr>
        <w:rFonts w:cs="Arial"/>
        <w:bCs/>
        <w:iCs/>
        <w:sz w:val="36"/>
      </w:rPr>
    </w:pPr>
    <w:r>
      <w:rPr>
        <w:rFonts w:cs="Arial"/>
        <w:bCs/>
        <w:iCs/>
        <w:sz w:val="36"/>
      </w:rPr>
      <w:t>SHAKEN Support of "div" PASSporT Token</w:t>
    </w:r>
  </w:p>
  <w:p w14:paraId="4108B071" w14:textId="77777777" w:rsidR="00670F9A" w:rsidRPr="00BC47C9" w:rsidRDefault="00670F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00"/>
  </w:num>
  <w:num w:numId="3">
    <w:abstractNumId w:val="6"/>
  </w:num>
  <w:num w:numId="4">
    <w:abstractNumId w:val="7"/>
  </w:num>
  <w:num w:numId="5">
    <w:abstractNumId w:val="5"/>
  </w:num>
  <w:num w:numId="6">
    <w:abstractNumId w:val="4"/>
  </w:num>
  <w:num w:numId="7">
    <w:abstractNumId w:val="3"/>
  </w:num>
  <w:num w:numId="8">
    <w:abstractNumId w:val="2"/>
  </w:num>
  <w:num w:numId="9">
    <w:abstractNumId w:val="87"/>
  </w:num>
  <w:num w:numId="10">
    <w:abstractNumId w:val="1"/>
  </w:num>
  <w:num w:numId="11">
    <w:abstractNumId w:val="0"/>
  </w:num>
  <w:num w:numId="12">
    <w:abstractNumId w:val="22"/>
  </w:num>
  <w:num w:numId="13">
    <w:abstractNumId w:val="70"/>
  </w:num>
  <w:num w:numId="14">
    <w:abstractNumId w:val="78"/>
  </w:num>
  <w:num w:numId="15">
    <w:abstractNumId w:val="57"/>
  </w:num>
  <w:num w:numId="16">
    <w:abstractNumId w:val="71"/>
  </w:num>
  <w:num w:numId="17">
    <w:abstractNumId w:val="10"/>
  </w:num>
  <w:num w:numId="18">
    <w:abstractNumId w:val="68"/>
  </w:num>
  <w:num w:numId="19">
    <w:abstractNumId w:val="18"/>
  </w:num>
  <w:num w:numId="20">
    <w:abstractNumId w:val="44"/>
  </w:num>
  <w:num w:numId="21">
    <w:abstractNumId w:val="55"/>
  </w:num>
  <w:num w:numId="22">
    <w:abstractNumId w:val="28"/>
  </w:num>
  <w:num w:numId="23">
    <w:abstractNumId w:val="77"/>
  </w:num>
  <w:num w:numId="24">
    <w:abstractNumId w:val="49"/>
  </w:num>
  <w:num w:numId="25">
    <w:abstractNumId w:val="34"/>
  </w:num>
  <w:num w:numId="26">
    <w:abstractNumId w:val="24"/>
  </w:num>
  <w:num w:numId="27">
    <w:abstractNumId w:val="11"/>
  </w:num>
  <w:num w:numId="28">
    <w:abstractNumId w:val="12"/>
  </w:num>
  <w:num w:numId="29">
    <w:abstractNumId w:val="64"/>
  </w:num>
  <w:num w:numId="30">
    <w:abstractNumId w:val="9"/>
  </w:num>
  <w:num w:numId="31">
    <w:abstractNumId w:val="31"/>
  </w:num>
  <w:num w:numId="32">
    <w:abstractNumId w:val="66"/>
  </w:num>
  <w:num w:numId="33">
    <w:abstractNumId w:val="19"/>
  </w:num>
  <w:num w:numId="34">
    <w:abstractNumId w:val="99"/>
  </w:num>
  <w:num w:numId="35">
    <w:abstractNumId w:val="101"/>
  </w:num>
  <w:num w:numId="36">
    <w:abstractNumId w:val="104"/>
  </w:num>
  <w:num w:numId="37">
    <w:abstractNumId w:val="39"/>
  </w:num>
  <w:num w:numId="38">
    <w:abstractNumId w:val="69"/>
  </w:num>
  <w:num w:numId="39">
    <w:abstractNumId w:val="52"/>
  </w:num>
  <w:num w:numId="40">
    <w:abstractNumId w:val="27"/>
  </w:num>
  <w:num w:numId="41">
    <w:abstractNumId w:val="85"/>
  </w:num>
  <w:num w:numId="42">
    <w:abstractNumId w:val="59"/>
  </w:num>
  <w:num w:numId="43">
    <w:abstractNumId w:val="47"/>
  </w:num>
  <w:num w:numId="44">
    <w:abstractNumId w:val="76"/>
  </w:num>
  <w:num w:numId="45">
    <w:abstractNumId w:val="56"/>
  </w:num>
  <w:num w:numId="46">
    <w:abstractNumId w:val="80"/>
  </w:num>
  <w:num w:numId="47">
    <w:abstractNumId w:val="40"/>
  </w:num>
  <w:num w:numId="48">
    <w:abstractNumId w:val="46"/>
  </w:num>
  <w:num w:numId="49">
    <w:abstractNumId w:val="25"/>
  </w:num>
  <w:num w:numId="50">
    <w:abstractNumId w:val="96"/>
  </w:num>
  <w:num w:numId="51">
    <w:abstractNumId w:val="97"/>
  </w:num>
  <w:num w:numId="52">
    <w:abstractNumId w:val="33"/>
  </w:num>
  <w:num w:numId="53">
    <w:abstractNumId w:val="58"/>
  </w:num>
  <w:num w:numId="54">
    <w:abstractNumId w:val="21"/>
  </w:num>
  <w:num w:numId="55">
    <w:abstractNumId w:val="38"/>
  </w:num>
  <w:num w:numId="56">
    <w:abstractNumId w:val="67"/>
  </w:num>
  <w:num w:numId="57">
    <w:abstractNumId w:val="72"/>
  </w:num>
  <w:num w:numId="58">
    <w:abstractNumId w:val="54"/>
  </w:num>
  <w:num w:numId="59">
    <w:abstractNumId w:val="15"/>
  </w:num>
  <w:num w:numId="60">
    <w:abstractNumId w:val="41"/>
  </w:num>
  <w:num w:numId="61">
    <w:abstractNumId w:val="79"/>
  </w:num>
  <w:num w:numId="62">
    <w:abstractNumId w:val="37"/>
  </w:num>
  <w:num w:numId="63">
    <w:abstractNumId w:val="43"/>
  </w:num>
  <w:num w:numId="64">
    <w:abstractNumId w:val="103"/>
  </w:num>
  <w:num w:numId="65">
    <w:abstractNumId w:val="83"/>
  </w:num>
  <w:num w:numId="66">
    <w:abstractNumId w:val="98"/>
  </w:num>
  <w:num w:numId="67">
    <w:abstractNumId w:val="42"/>
  </w:num>
  <w:num w:numId="68">
    <w:abstractNumId w:val="8"/>
  </w:num>
  <w:num w:numId="69">
    <w:abstractNumId w:val="86"/>
  </w:num>
  <w:num w:numId="70">
    <w:abstractNumId w:val="82"/>
  </w:num>
  <w:num w:numId="71">
    <w:abstractNumId w:val="102"/>
  </w:num>
  <w:num w:numId="72">
    <w:abstractNumId w:val="36"/>
  </w:num>
  <w:num w:numId="73">
    <w:abstractNumId w:val="92"/>
  </w:num>
  <w:num w:numId="74">
    <w:abstractNumId w:val="48"/>
  </w:num>
  <w:num w:numId="75">
    <w:abstractNumId w:val="30"/>
  </w:num>
  <w:num w:numId="76">
    <w:abstractNumId w:val="81"/>
  </w:num>
  <w:num w:numId="77">
    <w:abstractNumId w:val="93"/>
  </w:num>
  <w:num w:numId="78">
    <w:abstractNumId w:val="23"/>
  </w:num>
  <w:num w:numId="79">
    <w:abstractNumId w:val="91"/>
  </w:num>
  <w:num w:numId="80">
    <w:abstractNumId w:val="89"/>
  </w:num>
  <w:num w:numId="81">
    <w:abstractNumId w:val="29"/>
  </w:num>
  <w:num w:numId="82">
    <w:abstractNumId w:val="88"/>
  </w:num>
  <w:num w:numId="83">
    <w:abstractNumId w:val="26"/>
  </w:num>
  <w:num w:numId="84">
    <w:abstractNumId w:val="63"/>
  </w:num>
  <w:num w:numId="85">
    <w:abstractNumId w:val="84"/>
  </w:num>
  <w:num w:numId="86">
    <w:abstractNumId w:val="62"/>
  </w:num>
  <w:num w:numId="87">
    <w:abstractNumId w:val="45"/>
  </w:num>
  <w:num w:numId="88">
    <w:abstractNumId w:val="75"/>
  </w:num>
  <w:num w:numId="89">
    <w:abstractNumId w:val="95"/>
  </w:num>
  <w:num w:numId="90">
    <w:abstractNumId w:val="73"/>
  </w:num>
  <w:num w:numId="91">
    <w:abstractNumId w:val="50"/>
  </w:num>
  <w:num w:numId="92">
    <w:abstractNumId w:val="20"/>
  </w:num>
  <w:num w:numId="93">
    <w:abstractNumId w:val="61"/>
  </w:num>
  <w:num w:numId="94">
    <w:abstractNumId w:val="65"/>
  </w:num>
  <w:num w:numId="95">
    <w:abstractNumId w:val="90"/>
  </w:num>
  <w:num w:numId="96">
    <w:abstractNumId w:val="77"/>
  </w:num>
  <w:num w:numId="97">
    <w:abstractNumId w:val="16"/>
  </w:num>
  <w:num w:numId="98">
    <w:abstractNumId w:val="94"/>
  </w:num>
  <w:num w:numId="99">
    <w:abstractNumId w:val="53"/>
  </w:num>
  <w:num w:numId="100">
    <w:abstractNumId w:val="13"/>
  </w:num>
  <w:num w:numId="101">
    <w:abstractNumId w:val="51"/>
  </w:num>
  <w:num w:numId="102">
    <w:abstractNumId w:val="74"/>
  </w:num>
  <w:num w:numId="103">
    <w:abstractNumId w:val="17"/>
  </w:num>
  <w:num w:numId="104">
    <w:abstractNumId w:val="14"/>
  </w:num>
  <w:num w:numId="105">
    <w:abstractNumId w:val="35"/>
  </w:num>
  <w:num w:numId="106">
    <w:abstractNumId w:val="3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57E7"/>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2F31"/>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1554"/>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4F4A"/>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5CD4"/>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21F"/>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3DB"/>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5F5D"/>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651C"/>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6211</Words>
  <Characters>33977</Characters>
  <Application>Microsoft Macintosh Word</Application>
  <DocSecurity>0</DocSecurity>
  <Lines>585</Lines>
  <Paragraphs>251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39937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5</cp:revision>
  <dcterms:created xsi:type="dcterms:W3CDTF">2018-08-10T16:25:00Z</dcterms:created>
  <dcterms:modified xsi:type="dcterms:W3CDTF">2018-08-10T16:33:00Z</dcterms:modified>
  <cp:category/>
</cp:coreProperties>
</file>