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displacedByCustomXml="next"/>
    <w:bookmarkStart w:id="2" w:name="_Toc48741692" w:displacedByCustomXml="next"/>
    <w:bookmarkStart w:id="3" w:name="_Toc48741750" w:displacedByCustomXml="next"/>
    <w:bookmarkStart w:id="4" w:name="_Toc48742190" w:displacedByCustomXml="next"/>
    <w:bookmarkStart w:id="5" w:name="_Toc48742216" w:displacedByCustomXml="next"/>
    <w:bookmarkStart w:id="6" w:name="_Toc48742242" w:displacedByCustomXml="next"/>
    <w:bookmarkStart w:id="7" w:name="_Toc48742267" w:displacedByCustomXml="next"/>
    <w:bookmarkStart w:id="8" w:name="_Toc48742350" w:displacedByCustomXml="next"/>
    <w:bookmarkStart w:id="9" w:name="_Toc48742550" w:displacedByCustomXml="next"/>
    <w:bookmarkStart w:id="10" w:name="_Toc48743169" w:displacedByCustomXml="next"/>
    <w:bookmarkStart w:id="11" w:name="_Toc48743221" w:displacedByCustomXml="next"/>
    <w:bookmarkStart w:id="12" w:name="_Toc48743252" w:displacedByCustomXml="next"/>
    <w:bookmarkStart w:id="13" w:name="_Toc48743361" w:displacedByCustomXml="next"/>
    <w:bookmarkStart w:id="14" w:name="_Toc48743426" w:displacedByCustomXml="next"/>
    <w:bookmarkStart w:id="15" w:name="_Toc48743550" w:displacedByCustomXml="next"/>
    <w:bookmarkStart w:id="16" w:name="_Toc48743626" w:displacedByCustomXml="next"/>
    <w:bookmarkStart w:id="17" w:name="_Toc48743656" w:displacedByCustomXml="next"/>
    <w:bookmarkStart w:id="18" w:name="_Toc48743832" w:displacedByCustomXml="next"/>
    <w:bookmarkStart w:id="19" w:name="_Toc48743888" w:displacedByCustomXml="next"/>
    <w:bookmarkStart w:id="20" w:name="_Toc48743927" w:displacedByCustomXml="next"/>
    <w:bookmarkStart w:id="21" w:name="_Toc48743957" w:displacedByCustomXml="next"/>
    <w:bookmarkStart w:id="22" w:name="_Toc48744022" w:displacedByCustomXml="next"/>
    <w:bookmarkStart w:id="23" w:name="_Toc48744060" w:displacedByCustomXml="next"/>
    <w:bookmarkStart w:id="24" w:name="_Toc48744090" w:displacedByCustomXml="next"/>
    <w:bookmarkStart w:id="25" w:name="_Toc48744141" w:displacedByCustomXml="next"/>
    <w:bookmarkStart w:id="26" w:name="_Toc48744261" w:displacedByCustomXml="next"/>
    <w:bookmarkStart w:id="27" w:name="_Toc48744941" w:displacedByCustomXml="next"/>
    <w:bookmarkStart w:id="28" w:name="_Toc48745052" w:displacedByCustomXml="next"/>
    <w:bookmarkStart w:id="29" w:name="_Toc48745177" w:displacedByCustomXml="next"/>
    <w:bookmarkStart w:id="30"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F30286">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1" w:name="_Toc339809233"/>
      <w:bookmarkStart w:id="32" w:name="_Toc359514011"/>
      <w:bookmarkStart w:id="33" w:name="_Toc377310908"/>
      <w:r>
        <w:lastRenderedPageBreak/>
        <w:t>Scope &amp; Purpose</w:t>
      </w:r>
      <w:bookmarkEnd w:id="31"/>
      <w:bookmarkEnd w:id="32"/>
      <w:bookmarkEnd w:id="33"/>
    </w:p>
    <w:p w14:paraId="67782115" w14:textId="77777777" w:rsidR="009243EA" w:rsidRDefault="009243EA" w:rsidP="009243EA">
      <w:pPr>
        <w:pStyle w:val="Heading2"/>
      </w:pPr>
      <w:bookmarkStart w:id="34" w:name="_Toc339809234"/>
      <w:bookmarkStart w:id="35" w:name="_Toc359514012"/>
      <w:bookmarkStart w:id="36" w:name="_Toc377310909"/>
      <w:r>
        <w:t>Scope</w:t>
      </w:r>
      <w:bookmarkEnd w:id="34"/>
      <w:bookmarkEnd w:id="35"/>
      <w:bookmarkEnd w:id="36"/>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7" w:name="_Toc339809235"/>
      <w:bookmarkStart w:id="38" w:name="_Toc359514013"/>
      <w:bookmarkStart w:id="39" w:name="_Toc377310910"/>
      <w:r>
        <w:t>Purpose</w:t>
      </w:r>
      <w:bookmarkEnd w:id="37"/>
      <w:bookmarkEnd w:id="38"/>
      <w:bookmarkEnd w:id="39"/>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184E64FB"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0" w:name="_Toc339809236"/>
      <w:bookmarkStart w:id="41" w:name="_Toc359514014"/>
      <w:bookmarkStart w:id="42" w:name="_Toc377310911"/>
      <w:r>
        <w:lastRenderedPageBreak/>
        <w:t>Normative References</w:t>
      </w:r>
      <w:bookmarkEnd w:id="40"/>
      <w:bookmarkEnd w:id="41"/>
      <w:bookmarkEnd w:id="42"/>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bCs/>
          <w:i/>
          <w:iCs/>
        </w:rPr>
      </w:pPr>
      <w:r w:rsidRPr="00437CB7">
        <w:t>ATIS-1000080</w:t>
      </w:r>
      <w:r>
        <w:t xml:space="preserve">  </w:t>
      </w:r>
      <w:r w:rsidRPr="00437CB7">
        <w:rPr>
          <w:bCs/>
          <w:i/>
          <w:iCs/>
        </w:rPr>
        <w:t>Signature-based Handling of Asserted information using toKENs (SHAKEN): Governance Model and Certificate Management</w:t>
      </w:r>
    </w:p>
    <w:p w14:paraId="63A7FB01" w14:textId="1ED41158" w:rsidR="004D4A53" w:rsidRPr="00052A19" w:rsidRDefault="004D4A53" w:rsidP="009243EA">
      <w:r>
        <w:t xml:space="preserve">IETF RFC 8224 </w:t>
      </w:r>
      <w:r>
        <w:rPr>
          <w:i/>
          <w:iCs/>
        </w:rPr>
        <w:t>Authenticated Identity Management in the Session Initiation Protocol (SIP)</w:t>
      </w:r>
      <w:r w:rsidRPr="008E08F5">
        <w:rPr>
          <w:i/>
          <w:iCs/>
        </w:rPr>
        <w:t> </w:t>
      </w:r>
    </w:p>
    <w:p w14:paraId="1C253845" w14:textId="652E721F" w:rsidR="009243EA" w:rsidRDefault="004D4A53" w:rsidP="009243EA">
      <w:r>
        <w:t>IETF RFC 8226</w:t>
      </w:r>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
        </w:rPr>
      </w:pPr>
      <w:r w:rsidRPr="00240947">
        <w:t xml:space="preserve">RFC 3261  </w:t>
      </w:r>
      <w:r w:rsidRPr="00240947">
        <w:rPr>
          <w:i/>
        </w:rPr>
        <w:t>SIP: Session Initiation Protocol</w:t>
      </w:r>
    </w:p>
    <w:p w14:paraId="7CADD2EE" w14:textId="4AB6194F" w:rsidR="00AD6230" w:rsidRDefault="00AD6230" w:rsidP="009243EA">
      <w:pPr>
        <w:rPr>
          <w:i/>
        </w:rPr>
      </w:pPr>
      <w:r w:rsidRPr="00052A19">
        <w:t>RFC 3339</w:t>
      </w:r>
      <w:r>
        <w:rPr>
          <w:i/>
        </w:rPr>
        <w:t xml:space="preserve">  </w:t>
      </w:r>
      <w:r w:rsidRPr="00AD6230">
        <w:rPr>
          <w:i/>
        </w:rPr>
        <w:t>Date and Time on the Internet: Timestamps</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43" w:name="_Toc359514015"/>
      <w:bookmarkStart w:id="44" w:name="_Toc377310912"/>
      <w:r>
        <w:lastRenderedPageBreak/>
        <w:t>Definitions, Acronyms, &amp; Abbreviations</w:t>
      </w:r>
      <w:bookmarkEnd w:id="43"/>
      <w:bookmarkEnd w:id="44"/>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5" w:name="_Toc359514016"/>
      <w:bookmarkStart w:id="46" w:name="_Toc377310913"/>
      <w:r>
        <w:t>Definitions</w:t>
      </w:r>
      <w:bookmarkEnd w:id="45"/>
      <w:bookmarkEnd w:id="46"/>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47" w:name="_Toc359514017"/>
      <w:bookmarkStart w:id="48" w:name="_Toc377310914"/>
      <w:r>
        <w:t>Acronyms &amp; Abbreviations</w:t>
      </w:r>
      <w:bookmarkEnd w:id="47"/>
      <w:bookmarkEnd w:id="48"/>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lastRenderedPageBreak/>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292F8E" w:rsidP="009243EA">
            <w:pPr>
              <w:rPr>
                <w:rFonts w:cs="Arial"/>
                <w:sz w:val="18"/>
                <w:szCs w:val="18"/>
              </w:rPr>
            </w:pPr>
            <w:hyperlink r:id="rId14"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lastRenderedPageBreak/>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49" w:name="_Toc339809240"/>
      <w:bookmarkStart w:id="50" w:name="_Toc359514018"/>
      <w:bookmarkStart w:id="51" w:name="_Toc377310915"/>
      <w:r>
        <w:lastRenderedPageBreak/>
        <w:t>Overview</w:t>
      </w:r>
      <w:bookmarkEnd w:id="49"/>
      <w:bookmarkEnd w:id="50"/>
      <w:bookmarkEnd w:id="51"/>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 xml:space="preserve">In the context of SHAKEN, the approval of STI-CAs follows standard PKI practices, as outlined in </w:t>
      </w:r>
      <w:bookmarkStart w:id="52" w:name="_GoBack"/>
      <w:bookmarkEnd w:id="52"/>
      <w:r>
        <w:t>[RFC 3647], including the definition of Certificate Policies</w:t>
      </w:r>
      <w:r w:rsidR="000E53BA">
        <w:t xml:space="preserve"> as described in section 5</w:t>
      </w:r>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3" w:name="_Toc377310916"/>
      <w:bookmarkStart w:id="54" w:name="_Ref363140724"/>
      <w:r w:rsidRPr="005C6B58">
        <w:lastRenderedPageBreak/>
        <w:t xml:space="preserve">STI-PA as </w:t>
      </w:r>
      <w:r w:rsidR="00534617" w:rsidRPr="005C6B58">
        <w:t>Trust Authority</w:t>
      </w:r>
      <w:bookmarkEnd w:id="53"/>
      <w:r w:rsidR="00534617" w:rsidRPr="005C6B58">
        <w:t xml:space="preserve"> </w:t>
      </w:r>
      <w:bookmarkEnd w:id="54"/>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5CCBBBF3" w14:textId="4D6562D0" w:rsidR="00B75C50" w:rsidRDefault="005A5A91" w:rsidP="00052A19">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26F5600D" w14:textId="77777777" w:rsidR="001D013A" w:rsidRDefault="001D013A" w:rsidP="00052A19">
      <w:pPr>
        <w:pStyle w:val="ListParagraph"/>
        <w:ind w:left="360"/>
      </w:pPr>
    </w:p>
    <w:p w14:paraId="71FC72E0" w14:textId="77777777"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6AAF327E" w14:textId="77777777" w:rsidR="00BF6BB2" w:rsidRDefault="00BF6BB2" w:rsidP="005A5A91">
      <w:pPr>
        <w:pStyle w:val="ListParagraph"/>
        <w:ind w:left="360"/>
      </w:pPr>
    </w:p>
    <w:p w14:paraId="0AD52989" w14:textId="06D01F36" w:rsidR="00D2459B" w:rsidRDefault="00274C41" w:rsidP="00406889">
      <w:r>
        <w:t xml:space="preserve">The </w:t>
      </w:r>
      <w:r w:rsidR="00027930">
        <w:t xml:space="preserve">PMA </w:t>
      </w:r>
      <w:r w:rsidR="00D2459B">
        <w:t xml:space="preserve">also </w:t>
      </w:r>
      <w:r w:rsidR="00027930">
        <w:t>de</w:t>
      </w:r>
      <w:r w:rsidR="001F1217">
        <w:t>fines</w:t>
      </w:r>
      <w:r>
        <w:t xml:space="preserve"> a Certificate Policy (CP) </w:t>
      </w:r>
      <w:r w:rsidR="00027930">
        <w:t>to</w:t>
      </w:r>
      <w:r>
        <w:t xml:space="preserve"> be supported by the approved STI-CAs. </w:t>
      </w:r>
      <w:r w:rsidR="00D2459B">
        <w:t xml:space="preserve"> The STI-CAs provide a Certification Practice Statement (CPS) describing their adherence to the Certificate Policy (CP) during the approval process.   An outline of the Certificate Policy to be supported by the STI-CAs is provided in section </w:t>
      </w:r>
      <w:r w:rsidR="00D2459B">
        <w:fldChar w:fldCharType="begin"/>
      </w:r>
      <w:r w:rsidR="00D2459B">
        <w:instrText xml:space="preserve"> REF _Ref371607347 \r \h </w:instrText>
      </w:r>
      <w:r w:rsidR="00D2459B">
        <w:fldChar w:fldCharType="separate"/>
      </w:r>
      <w:r w:rsidR="00D2459B">
        <w:t>5.1</w:t>
      </w:r>
      <w:r w:rsidR="00D2459B">
        <w:fldChar w:fldCharType="end"/>
      </w:r>
      <w:r w:rsidR="00D2459B">
        <w:t xml:space="preserve">. </w:t>
      </w:r>
    </w:p>
    <w:p w14:paraId="5FD5974D" w14:textId="39C116E6" w:rsidR="00274C41" w:rsidRDefault="00274C41" w:rsidP="00406889">
      <w:r>
        <w:t xml:space="preserve">In the context of the SHAKEN trust model, the STI-CA </w:t>
      </w:r>
      <w:r w:rsidR="00D2459B">
        <w:t xml:space="preserve">also </w:t>
      </w:r>
      <w:r>
        <w:t xml:space="preserve">has the following responsibilities: </w:t>
      </w:r>
    </w:p>
    <w:p w14:paraId="3A752EF9" w14:textId="0624E4B8" w:rsidR="00406889" w:rsidRDefault="00274C41" w:rsidP="00406889">
      <w:pPr>
        <w:pStyle w:val="ListParagraph"/>
        <w:numPr>
          <w:ilvl w:val="0"/>
          <w:numId w:val="50"/>
        </w:numPr>
      </w:pPr>
      <w:r>
        <w:t>An STI-CA shall notify the STI-PA should it choose to no longer provide STI certificates.</w:t>
      </w:r>
      <w:r w:rsidR="00406889">
        <w:t xml:space="preserve">   </w:t>
      </w:r>
    </w:p>
    <w:p w14:paraId="3A8D79D0" w14:textId="57742792" w:rsidR="006F5689" w:rsidRDefault="00274C41" w:rsidP="00530238">
      <w:pPr>
        <w:pStyle w:val="ListParagraph"/>
        <w:numPr>
          <w:ilvl w:val="0"/>
          <w:numId w:val="50"/>
        </w:numPr>
      </w:pPr>
      <w:r>
        <w:t xml:space="preserve">An STI-CA shall follow recommended procedures to perform key rollover.   </w:t>
      </w:r>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534617">
      <w:r>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lastRenderedPageBreak/>
        <w:drawing>
          <wp:inline distT="0" distB="0" distL="0" distR="0" wp14:anchorId="5FB82706" wp14:editId="769C069B">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55" w:name="_Ref359424849"/>
      <w:bookmarkStart w:id="56" w:name="_Toc359514019"/>
      <w:bookmarkStart w:id="57" w:name="_Ref363140742"/>
      <w:bookmarkStart w:id="58" w:name="_Toc377310917"/>
      <w:r>
        <w:lastRenderedPageBreak/>
        <w:t>Certificate Policy</w:t>
      </w:r>
      <w:bookmarkEnd w:id="55"/>
      <w:bookmarkEnd w:id="56"/>
      <w:r w:rsidR="001B2C6A">
        <w:t xml:space="preserve"> </w:t>
      </w:r>
      <w:r w:rsidR="00F6007C">
        <w:t>&amp; Certification Practice Statements</w:t>
      </w:r>
      <w:bookmarkEnd w:id="57"/>
      <w:bookmarkEnd w:id="58"/>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59" w:name="_Ref371607347"/>
      <w:bookmarkStart w:id="60" w:name="_Toc377310918"/>
      <w:r>
        <w:t>Certificate Policy</w:t>
      </w:r>
      <w:bookmarkEnd w:id="59"/>
      <w:bookmarkEnd w:id="60"/>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1" w:name="_Toc377310919"/>
      <w:r>
        <w:t>Introduction</w:t>
      </w:r>
      <w:bookmarkEnd w:id="61"/>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3313C342" w:rsidR="00046290" w:rsidRDefault="00E56BE0" w:rsidP="008D3113">
      <w:r>
        <w:t>The CP shall provide an official title. The CP shall identity certificate policies, levels of assurance, and object identifier (OID) values that will be included in certificates issued by the STI-CAs.   The CP shall contain the TNAuthList OID as defined in [</w:t>
      </w:r>
      <w:r w:rsidR="004D4A53">
        <w:t>RFC 8226</w:t>
      </w:r>
      <w:r>
        <w:t xml:space="preserve">]. </w:t>
      </w:r>
    </w:p>
    <w:p w14:paraId="0D2F0120" w14:textId="3B708652" w:rsidR="00046290" w:rsidRDefault="00E56BE0" w:rsidP="008D3113">
      <w:pPr>
        <w:pStyle w:val="Heading4"/>
      </w:pPr>
      <w:r>
        <w:t>PKI Participants</w:t>
      </w:r>
    </w:p>
    <w:p w14:paraId="23D7B67D" w14:textId="1AE439ED"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2" w:name="_Toc377310920"/>
      <w:r>
        <w:t>Publication and Repository Responsibilities</w:t>
      </w:r>
      <w:bookmarkEnd w:id="62"/>
    </w:p>
    <w:p w14:paraId="534DB7C8" w14:textId="33516875"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63" w:name="_Toc377310921"/>
      <w:r>
        <w:t>Ide</w:t>
      </w:r>
      <w:r w:rsidR="00A4211C">
        <w:t>ntification and Authentication</w:t>
      </w:r>
      <w:bookmarkEnd w:id="63"/>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052A19">
      <w:pPr>
        <w:pStyle w:val="Heading4"/>
      </w:pPr>
      <w:bookmarkStart w:id="64" w:name="_Toc377310922"/>
      <w:r>
        <w:t>Naming</w:t>
      </w:r>
      <w:bookmarkEnd w:id="64"/>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65" w:name="_Toc377310923"/>
      <w:r>
        <w:t>Certificate Life-Cycle Operational Requirements</w:t>
      </w:r>
      <w:r w:rsidR="0056483E">
        <w:t>.</w:t>
      </w:r>
      <w:bookmarkEnd w:id="65"/>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lastRenderedPageBreak/>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5068C6C6" w:rsidR="00E56BE0" w:rsidRDefault="00E05A54" w:rsidP="008D3113">
      <w:r>
        <w:t xml:space="preserve">The CP shall document </w:t>
      </w:r>
      <w:r w:rsidR="00E56BE0">
        <w:t>the policy for certificate revocation and suspension.  Include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66" w:name="_Toc377310924"/>
      <w:r>
        <w:t>Facility, Management, and Operational Controls</w:t>
      </w:r>
      <w:bookmarkEnd w:id="66"/>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lastRenderedPageBreak/>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67" w:name="_Toc377310925"/>
      <w:r>
        <w:t>Technical Security Controls</w:t>
      </w:r>
      <w:bookmarkEnd w:id="67"/>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lastRenderedPageBreak/>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68" w:name="_Toc377310926"/>
      <w:r>
        <w:t>Certificate</w:t>
      </w:r>
      <w:r w:rsidR="00EA6015">
        <w:t xml:space="preserve"> Profile and Lifecycle Management</w:t>
      </w:r>
      <w:bookmarkEnd w:id="68"/>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262E02C7"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69" w:name="_Toc377310927"/>
      <w:r w:rsidRPr="005D5532">
        <w:t>Compliance Audit and Other Assessment</w:t>
      </w:r>
      <w:bookmarkEnd w:id="69"/>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0" w:name="_Toc377310928"/>
      <w:r w:rsidRPr="005D5532">
        <w:t>Other Business and Legal Matters</w:t>
      </w:r>
      <w:bookmarkEnd w:id="70"/>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1" w:name="_Toc377310929"/>
      <w:r>
        <w:t>Certification Practice Statement</w:t>
      </w:r>
      <w:bookmarkEnd w:id="71"/>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2" w:name="_Toc377310930"/>
      <w:r>
        <w:lastRenderedPageBreak/>
        <w:t>Introduction</w:t>
      </w:r>
      <w:bookmarkEnd w:id="72"/>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73" w:name="_Toc377310931"/>
      <w:r>
        <w:t>Policy Administration</w:t>
      </w:r>
      <w:bookmarkEnd w:id="73"/>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74" w:name="_Ref359424916"/>
      <w:bookmarkStart w:id="75" w:name="_Toc359514021"/>
      <w:bookmarkStart w:id="76" w:name="_Toc377310932"/>
      <w:r>
        <w:lastRenderedPageBreak/>
        <w:t>Managing List of STI-CAs</w:t>
      </w:r>
      <w:bookmarkEnd w:id="74"/>
      <w:bookmarkEnd w:id="75"/>
      <w:bookmarkEnd w:id="76"/>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68DA0C01" w:rsidR="00165E55" w:rsidRDefault="00165E55" w:rsidP="009243EA">
      <w:r>
        <w:t xml:space="preserve">Managing the list of STI-CAs introduces an additional interface from the STI-PA to the </w:t>
      </w:r>
      <w:r w:rsidR="00F433B6">
        <w:t>SP-KMS in the originating Service Provider</w:t>
      </w:r>
      <w:r w:rsidR="00924670">
        <w:t>’s netwo</w:t>
      </w:r>
      <w:r w:rsidR="00F433B6">
        <w:t>rk</w:t>
      </w:r>
      <w:r>
        <w:t xml:space="preserve"> </w:t>
      </w:r>
      <w:r w:rsidR="00D41071">
        <w:t>and</w:t>
      </w:r>
      <w:r w:rsidR="00031394">
        <w:t xml:space="preserve"> STI-VS</w:t>
      </w:r>
      <w:r w:rsidR="00F433B6">
        <w:t xml:space="preserve"> in the terminating Service Provider’s network</w:t>
      </w:r>
      <w:r w:rsidR="00031394">
        <w:t xml:space="preserve">: </w:t>
      </w:r>
    </w:p>
    <w:p w14:paraId="175B81B7" w14:textId="72DD875B" w:rsidR="00031394" w:rsidRDefault="00165E55" w:rsidP="009243EA">
      <w:r>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77" w:name="_Toc359514023"/>
      <w:bookmarkStart w:id="78" w:name="_Toc377310933"/>
      <w:r>
        <w:lastRenderedPageBreak/>
        <w:t>Distributing Trusted STI-CA</w:t>
      </w:r>
      <w:r w:rsidR="0025413C">
        <w:t xml:space="preserve"> List</w:t>
      </w:r>
      <w:bookmarkEnd w:id="77"/>
      <w:bookmarkEnd w:id="78"/>
    </w:p>
    <w:p w14:paraId="355258D7" w14:textId="263F68B6"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r w:rsidR="00235AED">
        <w:t xml:space="preserve">  Section 6.2 provides details on the format and contents of the STI-CA list in the form of a JSON Web Token (JWT). </w:t>
      </w:r>
    </w:p>
    <w:p w14:paraId="776A890F" w14:textId="7BFC937E" w:rsidR="006E7EEE" w:rsidRDefault="00B12DE3" w:rsidP="001D082F">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r w:rsidR="00F62380">
        <w:t xml:space="preserve">  </w:t>
      </w:r>
    </w:p>
    <w:p w14:paraId="2D3A90A4" w14:textId="4A426481" w:rsidR="00F62380" w:rsidRDefault="00F62380" w:rsidP="00350ECF">
      <w:r>
        <w: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t>
      </w:r>
      <w:r w:rsidR="00716D4F">
        <w:t xml:space="preserve">two </w:t>
      </w:r>
      <w:r>
        <w:t>possible mechanisms commonly used:</w:t>
      </w:r>
    </w:p>
    <w:p w14:paraId="73AA4DA4" w14:textId="53C02B93" w:rsidR="00F62380" w:rsidRDefault="00F62380" w:rsidP="00052A19">
      <w:pPr>
        <w:pStyle w:val="ListParagraph"/>
        <w:numPr>
          <w:ilvl w:val="0"/>
          <w:numId w:val="78"/>
        </w:numPr>
      </w:pPr>
      <w:r>
        <w:t>At the time the first key is provided to the Service Provider, the STI-PA can also create the next key and publish the hash of the next key in a list available to the Service Provider (</w:t>
      </w:r>
      <w:r w:rsidR="00DB651F">
        <w:t>i.e</w:t>
      </w:r>
      <w:r>
        <w:t xml:space="preserve">., in the STI-CA list). </w:t>
      </w:r>
    </w:p>
    <w:p w14:paraId="56A201DB" w14:textId="0E548557" w:rsidR="00F62380" w:rsidRDefault="00F62380" w:rsidP="00052A19">
      <w:pPr>
        <w:pStyle w:val="ListParagraph"/>
        <w:numPr>
          <w:ilvl w:val="0"/>
          <w:numId w:val="78"/>
        </w:numPr>
      </w:pPr>
      <w:r>
        <w:t xml:space="preserve">The Service Provider can use the Trust Anchor Management Protocol (TAMP) [RFC 5934].  </w:t>
      </w:r>
    </w:p>
    <w:p w14:paraId="091E26D6" w14:textId="5B8C1366" w:rsidR="00DB651F" w:rsidRDefault="00DB651F" w:rsidP="00716D4F"/>
    <w:p w14:paraId="670BEA88" w14:textId="77777777" w:rsidR="00DB651F" w:rsidRDefault="00DB651F" w:rsidP="00DB651F">
      <w:pPr>
        <w:pStyle w:val="Heading2"/>
      </w:pPr>
      <w:bookmarkStart w:id="79" w:name="_Toc377310934"/>
      <w:r>
        <w:t>Format of STI-CA List</w:t>
      </w:r>
      <w:bookmarkEnd w:id="79"/>
    </w:p>
    <w:p w14:paraId="3B6FA795" w14:textId="77777777" w:rsidR="00DB651F" w:rsidRDefault="00DB651F" w:rsidP="00DB651F"/>
    <w:p w14:paraId="626F24C9" w14:textId="71B65B32" w:rsidR="00674B08" w:rsidRDefault="00DB651F" w:rsidP="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736B386" w:rsidR="00674B08" w:rsidRDefault="00674B08" w:rsidP="00674B08">
      <w:pPr>
        <w:pStyle w:val="ListParagraph"/>
        <w:numPr>
          <w:ilvl w:val="0"/>
          <w:numId w:val="75"/>
        </w:numPr>
      </w:pPr>
      <w:r>
        <w:t>alg: Algorithm used in the signature of the STI-CA trust list</w:t>
      </w:r>
    </w:p>
    <w:p w14:paraId="51E9077F" w14:textId="34477558" w:rsidR="00674B08" w:rsidRDefault="00674B08" w:rsidP="00674B08">
      <w:pPr>
        <w:pStyle w:val="ListParagraph"/>
        <w:numPr>
          <w:ilvl w:val="0"/>
          <w:numId w:val="75"/>
        </w:numPr>
      </w:pPr>
      <w:r>
        <w:t>typ: Set to the standard “jwt” value</w:t>
      </w:r>
    </w:p>
    <w:p w14:paraId="0DDE60AF" w14:textId="5DBAEED7" w:rsidR="00674B08" w:rsidRDefault="00674B08" w:rsidP="00052A19">
      <w:pPr>
        <w:pStyle w:val="ListParagraph"/>
        <w:numPr>
          <w:ilvl w:val="0"/>
          <w:numId w:val="75"/>
        </w:numPr>
      </w:pPr>
      <w:r>
        <w:t>x5u: Contains the URL of the STI-PA certificate</w:t>
      </w:r>
      <w:r w:rsidR="001F1217">
        <w:t xml:space="preserve"> associated with the signature of the JWT. </w:t>
      </w:r>
    </w:p>
    <w:p w14:paraId="73CB3555" w14:textId="32F160E0" w:rsidR="00AB475F" w:rsidRDefault="00AB475F" w:rsidP="00DB651F">
      <w:r>
        <w:t xml:space="preserve"> </w:t>
      </w:r>
      <w:r w:rsidR="00D94F01">
        <w:t>T</w:t>
      </w:r>
      <w:r w:rsidR="00DB651F">
        <w:t xml:space="preserve">he </w:t>
      </w:r>
      <w:r w:rsidR="00674B08">
        <w:t>payload c</w:t>
      </w:r>
      <w:r w:rsidR="00DB651F">
        <w:t>ontain</w:t>
      </w:r>
      <w:r>
        <w:t>s the following fields:</w:t>
      </w:r>
    </w:p>
    <w:p w14:paraId="1B1243DD" w14:textId="3F25D39A" w:rsidR="00AB475F" w:rsidRDefault="00AB475F" w:rsidP="00052A19">
      <w:pPr>
        <w:pStyle w:val="ListParagraph"/>
        <w:numPr>
          <w:ilvl w:val="0"/>
          <w:numId w:val="75"/>
        </w:numPr>
      </w:pPr>
      <w:r>
        <w:t>version (required,</w:t>
      </w:r>
      <w:r w:rsidR="000200F7">
        <w:t xml:space="preserve"> int)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trust list is modified or extended. </w:t>
      </w:r>
    </w:p>
    <w:p w14:paraId="742D477C" w14:textId="6AF6C0FB" w:rsidR="00AB475F" w:rsidRDefault="00AD6230" w:rsidP="00AD6230">
      <w:pPr>
        <w:pStyle w:val="ListParagraph"/>
        <w:numPr>
          <w:ilvl w:val="0"/>
          <w:numId w:val="75"/>
        </w:numPr>
      </w:pPr>
      <w:r>
        <w:t>expires</w:t>
      </w:r>
      <w:r w:rsidR="00AB475F">
        <w:t xml:space="preserve"> (</w:t>
      </w:r>
      <w:r w:rsidR="00D85F23">
        <w:t>requi</w:t>
      </w:r>
      <w:r>
        <w:t>red</w:t>
      </w:r>
      <w:r w:rsidR="00AB475F">
        <w:t xml:space="preserve">, string): </w:t>
      </w:r>
      <w:r w:rsidR="00DB651F">
        <w:t xml:space="preserve">The </w:t>
      </w:r>
      <w:r>
        <w:t>timestamp after which the service provider will consider this list of STI-CAs no longer valid.   This field shall be</w:t>
      </w:r>
      <w:r w:rsidR="00AB475F">
        <w:t xml:space="preserve"> in the format as defined in [RFC 3339]. If the list has expired, the Service provider shall request an updated list. </w:t>
      </w:r>
    </w:p>
    <w:p w14:paraId="3F95B75F" w14:textId="6023B67F" w:rsidR="00745913" w:rsidRDefault="00745913" w:rsidP="00AD6230">
      <w:pPr>
        <w:pStyle w:val="ListParagraph"/>
        <w:numPr>
          <w:ilvl w:val="0"/>
          <w:numId w:val="75"/>
        </w:numPr>
      </w:pPr>
      <w:r>
        <w:t>sequence (required, int) : The sequence number is incremented by one each time a new list is provided by the STI-PA.</w:t>
      </w:r>
    </w:p>
    <w:p w14:paraId="5AA591EE" w14:textId="6A5B2FC0" w:rsidR="00AB475F" w:rsidRDefault="001F1217" w:rsidP="00052A19">
      <w:pPr>
        <w:pStyle w:val="ListParagraph"/>
        <w:numPr>
          <w:ilvl w:val="0"/>
          <w:numId w:val="75"/>
        </w:numPr>
      </w:pPr>
      <w:r>
        <w:t>trustList</w:t>
      </w:r>
      <w:r w:rsidR="00AD6230">
        <w:t xml:space="preserve"> (required, array of string):   An array of </w:t>
      </w:r>
      <w:r w:rsidR="00745913">
        <w:t xml:space="preserve">DER-encoded </w:t>
      </w:r>
      <w:r w:rsidR="00AD6230">
        <w:t xml:space="preserve">root certificates for the approved STI-CAs. </w:t>
      </w:r>
    </w:p>
    <w:p w14:paraId="5534A875" w14:textId="188A3378" w:rsidR="00745913" w:rsidRDefault="00745913" w:rsidP="00052A19">
      <w:pPr>
        <w:pStyle w:val="ListParagraph"/>
        <w:numPr>
          <w:ilvl w:val="0"/>
          <w:numId w:val="75"/>
        </w:numPr>
      </w:pPr>
      <w:r>
        <w:t>extensions (optional, string)</w:t>
      </w:r>
    </w:p>
    <w:p w14:paraId="30994EB3" w14:textId="1756505A" w:rsidR="0076530D" w:rsidRDefault="00745913" w:rsidP="00DB651F">
      <w:r w:rsidDel="00745913">
        <w:t xml:space="preserve"> </w:t>
      </w:r>
    </w:p>
    <w:p w14:paraId="60CFF058" w14:textId="77777777" w:rsidR="00FC304A" w:rsidRDefault="00E3561E" w:rsidP="00052A19">
      <w:pPr>
        <w:pStyle w:val="ListParagraph"/>
        <w:ind w:left="0"/>
      </w:pPr>
      <w:r>
        <w:t>The following provides an example:</w:t>
      </w:r>
    </w:p>
    <w:p w14:paraId="138C61C4" w14:textId="39777260" w:rsidR="00FC304A" w:rsidRDefault="00FC304A" w:rsidP="00052A19">
      <w:pPr>
        <w:pStyle w:val="ListParagraph"/>
        <w:ind w:left="0"/>
      </w:pPr>
      <w:r>
        <w:t xml:space="preserve">    {</w:t>
      </w:r>
    </w:p>
    <w:p w14:paraId="1105686A" w14:textId="77777777" w:rsidR="00674B08" w:rsidRPr="00052A19" w:rsidRDefault="00674B08" w:rsidP="00674B08">
      <w:pPr>
        <w:widowControl w:val="0"/>
        <w:autoSpaceDE w:val="0"/>
        <w:autoSpaceDN w:val="0"/>
        <w:adjustRightInd w:val="0"/>
        <w:spacing w:before="0" w:after="0"/>
        <w:jc w:val="left"/>
        <w:rPr>
          <w:rFonts w:ascii="Courier New" w:hAnsi="Courier New" w:cs="Courier New"/>
          <w:sz w:val="22"/>
          <w:szCs w:val="26"/>
        </w:rPr>
      </w:pPr>
      <w:r>
        <w:t xml:space="preserve">      </w:t>
      </w:r>
      <w:r w:rsidRPr="00052A19">
        <w:rPr>
          <w:rFonts w:ascii="Courier New" w:hAnsi="Courier New" w:cs="Courier New"/>
          <w:sz w:val="22"/>
          <w:szCs w:val="26"/>
        </w:rPr>
        <w:t>"protected": base64url({</w:t>
      </w:r>
    </w:p>
    <w:p w14:paraId="70835239" w14:textId="3884AD36" w:rsidR="00674B08" w:rsidRDefault="00674B08" w:rsidP="00674B08">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"alg": "ES256"</w:t>
      </w:r>
    </w:p>
    <w:p w14:paraId="08B4A3BA" w14:textId="4920832A" w:rsidR="00674B08" w:rsidRPr="00052A19" w:rsidRDefault="00674B08" w:rsidP="00674B08">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"typ": "JWT"</w:t>
      </w:r>
    </w:p>
    <w:p w14:paraId="366B9C13" w14:textId="22A28384" w:rsidR="00674B08" w:rsidRPr="00052A19" w:rsidRDefault="00674B08" w:rsidP="00052A19">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position w:val="-30"/>
          <w:sz w:val="22"/>
          <w:szCs w:val="26"/>
        </w:rPr>
        <w:t xml:space="preserve">     })</w:t>
      </w:r>
      <w:r w:rsidR="001F1217">
        <w:rPr>
          <w:rFonts w:ascii="Courier New" w:hAnsi="Courier New" w:cs="Courier New"/>
          <w:position w:val="-30"/>
          <w:sz w:val="22"/>
          <w:szCs w:val="26"/>
        </w:rPr>
        <w:t>,</w:t>
      </w:r>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 https://sti-</w:t>
      </w:r>
      <w:r>
        <w:rPr>
          <w:rFonts w:ascii="Courier New" w:hAnsi="Courier New" w:cs="Courier New"/>
          <w:sz w:val="22"/>
          <w:szCs w:val="26"/>
        </w:rPr>
        <w:t>pa</w:t>
      </w:r>
      <w:r w:rsidRPr="00052A19">
        <w:rPr>
          <w:rFonts w:ascii="Courier New" w:hAnsi="Courier New" w:cs="Courier New"/>
          <w:sz w:val="22"/>
          <w:szCs w:val="26"/>
        </w:rPr>
        <w:t>.com/</w:t>
      </w:r>
      <w:r>
        <w:rPr>
          <w:rFonts w:ascii="Courier New" w:hAnsi="Courier New" w:cs="Courier New"/>
          <w:sz w:val="22"/>
          <w:szCs w:val="26"/>
        </w:rPr>
        <w:t>sti-pa</w:t>
      </w:r>
      <w:r w:rsidRPr="00052A19">
        <w:rPr>
          <w:rFonts w:ascii="Courier New" w:hAnsi="Courier New" w:cs="Courier New"/>
          <w:sz w:val="22"/>
          <w:szCs w:val="26"/>
        </w:rPr>
        <w:t>/</w:t>
      </w:r>
      <w:r>
        <w:rPr>
          <w:rFonts w:ascii="Courier New" w:hAnsi="Courier New" w:cs="Courier New"/>
          <w:sz w:val="22"/>
          <w:szCs w:val="26"/>
        </w:rPr>
        <w:t>cert.crt</w:t>
      </w:r>
      <w:r w:rsidRPr="004B7718">
        <w:rPr>
          <w:rFonts w:ascii="Courier New" w:hAnsi="Courier New" w:cs="Courier New"/>
          <w:sz w:val="22"/>
          <w:szCs w:val="26"/>
        </w:rPr>
        <w:t>"</w:t>
      </w:r>
    </w:p>
    <w:p w14:paraId="41D8E793" w14:textId="466E47D3" w:rsidR="00674B08" w:rsidRPr="00052A19" w:rsidRDefault="00FC304A" w:rsidP="00FC304A">
      <w:pPr>
        <w:widowControl w:val="0"/>
        <w:autoSpaceDE w:val="0"/>
        <w:autoSpaceDN w:val="0"/>
        <w:adjustRightInd w:val="0"/>
        <w:spacing w:before="0" w:after="0"/>
        <w:jc w:val="left"/>
        <w:rPr>
          <w:rFonts w:ascii="Courier New" w:hAnsi="Courier New" w:cs="Courier New"/>
          <w:sz w:val="26"/>
          <w:szCs w:val="26"/>
        </w:rPr>
      </w:pPr>
      <w:r>
        <w:t xml:space="preserve">     </w:t>
      </w:r>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12F1EC54" w:rsidR="00FC304A" w:rsidRPr="00052A19"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r w:rsidR="00FC304A">
        <w:rPr>
          <w:rFonts w:ascii="Courier New" w:hAnsi="Courier New" w:cs="Courier New"/>
          <w:sz w:val="22"/>
          <w:szCs w:val="26"/>
        </w:rPr>
        <w:t>version</w:t>
      </w:r>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75BB692C" w14:textId="32E85B2A" w:rsidR="00FC304A" w:rsidRDefault="00FC304A" w:rsidP="00FC304A">
      <w:pPr>
        <w:widowControl w:val="0"/>
        <w:autoSpaceDE w:val="0"/>
        <w:autoSpaceDN w:val="0"/>
        <w:adjustRightInd w:val="0"/>
        <w:spacing w:before="0" w:after="0"/>
        <w:jc w:val="left"/>
        <w:rPr>
          <w:rFonts w:ascii="Courier New" w:hAnsi="Courier New" w:cs="Courier New"/>
          <w:sz w:val="22"/>
          <w:szCs w:val="26"/>
        </w:rPr>
      </w:pPr>
      <w:r w:rsidRPr="00052A19">
        <w:rPr>
          <w:rFonts w:cs="Arial"/>
          <w:sz w:val="22"/>
          <w:szCs w:val="26"/>
        </w:rPr>
        <w:t xml:space="preserve">    </w:t>
      </w:r>
      <w:r w:rsidR="00674B08">
        <w:rPr>
          <w:rFonts w:cs="Arial"/>
          <w:sz w:val="22"/>
          <w:szCs w:val="26"/>
        </w:rPr>
        <w:t xml:space="preserve">           </w:t>
      </w:r>
      <w:r w:rsidRPr="00052A19">
        <w:rPr>
          <w:rFonts w:ascii="Courier New" w:hAnsi="Courier New" w:cs="Courier New"/>
          <w:sz w:val="22"/>
          <w:szCs w:val="26"/>
        </w:rPr>
        <w:t>"expires": "2015-03-01T14:09:00Z",</w:t>
      </w:r>
    </w:p>
    <w:p w14:paraId="0310C1B1" w14:textId="16FE1D79"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 xml:space="preserve"> </w:t>
      </w:r>
      <w:r w:rsidRPr="004B7718">
        <w:rPr>
          <w:rFonts w:ascii="Courier New" w:hAnsi="Courier New" w:cs="Courier New"/>
          <w:sz w:val="22"/>
          <w:szCs w:val="26"/>
        </w:rPr>
        <w:t>"</w:t>
      </w:r>
      <w:r>
        <w:rPr>
          <w:rFonts w:ascii="Courier New" w:hAnsi="Courier New" w:cs="Courier New"/>
          <w:sz w:val="22"/>
          <w:szCs w:val="26"/>
        </w:rPr>
        <w:t>sequence</w:t>
      </w:r>
      <w:r w:rsidRPr="004B7718">
        <w:rPr>
          <w:rFonts w:ascii="Courier New" w:hAnsi="Courier New" w:cs="Courier New"/>
          <w:sz w:val="22"/>
          <w:szCs w:val="26"/>
        </w:rPr>
        <w:t xml:space="preserve">": </w:t>
      </w:r>
      <w:r>
        <w:rPr>
          <w:rFonts w:ascii="Courier New" w:hAnsi="Courier New" w:cs="Courier New"/>
          <w:sz w:val="22"/>
          <w:szCs w:val="26"/>
        </w:rPr>
        <w:t>1</w:t>
      </w:r>
      <w:r w:rsidRPr="004B7718">
        <w:rPr>
          <w:rFonts w:ascii="Courier New" w:hAnsi="Courier New" w:cs="Courier New"/>
          <w:sz w:val="22"/>
          <w:szCs w:val="26"/>
        </w:rPr>
        <w:t>,</w:t>
      </w:r>
      <w:r>
        <w:rPr>
          <w:rFonts w:ascii="Courier New" w:hAnsi="Courier New" w:cs="Courier New"/>
          <w:sz w:val="22"/>
          <w:szCs w:val="26"/>
        </w:rPr>
        <w:t xml:space="preserve"> </w:t>
      </w:r>
    </w:p>
    <w:p w14:paraId="10BA5D6A" w14:textId="4321DF84" w:rsidR="00E3561E" w:rsidRPr="00052A19" w:rsidRDefault="00FC304A" w:rsidP="00052A19">
      <w:pPr>
        <w:pStyle w:val="ListParagraph"/>
        <w:ind w:left="0"/>
        <w:rPr>
          <w:sz w:val="1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r>
        <w:rPr>
          <w:rFonts w:ascii="Courier New" w:hAnsi="Courier New" w:cs="Courier New"/>
          <w:sz w:val="22"/>
          <w:szCs w:val="26"/>
        </w:rPr>
        <w:t>trustList</w:t>
      </w:r>
      <w:r w:rsidRPr="004B7718">
        <w:rPr>
          <w:rFonts w:ascii="Courier New" w:hAnsi="Courier New" w:cs="Courier New"/>
          <w:sz w:val="22"/>
          <w:szCs w:val="26"/>
        </w:rPr>
        <w:t>":</w:t>
      </w:r>
      <w:r>
        <w:rPr>
          <w:rFonts w:ascii="Courier New" w:hAnsi="Courier New" w:cs="Courier New"/>
          <w:sz w:val="22"/>
          <w:szCs w:val="26"/>
        </w:rPr>
        <w:t xml:space="preserve"> [</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203EB37C" w14:textId="39495D3B"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B9CE039" w14:textId="4BAAE49F"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lastRenderedPageBreak/>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61A2F004"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sidR="001F1217">
        <w:rPr>
          <w:rFonts w:ascii="Courier New" w:hAnsi="Courier New" w:cs="Courier New"/>
          <w:sz w:val="22"/>
          <w:szCs w:val="26"/>
        </w:rPr>
        <w:t>]</w:t>
      </w:r>
    </w:p>
    <w:p w14:paraId="7AF736EF" w14:textId="4E198660"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FC304A">
        <w:rPr>
          <w:rFonts w:ascii="Courier New" w:hAnsi="Courier New" w:cs="Courier New"/>
          <w:sz w:val="22"/>
          <w:szCs w:val="26"/>
        </w:rPr>
        <w:t>}</w:t>
      </w:r>
      <w:r>
        <w:rPr>
          <w:rFonts w:ascii="Courier New" w:hAnsi="Courier New" w:cs="Courier New"/>
          <w:sz w:val="22"/>
          <w:szCs w:val="26"/>
        </w:rPr>
        <w:t>),</w:t>
      </w:r>
    </w:p>
    <w:p w14:paraId="4F9C3066" w14:textId="42EE576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3EBDF460"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589E6427" w:rsidR="00F938FD" w:rsidRDefault="00F938FD"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80" w:name="_Toc359514024"/>
      <w:bookmarkStart w:id="81" w:name="_Ref363284623"/>
      <w:bookmarkStart w:id="82" w:name="_Toc377310935"/>
      <w:r>
        <w:t>Lifecycle of</w:t>
      </w:r>
      <w:r w:rsidR="004819FB">
        <w:t xml:space="preserve"> Trus</w:t>
      </w:r>
      <w:r w:rsidR="00831C89">
        <w:t>ted STI-CA List</w:t>
      </w:r>
      <w:bookmarkEnd w:id="80"/>
      <w:bookmarkEnd w:id="81"/>
      <w:bookmarkEnd w:id="82"/>
    </w:p>
    <w:p w14:paraId="7BFC0778" w14:textId="2AD9979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83" w:name="_Ref359424940"/>
      <w:bookmarkStart w:id="84" w:name="_Toc359514025"/>
      <w:bookmarkStart w:id="85" w:name="_Toc377310936"/>
      <w:r>
        <w:lastRenderedPageBreak/>
        <w:t>STI-PA administration of Service Providers</w:t>
      </w:r>
      <w:bookmarkEnd w:id="83"/>
      <w:bookmarkEnd w:id="84"/>
      <w:bookmarkEnd w:id="85"/>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BC9A" w14:textId="77777777" w:rsidR="00292F8E" w:rsidRDefault="00292F8E">
      <w:r>
        <w:separator/>
      </w:r>
    </w:p>
  </w:endnote>
  <w:endnote w:type="continuationSeparator" w:id="0">
    <w:p w14:paraId="02B6C8EE" w14:textId="77777777" w:rsidR="00292F8E" w:rsidRDefault="0029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365B" w14:textId="0B36C006" w:rsidR="001F1217" w:rsidRDefault="001F1217">
    <w:pPr>
      <w:pStyle w:val="Footer"/>
      <w:jc w:val="center"/>
    </w:pPr>
    <w:r>
      <w:rPr>
        <w:rStyle w:val="PageNumber"/>
      </w:rPr>
      <w:fldChar w:fldCharType="begin"/>
    </w:r>
    <w:r>
      <w:rPr>
        <w:rStyle w:val="PageNumber"/>
      </w:rPr>
      <w:instrText xml:space="preserve"> PAGE </w:instrText>
    </w:r>
    <w:r>
      <w:rPr>
        <w:rStyle w:val="PageNumber"/>
      </w:rPr>
      <w:fldChar w:fldCharType="separate"/>
    </w:r>
    <w:r w:rsidR="00C3149D">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CF36" w14:textId="372FDEB1" w:rsidR="001F1217" w:rsidRDefault="001F1217" w:rsidP="009D4970">
    <w:pPr>
      <w:pStyle w:val="Footer"/>
      <w:tabs>
        <w:tab w:val="right" w:pos="6390"/>
        <w:tab w:val="right" w:pos="9000"/>
      </w:tabs>
      <w:spacing w:after="60"/>
      <w:jc w:val="center"/>
      <w:rPr>
        <w:sz w:val="18"/>
      </w:rPr>
    </w:pPr>
    <w:r>
      <w:rPr>
        <w:sz w:val="18"/>
      </w:rPr>
      <w:t>.</w:t>
    </w:r>
  </w:p>
  <w:p w14:paraId="2A0A2941" w14:textId="57430CD7" w:rsidR="001F1217" w:rsidRDefault="001F1217" w:rsidP="00EB5661">
    <w:pPr>
      <w:pStyle w:val="Footer"/>
      <w:pBdr>
        <w:top w:val="single" w:sz="6" w:space="1" w:color="auto"/>
      </w:pBdr>
      <w:tabs>
        <w:tab w:val="right" w:pos="6390"/>
        <w:tab w:val="right" w:pos="9000"/>
      </w:tabs>
      <w:rPr>
        <w:sz w:val="18"/>
      </w:rPr>
    </w:pPr>
  </w:p>
  <w:p w14:paraId="62DD65E6" w14:textId="77777777" w:rsidR="001F1217" w:rsidRDefault="001F1217" w:rsidP="009D4970">
    <w:pPr>
      <w:pStyle w:val="Footer"/>
      <w:pBdr>
        <w:top w:val="single" w:sz="6" w:space="1" w:color="auto"/>
      </w:pBdr>
      <w:tabs>
        <w:tab w:val="right" w:pos="6390"/>
        <w:tab w:val="right" w:pos="9000"/>
      </w:tabs>
      <w:ind w:left="1170" w:hanging="1170"/>
      <w:rPr>
        <w:sz w:val="18"/>
      </w:rPr>
    </w:pPr>
  </w:p>
  <w:p w14:paraId="629B06BD" w14:textId="77777777" w:rsidR="001F1217" w:rsidRDefault="001F1217" w:rsidP="009D4970">
    <w:pPr>
      <w:pStyle w:val="Footer"/>
      <w:pBdr>
        <w:top w:val="single" w:sz="6" w:space="1" w:color="auto"/>
      </w:pBdr>
      <w:tabs>
        <w:tab w:val="right" w:pos="6390"/>
        <w:tab w:val="right" w:pos="9000"/>
      </w:tabs>
      <w:ind w:left="1170" w:hanging="1170"/>
    </w:pPr>
  </w:p>
  <w:p w14:paraId="705E66DC" w14:textId="77777777" w:rsidR="001F1217" w:rsidRDefault="001F1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6B6F" w14:textId="72F38761" w:rsidR="001F1217" w:rsidRDefault="001F1217">
    <w:pPr>
      <w:pStyle w:val="Footer"/>
      <w:jc w:val="center"/>
    </w:pPr>
    <w:r>
      <w:rPr>
        <w:rStyle w:val="PageNumber"/>
      </w:rPr>
      <w:fldChar w:fldCharType="begin"/>
    </w:r>
    <w:r>
      <w:rPr>
        <w:rStyle w:val="PageNumber"/>
      </w:rPr>
      <w:instrText xml:space="preserve"> PAGE </w:instrText>
    </w:r>
    <w:r>
      <w:rPr>
        <w:rStyle w:val="PageNumber"/>
      </w:rPr>
      <w:fldChar w:fldCharType="separate"/>
    </w:r>
    <w:r w:rsidR="00C3149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E2997" w14:textId="77777777" w:rsidR="00292F8E" w:rsidRDefault="00292F8E">
      <w:r>
        <w:separator/>
      </w:r>
    </w:p>
  </w:footnote>
  <w:footnote w:type="continuationSeparator" w:id="0">
    <w:p w14:paraId="473CDCF4" w14:textId="77777777" w:rsidR="00292F8E" w:rsidRDefault="0029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B983" w14:textId="77777777" w:rsidR="001F1217" w:rsidRDefault="001F1217"/>
  <w:p w14:paraId="6919CA94" w14:textId="77777777" w:rsidR="001F1217" w:rsidRDefault="001F12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A514" w14:textId="77777777" w:rsidR="001F1217" w:rsidRPr="00D82162" w:rsidRDefault="001F121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02C8" w14:textId="77777777" w:rsidR="001F1217" w:rsidRDefault="001F1217"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5B68" w14:textId="77777777" w:rsidR="001F1217" w:rsidRDefault="001F121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CAD9" w14:textId="77777777" w:rsidR="001F1217" w:rsidRPr="00BC47C9" w:rsidRDefault="001F121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F1217" w:rsidRPr="00BC47C9" w:rsidRDefault="001F1217">
    <w:pPr>
      <w:pStyle w:val="BANNER1"/>
      <w:spacing w:before="120"/>
      <w:rPr>
        <w:rFonts w:ascii="Arial" w:hAnsi="Arial" w:cs="Arial"/>
        <w:sz w:val="24"/>
      </w:rPr>
    </w:pPr>
    <w:r w:rsidRPr="00BC47C9">
      <w:rPr>
        <w:rFonts w:ascii="Arial" w:hAnsi="Arial" w:cs="Arial"/>
        <w:sz w:val="24"/>
      </w:rPr>
      <w:t>ATIS Standard on –</w:t>
    </w:r>
  </w:p>
  <w:p w14:paraId="4DB01877" w14:textId="06941E9C" w:rsidR="001F1217" w:rsidRPr="006F12CE" w:rsidRDefault="001F1217"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F1217" w:rsidRPr="00BC47C9" w:rsidRDefault="001F1217"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1" w15:restartNumberingAfterBreak="0">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405548E2"/>
    <w:multiLevelType w:val="hybridMultilevel"/>
    <w:tmpl w:val="737CB54C"/>
    <w:lvl w:ilvl="0" w:tplc="04090003">
      <w:start w:val="1"/>
      <w:numFmt w:val="bullet"/>
      <w:lvlText w:val="o"/>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1" w15:restartNumberingAfterBreak="0">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8" w15:restartNumberingAfterBreak="0">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9" w15:restartNumberingAfterBreak="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72"/>
  </w:num>
  <w:num w:numId="3">
    <w:abstractNumId w:val="7"/>
  </w:num>
  <w:num w:numId="4">
    <w:abstractNumId w:val="8"/>
  </w:num>
  <w:num w:numId="5">
    <w:abstractNumId w:val="6"/>
  </w:num>
  <w:num w:numId="6">
    <w:abstractNumId w:val="5"/>
  </w:num>
  <w:num w:numId="7">
    <w:abstractNumId w:val="4"/>
  </w:num>
  <w:num w:numId="8">
    <w:abstractNumId w:val="3"/>
  </w:num>
  <w:num w:numId="9">
    <w:abstractNumId w:val="62"/>
  </w:num>
  <w:num w:numId="10">
    <w:abstractNumId w:val="2"/>
  </w:num>
  <w:num w:numId="11">
    <w:abstractNumId w:val="1"/>
  </w:num>
  <w:num w:numId="12">
    <w:abstractNumId w:val="0"/>
  </w:num>
  <w:num w:numId="13">
    <w:abstractNumId w:val="18"/>
  </w:num>
  <w:num w:numId="14">
    <w:abstractNumId w:val="47"/>
  </w:num>
  <w:num w:numId="15">
    <w:abstractNumId w:val="57"/>
  </w:num>
  <w:num w:numId="16">
    <w:abstractNumId w:val="41"/>
  </w:num>
  <w:num w:numId="17">
    <w:abstractNumId w:val="49"/>
  </w:num>
  <w:num w:numId="18">
    <w:abstractNumId w:val="12"/>
  </w:num>
  <w:num w:numId="19">
    <w:abstractNumId w:val="46"/>
  </w:num>
  <w:num w:numId="20">
    <w:abstractNumId w:val="17"/>
  </w:num>
  <w:num w:numId="21">
    <w:abstractNumId w:val="28"/>
  </w:num>
  <w:num w:numId="22">
    <w:abstractNumId w:val="37"/>
  </w:num>
  <w:num w:numId="23">
    <w:abstractNumId w:val="19"/>
  </w:num>
  <w:num w:numId="24">
    <w:abstractNumId w:val="56"/>
  </w:num>
  <w:num w:numId="25">
    <w:abstractNumId w:val="16"/>
  </w:num>
  <w:num w:numId="26">
    <w:abstractNumId w:val="34"/>
  </w:num>
  <w:num w:numId="27">
    <w:abstractNumId w:val="35"/>
  </w:num>
  <w:num w:numId="28">
    <w:abstractNumId w:val="13"/>
  </w:num>
  <w:num w:numId="29">
    <w:abstractNumId w:val="64"/>
  </w:num>
  <w:num w:numId="30">
    <w:abstractNumId w:val="40"/>
  </w:num>
  <w:num w:numId="31">
    <w:abstractNumId w:val="60"/>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39"/>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14"/>
  </w:num>
  <w:num w:numId="40">
    <w:abstractNumId w:val="27"/>
  </w:num>
  <w:num w:numId="41">
    <w:abstractNumId w:val="53"/>
  </w:num>
  <w:num w:numId="42">
    <w:abstractNumId w:val="26"/>
  </w:num>
  <w:num w:numId="43">
    <w:abstractNumId w:val="66"/>
  </w:num>
  <w:num w:numId="44">
    <w:abstractNumId w:val="7"/>
    <w:lvlOverride w:ilvl="0">
      <w:startOverride w:val="1"/>
    </w:lvlOverride>
  </w:num>
  <w:num w:numId="45">
    <w:abstractNumId w:val="7"/>
    <w:lvlOverride w:ilvl="0">
      <w:startOverride w:val="2"/>
    </w:lvlOverride>
  </w:num>
  <w:num w:numId="46">
    <w:abstractNumId w:val="33"/>
  </w:num>
  <w:num w:numId="47">
    <w:abstractNumId w:val="22"/>
  </w:num>
  <w:num w:numId="48">
    <w:abstractNumId w:val="69"/>
  </w:num>
  <w:num w:numId="49">
    <w:abstractNumId w:val="20"/>
  </w:num>
  <w:num w:numId="50">
    <w:abstractNumId w:val="11"/>
  </w:num>
  <w:num w:numId="51">
    <w:abstractNumId w:val="52"/>
  </w:num>
  <w:num w:numId="52">
    <w:abstractNumId w:val="65"/>
  </w:num>
  <w:num w:numId="53">
    <w:abstractNumId w:val="55"/>
  </w:num>
  <w:num w:numId="54">
    <w:abstractNumId w:val="9"/>
  </w:num>
  <w:num w:numId="55">
    <w:abstractNumId w:val="70"/>
  </w:num>
  <w:num w:numId="56">
    <w:abstractNumId w:val="29"/>
  </w:num>
  <w:num w:numId="57">
    <w:abstractNumId w:val="61"/>
  </w:num>
  <w:num w:numId="58">
    <w:abstractNumId w:val="38"/>
  </w:num>
  <w:num w:numId="59">
    <w:abstractNumId w:val="51"/>
  </w:num>
  <w:num w:numId="60">
    <w:abstractNumId w:val="44"/>
  </w:num>
  <w:num w:numId="61">
    <w:abstractNumId w:val="21"/>
  </w:num>
  <w:num w:numId="62">
    <w:abstractNumId w:val="68"/>
  </w:num>
  <w:num w:numId="63">
    <w:abstractNumId w:val="15"/>
  </w:num>
  <w:num w:numId="64">
    <w:abstractNumId w:val="24"/>
  </w:num>
  <w:num w:numId="65">
    <w:abstractNumId w:val="43"/>
  </w:num>
  <w:num w:numId="66">
    <w:abstractNumId w:val="31"/>
  </w:num>
  <w:num w:numId="67">
    <w:abstractNumId w:val="48"/>
  </w:num>
  <w:num w:numId="68">
    <w:abstractNumId w:val="32"/>
  </w:num>
  <w:num w:numId="69">
    <w:abstractNumId w:val="71"/>
  </w:num>
  <w:num w:numId="70">
    <w:abstractNumId w:val="58"/>
  </w:num>
  <w:num w:numId="71">
    <w:abstractNumId w:val="54"/>
  </w:num>
  <w:num w:numId="72">
    <w:abstractNumId w:val="25"/>
  </w:num>
  <w:num w:numId="73">
    <w:abstractNumId w:val="23"/>
  </w:num>
  <w:num w:numId="74">
    <w:abstractNumId w:val="59"/>
  </w:num>
  <w:num w:numId="75">
    <w:abstractNumId w:val="36"/>
  </w:num>
  <w:num w:numId="76">
    <w:abstractNumId w:val="10"/>
  </w:num>
  <w:num w:numId="77">
    <w:abstractNumId w:val="30"/>
  </w:num>
  <w:num w:numId="78">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7DEE"/>
    <w:rsid w:val="000417DB"/>
    <w:rsid w:val="00041E58"/>
    <w:rsid w:val="00043E63"/>
    <w:rsid w:val="0004517F"/>
    <w:rsid w:val="00045C09"/>
    <w:rsid w:val="00046290"/>
    <w:rsid w:val="00052A19"/>
    <w:rsid w:val="0005427C"/>
    <w:rsid w:val="0006188F"/>
    <w:rsid w:val="00062977"/>
    <w:rsid w:val="00071070"/>
    <w:rsid w:val="00074DAB"/>
    <w:rsid w:val="00084A9E"/>
    <w:rsid w:val="0009004C"/>
    <w:rsid w:val="000911DE"/>
    <w:rsid w:val="000928B9"/>
    <w:rsid w:val="000A638D"/>
    <w:rsid w:val="000B057C"/>
    <w:rsid w:val="000C7183"/>
    <w:rsid w:val="000D0F98"/>
    <w:rsid w:val="000D3768"/>
    <w:rsid w:val="000E53BA"/>
    <w:rsid w:val="000E5F07"/>
    <w:rsid w:val="000F27D0"/>
    <w:rsid w:val="00110ADB"/>
    <w:rsid w:val="0011458A"/>
    <w:rsid w:val="00136A07"/>
    <w:rsid w:val="00142A71"/>
    <w:rsid w:val="00142E71"/>
    <w:rsid w:val="00151E9D"/>
    <w:rsid w:val="00155B28"/>
    <w:rsid w:val="001568E1"/>
    <w:rsid w:val="00165E55"/>
    <w:rsid w:val="00170989"/>
    <w:rsid w:val="00173E5A"/>
    <w:rsid w:val="00174519"/>
    <w:rsid w:val="00174AE1"/>
    <w:rsid w:val="0018254B"/>
    <w:rsid w:val="001836DC"/>
    <w:rsid w:val="001873E4"/>
    <w:rsid w:val="0019316A"/>
    <w:rsid w:val="00194861"/>
    <w:rsid w:val="00196258"/>
    <w:rsid w:val="00197C50"/>
    <w:rsid w:val="001A08DF"/>
    <w:rsid w:val="001A3417"/>
    <w:rsid w:val="001A59D7"/>
    <w:rsid w:val="001A5B24"/>
    <w:rsid w:val="001B07C4"/>
    <w:rsid w:val="001B1C9C"/>
    <w:rsid w:val="001B2B6F"/>
    <w:rsid w:val="001B2C6A"/>
    <w:rsid w:val="001B6C6B"/>
    <w:rsid w:val="001D013A"/>
    <w:rsid w:val="001D082F"/>
    <w:rsid w:val="001D4A6F"/>
    <w:rsid w:val="001E0967"/>
    <w:rsid w:val="001E0AF7"/>
    <w:rsid w:val="001E0B44"/>
    <w:rsid w:val="001E100C"/>
    <w:rsid w:val="001F0C91"/>
    <w:rsid w:val="001F1217"/>
    <w:rsid w:val="001F2162"/>
    <w:rsid w:val="00201C31"/>
    <w:rsid w:val="002058F9"/>
    <w:rsid w:val="002142D1"/>
    <w:rsid w:val="00215E14"/>
    <w:rsid w:val="0021710E"/>
    <w:rsid w:val="00234176"/>
    <w:rsid w:val="00235AED"/>
    <w:rsid w:val="00241AF3"/>
    <w:rsid w:val="00241CCB"/>
    <w:rsid w:val="0024206D"/>
    <w:rsid w:val="00243CA0"/>
    <w:rsid w:val="0024467F"/>
    <w:rsid w:val="00244B47"/>
    <w:rsid w:val="0025413C"/>
    <w:rsid w:val="0025550F"/>
    <w:rsid w:val="0026298F"/>
    <w:rsid w:val="00271CAB"/>
    <w:rsid w:val="00274C41"/>
    <w:rsid w:val="0028457D"/>
    <w:rsid w:val="00284D20"/>
    <w:rsid w:val="00292F8E"/>
    <w:rsid w:val="00297696"/>
    <w:rsid w:val="002A20D0"/>
    <w:rsid w:val="002A3890"/>
    <w:rsid w:val="002A7CA2"/>
    <w:rsid w:val="002B6BF4"/>
    <w:rsid w:val="002B7015"/>
    <w:rsid w:val="002C18FF"/>
    <w:rsid w:val="002C4900"/>
    <w:rsid w:val="002C7F17"/>
    <w:rsid w:val="002D0370"/>
    <w:rsid w:val="002E0F38"/>
    <w:rsid w:val="002F1362"/>
    <w:rsid w:val="00307CD9"/>
    <w:rsid w:val="003144EE"/>
    <w:rsid w:val="00321A93"/>
    <w:rsid w:val="00331DEF"/>
    <w:rsid w:val="00332073"/>
    <w:rsid w:val="00333EFA"/>
    <w:rsid w:val="00335701"/>
    <w:rsid w:val="003360AF"/>
    <w:rsid w:val="00341A32"/>
    <w:rsid w:val="00347211"/>
    <w:rsid w:val="00347437"/>
    <w:rsid w:val="00350ECF"/>
    <w:rsid w:val="00363B8E"/>
    <w:rsid w:val="003666EF"/>
    <w:rsid w:val="00375164"/>
    <w:rsid w:val="003833D8"/>
    <w:rsid w:val="00384A02"/>
    <w:rsid w:val="00386EB3"/>
    <w:rsid w:val="00394670"/>
    <w:rsid w:val="003B4414"/>
    <w:rsid w:val="003C2633"/>
    <w:rsid w:val="003C501E"/>
    <w:rsid w:val="003D2041"/>
    <w:rsid w:val="003D3428"/>
    <w:rsid w:val="003E47C2"/>
    <w:rsid w:val="003E57B3"/>
    <w:rsid w:val="003E67FA"/>
    <w:rsid w:val="003F0C21"/>
    <w:rsid w:val="003F336E"/>
    <w:rsid w:val="003F69DB"/>
    <w:rsid w:val="003F6E9C"/>
    <w:rsid w:val="00406889"/>
    <w:rsid w:val="00412355"/>
    <w:rsid w:val="00424AF1"/>
    <w:rsid w:val="00437CB7"/>
    <w:rsid w:val="004402D8"/>
    <w:rsid w:val="00446962"/>
    <w:rsid w:val="00453E1A"/>
    <w:rsid w:val="00454066"/>
    <w:rsid w:val="004557C0"/>
    <w:rsid w:val="00461039"/>
    <w:rsid w:val="00464EE7"/>
    <w:rsid w:val="004677A8"/>
    <w:rsid w:val="0047668D"/>
    <w:rsid w:val="0047741D"/>
    <w:rsid w:val="004819FB"/>
    <w:rsid w:val="00485BF2"/>
    <w:rsid w:val="0049391E"/>
    <w:rsid w:val="004A7A52"/>
    <w:rsid w:val="004B443F"/>
    <w:rsid w:val="004B66A5"/>
    <w:rsid w:val="004D01C1"/>
    <w:rsid w:val="004D4A53"/>
    <w:rsid w:val="004D655D"/>
    <w:rsid w:val="004F0D3D"/>
    <w:rsid w:val="004F5EDE"/>
    <w:rsid w:val="00503A52"/>
    <w:rsid w:val="00522265"/>
    <w:rsid w:val="00524604"/>
    <w:rsid w:val="00530238"/>
    <w:rsid w:val="00534617"/>
    <w:rsid w:val="00540B48"/>
    <w:rsid w:val="00542DD2"/>
    <w:rsid w:val="00547678"/>
    <w:rsid w:val="00555750"/>
    <w:rsid w:val="00561603"/>
    <w:rsid w:val="00563D67"/>
    <w:rsid w:val="0056483E"/>
    <w:rsid w:val="005655DE"/>
    <w:rsid w:val="005665F9"/>
    <w:rsid w:val="00572688"/>
    <w:rsid w:val="00590C1B"/>
    <w:rsid w:val="0059246C"/>
    <w:rsid w:val="005951ED"/>
    <w:rsid w:val="00595492"/>
    <w:rsid w:val="0059650D"/>
    <w:rsid w:val="00596EC4"/>
    <w:rsid w:val="005A5A91"/>
    <w:rsid w:val="005B557A"/>
    <w:rsid w:val="005B76E4"/>
    <w:rsid w:val="005C3CB9"/>
    <w:rsid w:val="005C6B58"/>
    <w:rsid w:val="005C76BD"/>
    <w:rsid w:val="005D0532"/>
    <w:rsid w:val="005D2859"/>
    <w:rsid w:val="005E0DD8"/>
    <w:rsid w:val="005E45A0"/>
    <w:rsid w:val="005E4987"/>
    <w:rsid w:val="005F4E6B"/>
    <w:rsid w:val="005F5874"/>
    <w:rsid w:val="005F6D55"/>
    <w:rsid w:val="006012B2"/>
    <w:rsid w:val="00615CED"/>
    <w:rsid w:val="00617D39"/>
    <w:rsid w:val="006247A7"/>
    <w:rsid w:val="00631AC7"/>
    <w:rsid w:val="006328F4"/>
    <w:rsid w:val="00641AF5"/>
    <w:rsid w:val="0064536C"/>
    <w:rsid w:val="00661E59"/>
    <w:rsid w:val="006646D3"/>
    <w:rsid w:val="00674667"/>
    <w:rsid w:val="00674B08"/>
    <w:rsid w:val="00686C71"/>
    <w:rsid w:val="00690345"/>
    <w:rsid w:val="0069203F"/>
    <w:rsid w:val="006A2381"/>
    <w:rsid w:val="006A4588"/>
    <w:rsid w:val="006A6429"/>
    <w:rsid w:val="006A6745"/>
    <w:rsid w:val="006B3058"/>
    <w:rsid w:val="006B4DF6"/>
    <w:rsid w:val="006B7CF2"/>
    <w:rsid w:val="006C3B27"/>
    <w:rsid w:val="006D16A5"/>
    <w:rsid w:val="006E1E27"/>
    <w:rsid w:val="006E7EEE"/>
    <w:rsid w:val="006F12CE"/>
    <w:rsid w:val="006F1778"/>
    <w:rsid w:val="006F5689"/>
    <w:rsid w:val="007006F5"/>
    <w:rsid w:val="007011C4"/>
    <w:rsid w:val="00704537"/>
    <w:rsid w:val="00716D4F"/>
    <w:rsid w:val="007227EA"/>
    <w:rsid w:val="007412B9"/>
    <w:rsid w:val="0074367F"/>
    <w:rsid w:val="0074590C"/>
    <w:rsid w:val="00745913"/>
    <w:rsid w:val="00752F65"/>
    <w:rsid w:val="0075616B"/>
    <w:rsid w:val="00761182"/>
    <w:rsid w:val="0076530D"/>
    <w:rsid w:val="007717B4"/>
    <w:rsid w:val="0078002E"/>
    <w:rsid w:val="00793C91"/>
    <w:rsid w:val="00793D33"/>
    <w:rsid w:val="00793EFD"/>
    <w:rsid w:val="00794499"/>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3E41"/>
    <w:rsid w:val="008548A5"/>
    <w:rsid w:val="00864BA5"/>
    <w:rsid w:val="00865369"/>
    <w:rsid w:val="00872637"/>
    <w:rsid w:val="00874A9A"/>
    <w:rsid w:val="00874D04"/>
    <w:rsid w:val="00876851"/>
    <w:rsid w:val="008834D2"/>
    <w:rsid w:val="00887F81"/>
    <w:rsid w:val="00896F50"/>
    <w:rsid w:val="008B2FE0"/>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4160D"/>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A041D3"/>
    <w:rsid w:val="00A0785D"/>
    <w:rsid w:val="00A10002"/>
    <w:rsid w:val="00A2609E"/>
    <w:rsid w:val="00A41E74"/>
    <w:rsid w:val="00A4211C"/>
    <w:rsid w:val="00A42659"/>
    <w:rsid w:val="00A65FE9"/>
    <w:rsid w:val="00A66E66"/>
    <w:rsid w:val="00A728FE"/>
    <w:rsid w:val="00A767D8"/>
    <w:rsid w:val="00A84CF1"/>
    <w:rsid w:val="00AA6ED0"/>
    <w:rsid w:val="00AB475F"/>
    <w:rsid w:val="00AC4E2B"/>
    <w:rsid w:val="00AC5D30"/>
    <w:rsid w:val="00AD6167"/>
    <w:rsid w:val="00AD6230"/>
    <w:rsid w:val="00AE703A"/>
    <w:rsid w:val="00AF05DA"/>
    <w:rsid w:val="00AF2D46"/>
    <w:rsid w:val="00AF369D"/>
    <w:rsid w:val="00B12C53"/>
    <w:rsid w:val="00B12DE3"/>
    <w:rsid w:val="00B259E0"/>
    <w:rsid w:val="00B306D0"/>
    <w:rsid w:val="00B37525"/>
    <w:rsid w:val="00B64F28"/>
    <w:rsid w:val="00B74237"/>
    <w:rsid w:val="00B745CF"/>
    <w:rsid w:val="00B75C50"/>
    <w:rsid w:val="00B8388D"/>
    <w:rsid w:val="00B84F02"/>
    <w:rsid w:val="00B85ED5"/>
    <w:rsid w:val="00B86CCE"/>
    <w:rsid w:val="00B9391F"/>
    <w:rsid w:val="00B959C8"/>
    <w:rsid w:val="00BC47C9"/>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35BE"/>
    <w:rsid w:val="00C95B38"/>
    <w:rsid w:val="00CB3FFF"/>
    <w:rsid w:val="00CB78FB"/>
    <w:rsid w:val="00CC662C"/>
    <w:rsid w:val="00CD5D9F"/>
    <w:rsid w:val="00CE587D"/>
    <w:rsid w:val="00D06987"/>
    <w:rsid w:val="00D2459B"/>
    <w:rsid w:val="00D25872"/>
    <w:rsid w:val="00D25D2F"/>
    <w:rsid w:val="00D26158"/>
    <w:rsid w:val="00D3676B"/>
    <w:rsid w:val="00D403BA"/>
    <w:rsid w:val="00D41071"/>
    <w:rsid w:val="00D50927"/>
    <w:rsid w:val="00D5333D"/>
    <w:rsid w:val="00D55782"/>
    <w:rsid w:val="00D61A55"/>
    <w:rsid w:val="00D63DB1"/>
    <w:rsid w:val="00D74931"/>
    <w:rsid w:val="00D82162"/>
    <w:rsid w:val="00D85F23"/>
    <w:rsid w:val="00D8615B"/>
    <w:rsid w:val="00D8772E"/>
    <w:rsid w:val="00D87CD7"/>
    <w:rsid w:val="00D94F01"/>
    <w:rsid w:val="00DA0E59"/>
    <w:rsid w:val="00DA2886"/>
    <w:rsid w:val="00DA7485"/>
    <w:rsid w:val="00DB617E"/>
    <w:rsid w:val="00DB651F"/>
    <w:rsid w:val="00DC2D58"/>
    <w:rsid w:val="00DC6385"/>
    <w:rsid w:val="00DD358B"/>
    <w:rsid w:val="00DE229A"/>
    <w:rsid w:val="00DE407C"/>
    <w:rsid w:val="00DE7D76"/>
    <w:rsid w:val="00DF79ED"/>
    <w:rsid w:val="00E05A54"/>
    <w:rsid w:val="00E1007E"/>
    <w:rsid w:val="00E27257"/>
    <w:rsid w:val="00E3561E"/>
    <w:rsid w:val="00E4224C"/>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9297A"/>
    <w:rsid w:val="00F938FD"/>
    <w:rsid w:val="00FA3521"/>
    <w:rsid w:val="00FA67E3"/>
    <w:rsid w:val="00FB3037"/>
    <w:rsid w:val="00FB3836"/>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15:docId w15:val="{085385DD-AE7E-4A37-832B-C8CEF5B1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tf.org/rfc.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C301-1900-4CBC-976B-3F02D3F5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6678</Words>
  <Characters>38069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44658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Barnes, Mary</cp:lastModifiedBy>
  <cp:revision>3</cp:revision>
  <cp:lastPrinted>2017-07-24T17:17:00Z</cp:lastPrinted>
  <dcterms:created xsi:type="dcterms:W3CDTF">2018-02-23T20:40:00Z</dcterms:created>
  <dcterms:modified xsi:type="dcterms:W3CDTF">2018-02-23T20:42:00Z</dcterms:modified>
</cp:coreProperties>
</file>