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rsidR="004B443F" w:rsidRDefault="00C55402" w:rsidP="00424AF1">
      <w:pPr>
        <w:pStyle w:val="Heading1"/>
      </w:pPr>
      <w:r>
        <w:lastRenderedPageBreak/>
        <w:t>Introduction</w:t>
      </w:r>
    </w:p>
    <w:p w:rsidR="00424AF1" w:rsidRDefault="00AD6167" w:rsidP="00424AF1">
      <w:r>
        <w:t xml:space="preserve">This technical report </w:t>
      </w:r>
      <w:r w:rsidR="00C55402">
        <w:t>provides</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AC1BC8" w:rsidRDefault="005F6D55" w:rsidP="00555750">
            <w:pPr>
              <w:rPr>
                <w:sz w:val="18"/>
                <w:szCs w:val="18"/>
              </w:rPr>
            </w:pPr>
            <w:r w:rsidRPr="00BC6411">
              <w:rPr>
                <w:sz w:val="18"/>
                <w:szCs w:val="18"/>
              </w:rPr>
              <w:t>Persona Assertion Token</w:t>
            </w:r>
          </w:p>
        </w:tc>
      </w:tr>
    </w:tbl>
    <w:p w:rsidR="001F2162" w:rsidRDefault="001F2162" w:rsidP="001F2162"/>
    <w:p w:rsidR="00243CA0" w:rsidRDefault="0049391E" w:rsidP="00243CA0">
      <w:pPr>
        <w:pStyle w:val="Heading1"/>
      </w:pPr>
      <w:r>
        <w:lastRenderedPageBreak/>
        <w:t xml:space="preserve">Architecture </w:t>
      </w:r>
    </w:p>
    <w:p w:rsidR="005F6D55" w:rsidRPr="005F6D55" w:rsidRDefault="005F6D55" w:rsidP="005F6D55"/>
    <w:p w:rsidR="000928B9" w:rsidRDefault="005F6D55" w:rsidP="000928B9">
      <w:r w:rsidRPr="00731A9F">
        <w:rPr>
          <w:noProof/>
        </w:rPr>
        <w:drawing>
          <wp:inline distT="0" distB="0" distL="0" distR="0" wp14:anchorId="31BCD60C" wp14:editId="346C50A5">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66925"/>
                    </a:xfrm>
                    <a:prstGeom prst="rect">
                      <a:avLst/>
                    </a:prstGeom>
                  </pic:spPr>
                </pic:pic>
              </a:graphicData>
            </a:graphic>
          </wp:inline>
        </w:drawing>
      </w:r>
    </w:p>
    <w:p w:rsidR="005F6D55" w:rsidRDefault="005F6D55" w:rsidP="005F6D55">
      <w:pPr>
        <w:pStyle w:val="Caption"/>
      </w:pPr>
      <w:bookmarkStart w:id="31" w:name="_Toc467601252"/>
      <w:r>
        <w:t xml:space="preserve">Figure </w:t>
      </w:r>
      <w:r>
        <w:fldChar w:fldCharType="begin"/>
      </w:r>
      <w:r>
        <w:instrText xml:space="preserve"> STYLEREF 1 \s </w:instrText>
      </w:r>
      <w:r>
        <w:fldChar w:fldCharType="separate"/>
      </w:r>
      <w:r>
        <w:rPr>
          <w:noProof/>
        </w:rPr>
        <w:t>4</w:t>
      </w:r>
      <w:r>
        <w:rPr>
          <w:noProof/>
        </w:rPr>
        <w:fldChar w:fldCharType="end"/>
      </w:r>
      <w:r>
        <w:t>.</w:t>
      </w:r>
      <w:r>
        <w:fldChar w:fldCharType="begin"/>
      </w:r>
      <w:r>
        <w:instrText xml:space="preserve"> SEQ Figure \* ARABIC \s 1 </w:instrText>
      </w:r>
      <w:r>
        <w:fldChar w:fldCharType="separate"/>
      </w:r>
      <w:r>
        <w:rPr>
          <w:noProof/>
        </w:rPr>
        <w:t>1</w:t>
      </w:r>
      <w:r>
        <w:rPr>
          <w:noProof/>
        </w:rPr>
        <w:fldChar w:fldCharType="end"/>
      </w:r>
      <w:r>
        <w:t xml:space="preserve"> – SHAKEN Reference Architecture</w:t>
      </w:r>
      <w:bookmarkEnd w:id="31"/>
    </w:p>
    <w:p w:rsidR="005F6D55" w:rsidRDefault="00555750" w:rsidP="000928B9">
      <w:r>
        <w:t>Xxxxx</w:t>
      </w:r>
    </w:p>
    <w:p w:rsidR="00555750" w:rsidRDefault="00563D67" w:rsidP="000928B9">
      <w:r>
        <w:object w:dxaOrig="9618"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15" o:title=""/>
          </v:shape>
          <o:OLEObject Type="Embed" ProgID="PowerPoint.Slide.8" ShapeID="_x0000_i1025" DrawAspect="Content" ObjectID="_1545647268" r:id="rId16"/>
        </w:object>
      </w:r>
      <w:bookmarkStart w:id="32" w:name="_GoBack"/>
      <w:bookmarkEnd w:id="32"/>
    </w:p>
    <w:p w:rsidR="00555750" w:rsidRPr="000928B9" w:rsidRDefault="00555750" w:rsidP="000928B9"/>
    <w:p w:rsidR="001F2162" w:rsidRDefault="00596EC4" w:rsidP="001F2162">
      <w:pPr>
        <w:pStyle w:val="Heading1"/>
      </w:pPr>
      <w:r>
        <w:t>API Interface</w:t>
      </w:r>
    </w:p>
    <w:p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33" w:name="_Toc471919058"/>
      <w:r>
        <w:rPr>
          <w:rFonts w:ascii="Calibri" w:hAnsi="Calibri"/>
        </w:rPr>
        <w:t xml:space="preserve">Signing </w:t>
      </w:r>
      <w:r w:rsidRPr="00E61CAD">
        <w:rPr>
          <w:rFonts w:ascii="Calibri" w:hAnsi="Calibri"/>
        </w:rPr>
        <w:t>API</w:t>
      </w:r>
      <w:bookmarkEnd w:id="33"/>
    </w:p>
    <w:p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34" w:name="_Toc471919059"/>
      <w:r w:rsidRPr="00E61CAD">
        <w:rPr>
          <w:rFonts w:ascii="Calibri" w:hAnsi="Calibri"/>
        </w:rPr>
        <w:t>Functional Behavior</w:t>
      </w:r>
      <w:bookmarkEnd w:id="34"/>
    </w:p>
    <w:p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rsidR="00596EC4" w:rsidRPr="00953370" w:rsidRDefault="00596EC4" w:rsidP="00596EC4">
      <w:pPr>
        <w:pStyle w:val="NoSpacing"/>
        <w:ind w:left="4"/>
        <w:rPr>
          <w:rFonts w:asciiTheme="minorHAnsi" w:hAnsiTheme="minorHAnsi"/>
        </w:rPr>
      </w:pPr>
      <w:r w:rsidRPr="00953370">
        <w:rPr>
          <w:rFonts w:asciiTheme="minorHAnsi" w:hAnsiTheme="minorHAnsi"/>
        </w:rPr>
        <w:lastRenderedPageBreak/>
        <w:t>2. Validate the “iat” parameter value in terms of “freshness”:  the request with “iat” value with time different by more than one minute from the current time will be rejected.</w:t>
      </w:r>
    </w:p>
    <w:p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rsidR="00596EC4" w:rsidRDefault="00596EC4" w:rsidP="00596EC4">
      <w:pPr>
        <w:pStyle w:val="NoSpacing"/>
      </w:pPr>
    </w:p>
    <w:p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35" w:name="_Toc471919060"/>
      <w:r>
        <w:rPr>
          <w:rFonts w:ascii="Calibri" w:hAnsi="Calibri"/>
        </w:rPr>
        <w:t>Call Flow</w:t>
      </w:r>
      <w:bookmarkEnd w:id="35"/>
    </w:p>
    <w:p w:rsidR="00596EC4" w:rsidRDefault="00596EC4" w:rsidP="00596EC4">
      <w:r>
        <w:rPr>
          <w:noProof/>
        </w:rPr>
        <w:drawing>
          <wp:inline distT="0" distB="0" distL="0" distR="0" wp14:anchorId="01FD1CC7" wp14:editId="6645A747">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81425" cy="3133725"/>
                    </a:xfrm>
                    <a:prstGeom prst="rect">
                      <a:avLst/>
                    </a:prstGeom>
                  </pic:spPr>
                </pic:pic>
              </a:graphicData>
            </a:graphic>
          </wp:inline>
        </w:drawing>
      </w:r>
    </w:p>
    <w:p w:rsidR="00596EC4" w:rsidRDefault="00596EC4" w:rsidP="00596EC4"/>
    <w:p w:rsidR="00596EC4" w:rsidRDefault="00596EC4" w:rsidP="00596EC4"/>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6" w:name="_Toc471919061"/>
      <w:r w:rsidRPr="00596EC4">
        <w:rPr>
          <w:rFonts w:ascii="Calibri" w:hAnsi="Calibri"/>
          <w:b/>
          <w:color w:val="000000"/>
          <w:sz w:val="22"/>
        </w:rPr>
        <w:t>Request (POST)</w:t>
      </w:r>
      <w:bookmarkEnd w:id="36"/>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Signing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7" w:name="_Toc471919062"/>
      <w:r w:rsidRPr="00596EC4">
        <w:rPr>
          <w:rFonts w:ascii="Calibri" w:hAnsi="Calibri"/>
          <w:b/>
          <w:color w:val="000000"/>
          <w:sz w:val="22"/>
        </w:rPr>
        <w:t>Request Body</w:t>
      </w:r>
      <w:bookmarkEnd w:id="37"/>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8" w:name="_Toc471919063"/>
      <w:r w:rsidRPr="00596EC4">
        <w:rPr>
          <w:rFonts w:ascii="Calibri" w:hAnsi="Calibri"/>
          <w:b/>
          <w:color w:val="000000"/>
          <w:sz w:val="22"/>
        </w:rPr>
        <w:t>Request Sample</w:t>
      </w:r>
      <w:bookmarkEnd w:id="38"/>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lastRenderedPageBreak/>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“origid”: “</w:t>
      </w:r>
      <w:r w:rsidRPr="00596EC4">
        <w:rPr>
          <w:rFonts w:asciiTheme="minorHAnsi" w:hAnsiTheme="minorHAnsi"/>
          <w:color w:val="000000"/>
        </w:rPr>
        <w:t>de305d54-75b4-431b-adb2-eb6b9e546014”</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39" w:name="_Toc471919064"/>
      <w:r w:rsidRPr="00596EC4">
        <w:rPr>
          <w:rFonts w:ascii="Calibri" w:hAnsi="Calibri"/>
          <w:b/>
          <w:color w:val="000000"/>
          <w:sz w:val="22"/>
        </w:rPr>
        <w:t>Response</w:t>
      </w:r>
      <w:bookmarkEnd w:id="39"/>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0" w:name="_Toc471919065"/>
      <w:r w:rsidRPr="00596EC4">
        <w:rPr>
          <w:rFonts w:ascii="Calibri" w:hAnsi="Calibri"/>
          <w:b/>
          <w:color w:val="000000"/>
          <w:sz w:val="22"/>
          <w:szCs w:val="22"/>
        </w:rPr>
        <w:t>Response Body</w:t>
      </w:r>
      <w:bookmarkEnd w:id="40"/>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1" w:name="_Toc471919066"/>
      <w:r w:rsidRPr="00596EC4">
        <w:rPr>
          <w:rFonts w:ascii="Calibri" w:hAnsi="Calibri"/>
          <w:b/>
          <w:color w:val="000000"/>
          <w:sz w:val="22"/>
        </w:rPr>
        <w:t>Response Sample (Success)</w:t>
      </w:r>
      <w:bookmarkEnd w:id="41"/>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18"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42" w:name="_Toc471919067"/>
      <w:r w:rsidRPr="00596EC4">
        <w:rPr>
          <w:rFonts w:ascii="Calibri" w:hAnsi="Calibri"/>
          <w:b/>
          <w:color w:val="000000"/>
          <w:sz w:val="22"/>
        </w:rPr>
        <w:t>Response Sample (Failure)</w:t>
      </w:r>
      <w:bookmarkEnd w:id="42"/>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43" w:name="_Toc471919068"/>
      <w:r w:rsidRPr="00596EC4">
        <w:rPr>
          <w:rFonts w:ascii="Calibri" w:hAnsi="Calibri"/>
          <w:b/>
          <w:color w:val="000000"/>
          <w:sz w:val="22"/>
        </w:rPr>
        <w:t>HTTP Response Codes</w:t>
      </w:r>
      <w:bookmarkEnd w:id="43"/>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sz w:val="24"/>
        </w:rPr>
      </w:pPr>
      <w:bookmarkStart w:id="44" w:name="_Get_Distribution_Notification"/>
      <w:bookmarkStart w:id="45" w:name="_Toc450226862"/>
      <w:bookmarkStart w:id="46" w:name="_Toc450226863"/>
      <w:bookmarkStart w:id="47" w:name="_Toc450226864"/>
      <w:bookmarkStart w:id="48" w:name="_Toc450226865"/>
      <w:bookmarkStart w:id="49" w:name="_Toc450226866"/>
      <w:bookmarkStart w:id="50" w:name="_Toc450226867"/>
      <w:bookmarkStart w:id="51" w:name="_Toc450226868"/>
      <w:bookmarkStart w:id="52" w:name="_Toc450226869"/>
      <w:bookmarkStart w:id="53" w:name="_Toc450226877"/>
      <w:bookmarkStart w:id="54" w:name="_Toc450226899"/>
      <w:bookmarkStart w:id="55" w:name="_Toc450226900"/>
      <w:bookmarkStart w:id="56" w:name="_Toc450226901"/>
      <w:bookmarkStart w:id="57" w:name="_Toc450226902"/>
      <w:bookmarkStart w:id="58" w:name="_Toc450226903"/>
      <w:bookmarkStart w:id="59" w:name="_Toc450226904"/>
      <w:bookmarkStart w:id="60" w:name="_Toc450226905"/>
      <w:bookmarkStart w:id="61" w:name="_Toc450226906"/>
      <w:bookmarkStart w:id="62" w:name="_Toc450226907"/>
      <w:bookmarkStart w:id="63" w:name="_Toc450226908"/>
      <w:bookmarkStart w:id="64" w:name="_Toc450226909"/>
      <w:bookmarkStart w:id="65" w:name="_Toc450226923"/>
      <w:bookmarkStart w:id="66" w:name="_Toc450226924"/>
      <w:bookmarkStart w:id="67" w:name="_Toc450226925"/>
      <w:bookmarkStart w:id="68" w:name="_Toc450226936"/>
      <w:bookmarkStart w:id="69" w:name="_Toc450226952"/>
      <w:bookmarkStart w:id="70" w:name="_Toc450226986"/>
      <w:bookmarkStart w:id="71" w:name="_Toc450226987"/>
      <w:bookmarkStart w:id="72" w:name="_Toc450226988"/>
      <w:bookmarkStart w:id="73" w:name="_Toc450226989"/>
      <w:bookmarkStart w:id="74" w:name="_Toc450226990"/>
      <w:bookmarkStart w:id="75" w:name="_Toc450226991"/>
      <w:bookmarkStart w:id="76" w:name="_Toc450226992"/>
      <w:bookmarkStart w:id="77" w:name="_Toc450226993"/>
      <w:bookmarkStart w:id="78" w:name="_Toc450226994"/>
      <w:bookmarkStart w:id="79" w:name="_Toc450226995"/>
      <w:bookmarkStart w:id="80" w:name="_Toc450226996"/>
      <w:bookmarkStart w:id="81" w:name="_Toc450226997"/>
      <w:bookmarkStart w:id="82" w:name="_Toc450226998"/>
      <w:bookmarkStart w:id="83" w:name="_Toc450226999"/>
      <w:bookmarkStart w:id="84" w:name="_Toc450227000"/>
      <w:bookmarkStart w:id="85" w:name="_Toc450227001"/>
      <w:bookmarkStart w:id="86" w:name="_Toc450227002"/>
      <w:bookmarkStart w:id="87" w:name="_Toc450227003"/>
      <w:bookmarkStart w:id="88" w:name="_Toc450227004"/>
      <w:bookmarkStart w:id="89" w:name="_Toc450227005"/>
      <w:bookmarkStart w:id="90" w:name="_Toc450227006"/>
      <w:bookmarkStart w:id="91" w:name="_Toc450227007"/>
      <w:bookmarkStart w:id="92" w:name="_Toc450227008"/>
      <w:bookmarkStart w:id="93" w:name="_Toc450227009"/>
      <w:bookmarkStart w:id="94" w:name="_Toc450227010"/>
      <w:bookmarkStart w:id="95" w:name="_Toc450227011"/>
      <w:bookmarkStart w:id="96" w:name="_Toc450227012"/>
      <w:bookmarkStart w:id="97" w:name="_Toc450227013"/>
      <w:bookmarkStart w:id="98" w:name="_Toc450227014"/>
      <w:bookmarkStart w:id="99" w:name="_Toc450227015"/>
      <w:bookmarkStart w:id="100" w:name="_Toc450227016"/>
      <w:bookmarkStart w:id="101" w:name="_Toc450227017"/>
      <w:bookmarkStart w:id="102" w:name="_Toc450227018"/>
      <w:bookmarkStart w:id="103" w:name="_Toc450227019"/>
      <w:bookmarkStart w:id="104" w:name="_Toc450227020"/>
      <w:bookmarkStart w:id="105" w:name="_Toc450227021"/>
      <w:bookmarkStart w:id="106" w:name="_Toc450227022"/>
      <w:bookmarkStart w:id="107" w:name="_Toc450227023"/>
      <w:bookmarkStart w:id="108" w:name="_Toc450227024"/>
      <w:bookmarkStart w:id="109" w:name="_Toc450227058"/>
      <w:bookmarkStart w:id="110" w:name="_Toc450227059"/>
      <w:bookmarkStart w:id="111" w:name="_Toc450227060"/>
      <w:bookmarkStart w:id="112" w:name="_Toc450227061"/>
      <w:bookmarkStart w:id="113" w:name="_Toc450227062"/>
      <w:bookmarkStart w:id="114" w:name="_Toc450227063"/>
      <w:bookmarkStart w:id="115" w:name="_Toc450227064"/>
      <w:bookmarkStart w:id="116" w:name="_Toc450227065"/>
      <w:bookmarkStart w:id="117" w:name="_Toc450227073"/>
      <w:bookmarkStart w:id="118" w:name="_Toc450227095"/>
      <w:bookmarkStart w:id="119" w:name="_Toc450227096"/>
      <w:bookmarkStart w:id="120" w:name="_Toc450227097"/>
      <w:bookmarkStart w:id="121" w:name="_Toc450227098"/>
      <w:bookmarkStart w:id="122" w:name="_Toc450227099"/>
      <w:bookmarkStart w:id="123" w:name="_Toc450227100"/>
      <w:bookmarkStart w:id="124" w:name="_Toc450227101"/>
      <w:bookmarkStart w:id="125" w:name="_Toc450227102"/>
      <w:bookmarkStart w:id="126" w:name="_Toc450227103"/>
      <w:bookmarkStart w:id="127" w:name="_Toc450227104"/>
      <w:bookmarkStart w:id="128" w:name="_Toc450227105"/>
      <w:bookmarkStart w:id="129" w:name="_Toc450227119"/>
      <w:bookmarkStart w:id="130" w:name="_Toc450227120"/>
      <w:bookmarkStart w:id="131" w:name="_Toc450227121"/>
      <w:bookmarkStart w:id="132" w:name="_Toc450227122"/>
      <w:bookmarkStart w:id="133" w:name="_Toc450227138"/>
      <w:bookmarkStart w:id="134" w:name="_Toc450227172"/>
      <w:bookmarkStart w:id="135" w:name="_Toc450227173"/>
      <w:bookmarkStart w:id="136" w:name="_Toc450227174"/>
      <w:bookmarkStart w:id="137" w:name="_Toc450227175"/>
      <w:bookmarkStart w:id="138" w:name="_Toc450227176"/>
      <w:bookmarkStart w:id="139" w:name="_Toc450227177"/>
      <w:bookmarkStart w:id="140" w:name="_Toc450227178"/>
      <w:bookmarkStart w:id="141" w:name="_Toc450227179"/>
      <w:bookmarkStart w:id="142" w:name="_Toc450227180"/>
      <w:bookmarkStart w:id="143" w:name="_Toc450227181"/>
      <w:bookmarkStart w:id="144" w:name="_Toc450227182"/>
      <w:bookmarkStart w:id="145" w:name="_Toc450227183"/>
      <w:bookmarkStart w:id="146" w:name="_Toc450227184"/>
      <w:bookmarkStart w:id="147" w:name="_Toc450227185"/>
      <w:bookmarkStart w:id="148" w:name="_Toc450227186"/>
      <w:bookmarkStart w:id="149" w:name="_Toc450227187"/>
      <w:bookmarkStart w:id="150" w:name="_Toc450227188"/>
      <w:bookmarkStart w:id="151" w:name="_Toc450227189"/>
      <w:bookmarkStart w:id="152" w:name="_Toc450227190"/>
      <w:bookmarkStart w:id="153" w:name="_Toc450227191"/>
      <w:bookmarkStart w:id="154" w:name="_Toc450227192"/>
      <w:bookmarkStart w:id="155" w:name="_Toc450227193"/>
      <w:bookmarkStart w:id="156" w:name="_Toc450227194"/>
      <w:bookmarkStart w:id="157" w:name="_Get_Artifacts_of"/>
      <w:bookmarkStart w:id="158" w:name="_Toc450227233"/>
      <w:bookmarkStart w:id="159" w:name="_Toc450227234"/>
      <w:bookmarkStart w:id="160" w:name="_Toc450227235"/>
      <w:bookmarkStart w:id="161" w:name="_Toc450227236"/>
      <w:bookmarkStart w:id="162" w:name="_Toc450227237"/>
      <w:bookmarkStart w:id="163" w:name="_Toc450227238"/>
      <w:bookmarkStart w:id="164" w:name="_Toc450227239"/>
      <w:bookmarkStart w:id="165" w:name="_Toc450227240"/>
      <w:bookmarkStart w:id="166" w:name="_Toc450227248"/>
      <w:bookmarkStart w:id="167" w:name="_Toc450227270"/>
      <w:bookmarkStart w:id="168" w:name="_Toc450227271"/>
      <w:bookmarkStart w:id="169" w:name="_Toc450227272"/>
      <w:bookmarkStart w:id="170" w:name="_Toc450227273"/>
      <w:bookmarkStart w:id="171" w:name="_Toc450227274"/>
      <w:bookmarkStart w:id="172" w:name="_Toc450227275"/>
      <w:bookmarkStart w:id="173" w:name="_Toc450227276"/>
      <w:bookmarkStart w:id="174" w:name="_Toc450227277"/>
      <w:bookmarkStart w:id="175" w:name="_Toc450227278"/>
      <w:bookmarkStart w:id="176" w:name="_Toc450227279"/>
      <w:bookmarkStart w:id="177" w:name="_Toc450227280"/>
      <w:bookmarkStart w:id="178" w:name="_Toc450227294"/>
      <w:bookmarkStart w:id="179" w:name="_Toc450227295"/>
      <w:bookmarkStart w:id="180" w:name="_Toc450227296"/>
      <w:bookmarkStart w:id="181" w:name="_Toc450227337"/>
      <w:bookmarkStart w:id="182" w:name="_Toc450227338"/>
      <w:bookmarkStart w:id="183" w:name="_Toc450227339"/>
      <w:bookmarkStart w:id="184" w:name="_Toc450227340"/>
      <w:bookmarkStart w:id="185" w:name="_Toc450227341"/>
      <w:bookmarkStart w:id="186" w:name="_Toc450227342"/>
      <w:bookmarkStart w:id="187" w:name="_Toc450227343"/>
      <w:bookmarkStart w:id="188" w:name="_Toc450227344"/>
      <w:bookmarkStart w:id="189" w:name="_Toc450227345"/>
      <w:bookmarkStart w:id="190" w:name="_Toc450227346"/>
      <w:bookmarkStart w:id="191" w:name="_Toc450227347"/>
      <w:bookmarkStart w:id="192" w:name="_Toc450227348"/>
      <w:bookmarkStart w:id="193" w:name="_Toc450227349"/>
      <w:bookmarkStart w:id="194" w:name="_Toc450227350"/>
      <w:bookmarkStart w:id="195" w:name="_Toc450227351"/>
      <w:bookmarkStart w:id="196" w:name="_Toc450227352"/>
      <w:bookmarkStart w:id="197" w:name="_Toc450227353"/>
      <w:bookmarkStart w:id="198" w:name="_Toc450227354"/>
      <w:bookmarkStart w:id="199" w:name="_Toc450227355"/>
      <w:bookmarkStart w:id="200" w:name="_Toc450227356"/>
      <w:bookmarkStart w:id="201" w:name="_Toc450227357"/>
      <w:bookmarkStart w:id="202" w:name="_Toc450227358"/>
      <w:bookmarkStart w:id="203" w:name="_Toc450227359"/>
      <w:bookmarkStart w:id="204" w:name="_Toc450227360"/>
      <w:bookmarkStart w:id="205" w:name="_Toc450227361"/>
      <w:bookmarkStart w:id="206" w:name="_Toc450227362"/>
      <w:bookmarkStart w:id="207" w:name="_Toc450227363"/>
      <w:bookmarkStart w:id="208" w:name="_Toc450227364"/>
      <w:bookmarkStart w:id="209" w:name="_Toc450227365"/>
      <w:bookmarkStart w:id="210" w:name="_Toc450227366"/>
      <w:bookmarkStart w:id="211" w:name="_Toc450227367"/>
      <w:bookmarkStart w:id="212" w:name="_Toc450227368"/>
      <w:bookmarkStart w:id="213" w:name="_Toc450227369"/>
      <w:bookmarkStart w:id="214" w:name="_Toc450227370"/>
      <w:bookmarkStart w:id="215" w:name="_Toc450227371"/>
      <w:bookmarkStart w:id="216" w:name="_Toc450227372"/>
      <w:bookmarkStart w:id="217" w:name="_Toc450227373"/>
      <w:bookmarkStart w:id="218" w:name="_Toc450227374"/>
      <w:bookmarkStart w:id="219" w:name="_Toc450227375"/>
      <w:bookmarkStart w:id="220" w:name="_Toc450227376"/>
      <w:bookmarkStart w:id="221" w:name="_Toc450227377"/>
      <w:bookmarkStart w:id="222" w:name="_Toc450227378"/>
      <w:bookmarkStart w:id="223" w:name="_Toc45022737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596EC4">
        <w:rPr>
          <w:rFonts w:ascii="Times" w:hAnsi="Times"/>
          <w:color w:val="000000"/>
          <w:sz w:val="24"/>
        </w:rPr>
        <w:br w:type="page"/>
      </w:r>
    </w:p>
    <w:p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24" w:name="_Toc471919069"/>
      <w:r w:rsidRPr="00596EC4">
        <w:rPr>
          <w:rFonts w:ascii="Calibri" w:hAnsi="Calibri"/>
          <w:b/>
          <w:color w:val="000000"/>
          <w:sz w:val="24"/>
        </w:rPr>
        <w:lastRenderedPageBreak/>
        <w:t>Verification API</w:t>
      </w:r>
      <w:bookmarkEnd w:id="224"/>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25" w:name="_Toc471919070"/>
      <w:r w:rsidRPr="00596EC4">
        <w:rPr>
          <w:rFonts w:ascii="Calibri" w:hAnsi="Calibri"/>
          <w:b/>
          <w:color w:val="000000"/>
          <w:sz w:val="22"/>
        </w:rPr>
        <w:t>Functional Behavior</w:t>
      </w:r>
      <w:bookmarkEnd w:id="225"/>
    </w:p>
    <w:p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rsidR="00596EC4" w:rsidRPr="00596EC4" w:rsidRDefault="00596EC4" w:rsidP="00596EC4">
      <w:pPr>
        <w:spacing w:before="0" w:after="0"/>
        <w:ind w:left="4"/>
        <w:jc w:val="left"/>
        <w:rPr>
          <w:rFonts w:asciiTheme="minorHAnsi" w:hAnsiTheme="minorHAnsi"/>
          <w:color w:val="000000"/>
        </w:rPr>
      </w:pP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26" w:name="_Toc471919071"/>
      <w:r w:rsidRPr="00596EC4">
        <w:rPr>
          <w:rFonts w:ascii="Calibri" w:hAnsi="Calibri"/>
          <w:b/>
          <w:color w:val="000000"/>
          <w:sz w:val="22"/>
        </w:rPr>
        <w:t>Call Flow</w:t>
      </w:r>
      <w:bookmarkEnd w:id="226"/>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2FD6361C" wp14:editId="47E6A211">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52900" cy="3171825"/>
                    </a:xfrm>
                    <a:prstGeom prst="rect">
                      <a:avLst/>
                    </a:prstGeom>
                  </pic:spPr>
                </pic:pic>
              </a:graphicData>
            </a:graphic>
          </wp:inline>
        </w:drawing>
      </w: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27" w:name="_Toc471919072"/>
      <w:r w:rsidRPr="00596EC4">
        <w:rPr>
          <w:rFonts w:ascii="Calibri" w:hAnsi="Calibri"/>
          <w:b/>
          <w:color w:val="000000"/>
          <w:sz w:val="22"/>
        </w:rPr>
        <w:t>Request (POST)</w:t>
      </w:r>
      <w:bookmarkEnd w:id="227"/>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28" w:name="_Toc471919073"/>
      <w:r w:rsidRPr="00596EC4">
        <w:rPr>
          <w:rFonts w:ascii="Calibri" w:hAnsi="Calibri"/>
          <w:b/>
          <w:color w:val="000000"/>
          <w:sz w:val="22"/>
        </w:rPr>
        <w:t>Request Body</w:t>
      </w:r>
      <w:bookmarkEnd w:id="228"/>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29" w:name="_Toc471919074"/>
      <w:r w:rsidRPr="00596EC4">
        <w:rPr>
          <w:rFonts w:ascii="Calibri" w:hAnsi="Calibri"/>
          <w:b/>
          <w:color w:val="000000"/>
          <w:sz w:val="22"/>
        </w:rPr>
        <w:lastRenderedPageBreak/>
        <w:t>Request Sample</w:t>
      </w:r>
      <w:bookmarkEnd w:id="229"/>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0"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0" w:name="_Toc471919075"/>
      <w:r w:rsidRPr="00596EC4">
        <w:rPr>
          <w:rFonts w:ascii="Calibri" w:hAnsi="Calibri"/>
          <w:b/>
          <w:color w:val="000000"/>
          <w:sz w:val="22"/>
        </w:rPr>
        <w:t>Response</w:t>
      </w:r>
      <w:bookmarkEnd w:id="230"/>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31" w:name="_Toc471919076"/>
      <w:r w:rsidRPr="00596EC4">
        <w:rPr>
          <w:rFonts w:ascii="Calibri" w:hAnsi="Calibri"/>
          <w:b/>
          <w:color w:val="000000"/>
          <w:sz w:val="22"/>
          <w:szCs w:val="22"/>
        </w:rPr>
        <w:t>Response Body</w:t>
      </w:r>
      <w:bookmarkEnd w:id="231"/>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2" w:name="_Ref471918857"/>
      <w:bookmarkStart w:id="233" w:name="_Toc471919077"/>
      <w:r w:rsidRPr="00596EC4">
        <w:rPr>
          <w:rFonts w:ascii="Calibri" w:hAnsi="Calibri"/>
          <w:b/>
          <w:color w:val="000000"/>
          <w:sz w:val="22"/>
        </w:rPr>
        <w:lastRenderedPageBreak/>
        <w:t>Mapping of verification failure cases to the returned SIP Reason header parameters</w:t>
      </w:r>
      <w:bookmarkEnd w:id="232"/>
      <w:bookmarkEnd w:id="233"/>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596EC4" w:rsidRPr="00596EC4" w:rsidTr="005557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Error Case </w:t>
            </w:r>
          </w:p>
        </w:tc>
        <w:tc>
          <w:tcPr>
            <w:tcW w:w="1122"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SIP  Reason Code</w:t>
            </w:r>
          </w:p>
        </w:tc>
        <w:tc>
          <w:tcPr>
            <w:tcW w:w="1290"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“verstat” </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Missing mandatory  parameters  in the verification request </w:t>
            </w:r>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“orig’, “dest” ,”iat” , “identity”)</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Explicitly should be handled  as TN-Validation-Failed</w:t>
            </w:r>
          </w:p>
        </w:tc>
      </w:tr>
      <w:tr w:rsidR="00596EC4" w:rsidRPr="00596EC4" w:rsidTr="00555750">
        <w:trPr>
          <w:trHeight w:val="97"/>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Received invalid parameters</w:t>
            </w:r>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invalid “tn”  , “iat” value …)</w:t>
            </w:r>
          </w:p>
        </w:tc>
        <w:tc>
          <w:tcPr>
            <w:tcW w:w="1122"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w:t>
            </w:r>
          </w:p>
        </w:tc>
        <w:tc>
          <w:tcPr>
            <w:tcW w:w="1290"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Explicitly should be handled  as TN-Validation-Failed</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Received “iat” value is  not  “fresh”  </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403</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Identity header with “identity-digest” in compact form instead of required by SHAKEN spec full form.</w:t>
            </w:r>
          </w:p>
        </w:tc>
        <w:tc>
          <w:tcPr>
            <w:tcW w:w="1122"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438</w:t>
            </w:r>
          </w:p>
        </w:tc>
        <w:tc>
          <w:tcPr>
            <w:tcW w:w="1290"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w:t>
            </w:r>
          </w:p>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Identity header is received  with  “ppt” parameter value   that  is  not  “shaken” </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438</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w:t>
            </w:r>
          </w:p>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trHeight w:val="790"/>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E6</w:t>
            </w:r>
          </w:p>
          <w:p w:rsidR="00596EC4" w:rsidRPr="00596EC4" w:rsidRDefault="00596EC4" w:rsidP="00596EC4">
            <w:pPr>
              <w:spacing w:before="0" w:after="0"/>
              <w:ind w:left="360"/>
              <w:jc w:val="left"/>
              <w:rPr>
                <w:rFonts w:ascii="Times New Roman" w:hAnsi="Times New Roman"/>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Missing “info” parameter in the “identity” </w:t>
            </w:r>
          </w:p>
        </w:tc>
        <w:tc>
          <w:tcPr>
            <w:tcW w:w="1122"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436</w:t>
            </w:r>
          </w:p>
        </w:tc>
        <w:tc>
          <w:tcPr>
            <w:tcW w:w="1290"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“info”  parameter from “identity” is invalid (syntactically  invalid URI)</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436</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Failed to  dereference “info” URI  </w:t>
            </w:r>
          </w:p>
        </w:tc>
        <w:tc>
          <w:tcPr>
            <w:tcW w:w="1122"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highlight w:val="white"/>
              </w:rPr>
            </w:pPr>
            <w:r w:rsidRPr="00596EC4">
              <w:rPr>
                <w:rFonts w:ascii="Times New Roman" w:hAnsi="Times New Roman"/>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436</w:t>
            </w:r>
          </w:p>
        </w:tc>
        <w:tc>
          <w:tcPr>
            <w:tcW w:w="1290"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“ppt”/”typ”/”alg”/”x5u”  claims  missing  in the  PASSporT header </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436</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“x5u”  from PASSporT </w:t>
            </w:r>
            <w:r w:rsidRPr="00596EC4">
              <w:rPr>
                <w:rFonts w:ascii="Times New Roman" w:hAnsi="Times New Roman"/>
                <w:color w:val="000000"/>
                <w:u w:val="single"/>
              </w:rPr>
              <w:t>header</w:t>
            </w:r>
            <w:r w:rsidRPr="00596EC4">
              <w:rPr>
                <w:rFonts w:ascii="Times New Roman" w:hAnsi="Times New Roman"/>
                <w:color w:val="000000"/>
              </w:rPr>
              <w:t xml:space="preserve"> doesn’t match  the “info” parameter of  identity header value</w:t>
            </w:r>
          </w:p>
        </w:tc>
        <w:tc>
          <w:tcPr>
            <w:tcW w:w="1122"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436</w:t>
            </w:r>
          </w:p>
        </w:tc>
        <w:tc>
          <w:tcPr>
            <w:tcW w:w="1290"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“typ” from PASSporT header is  not  “passport”</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437 </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“alg” from PASSporT header is  not  “ES256”</w:t>
            </w:r>
          </w:p>
        </w:tc>
        <w:tc>
          <w:tcPr>
            <w:tcW w:w="1122"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437 </w:t>
            </w:r>
          </w:p>
        </w:tc>
        <w:tc>
          <w:tcPr>
            <w:tcW w:w="1290"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“ppt” from PASSporT header is  not “shaken”</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438</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w:t>
            </w:r>
          </w:p>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E14</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Missing mandatory  claims  in PASSporT </w:t>
            </w:r>
            <w:r w:rsidRPr="00596EC4">
              <w:rPr>
                <w:rFonts w:ascii="Times New Roman" w:hAnsi="Times New Roman"/>
                <w:color w:val="000000"/>
                <w:u w:val="single"/>
              </w:rPr>
              <w:t xml:space="preserve">payload </w:t>
            </w:r>
            <w:r w:rsidRPr="00596EC4">
              <w:rPr>
                <w:rFonts w:ascii="Times New Roman" w:hAnsi="Times New Roman"/>
                <w:color w:val="000000"/>
              </w:rPr>
              <w:t xml:space="preserve">( </w:t>
            </w:r>
            <w:r w:rsidRPr="00596EC4">
              <w:rPr>
                <w:rFonts w:ascii="Times New Roman" w:hAnsi="Times New Roman"/>
                <w:color w:val="000000"/>
              </w:rPr>
              <w:lastRenderedPageBreak/>
              <w:t>“dest” , “orig” , “attest” , “origid” )</w:t>
            </w:r>
          </w:p>
        </w:tc>
        <w:tc>
          <w:tcPr>
            <w:tcW w:w="1122"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lastRenderedPageBreak/>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438</w:t>
            </w:r>
          </w:p>
        </w:tc>
        <w:tc>
          <w:tcPr>
            <w:tcW w:w="1290"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w:t>
            </w:r>
          </w:p>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“iat” from in PASSporT </w:t>
            </w:r>
            <w:r w:rsidRPr="00596EC4">
              <w:rPr>
                <w:rFonts w:ascii="Times New Roman" w:hAnsi="Times New Roman"/>
                <w:color w:val="000000"/>
                <w:u w:val="single"/>
              </w:rPr>
              <w:t xml:space="preserve">payload </w:t>
            </w:r>
            <w:r w:rsidRPr="00596EC4">
              <w:rPr>
                <w:rFonts w:ascii="Times New Roman" w:hAnsi="Times New Roman"/>
                <w:color w:val="000000"/>
              </w:rPr>
              <w:t>is not  “fresh”</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403</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“orig”  and “dest”  claims from PASSporT </w:t>
            </w:r>
            <w:r w:rsidRPr="00596EC4">
              <w:rPr>
                <w:rFonts w:ascii="Times New Roman" w:hAnsi="Times New Roman"/>
                <w:color w:val="000000"/>
                <w:u w:val="single"/>
              </w:rPr>
              <w:t xml:space="preserve">payload </w:t>
            </w:r>
            <w:r w:rsidRPr="00596EC4">
              <w:rPr>
                <w:rFonts w:ascii="Times New Roman" w:hAnsi="Times New Roman"/>
                <w:color w:val="000000"/>
              </w:rPr>
              <w:t xml:space="preserve"> don’t</w:t>
            </w:r>
            <w:r w:rsidRPr="00596EC4">
              <w:rPr>
                <w:rFonts w:ascii="Times New Roman" w:hAnsi="Times New Roman"/>
                <w:color w:val="000000"/>
                <w:u w:val="single"/>
              </w:rPr>
              <w:t xml:space="preserve"> </w:t>
            </w:r>
            <w:r w:rsidRPr="00596EC4">
              <w:rPr>
                <w:rFonts w:ascii="Times New Roman" w:hAnsi="Times New Roman"/>
                <w:color w:val="000000"/>
              </w:rPr>
              <w:t xml:space="preserve">match the received  in the  verification request corresponding  claims </w:t>
            </w:r>
          </w:p>
        </w:tc>
        <w:tc>
          <w:tcPr>
            <w:tcW w:w="1122"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438</w:t>
            </w:r>
          </w:p>
        </w:tc>
        <w:tc>
          <w:tcPr>
            <w:tcW w:w="1290"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w:t>
            </w:r>
          </w:p>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Failed to authenticate CA</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437</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trHeight w:val="403"/>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Signature validation failed </w:t>
            </w:r>
          </w:p>
        </w:tc>
        <w:tc>
          <w:tcPr>
            <w:tcW w:w="1122"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highlight w:val="white"/>
              </w:rPr>
            </w:pPr>
            <w:r w:rsidRPr="00596EC4">
              <w:rPr>
                <w:rFonts w:ascii="Times New Roman" w:hAnsi="Times New Roman"/>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438</w:t>
            </w:r>
          </w:p>
        </w:tc>
        <w:tc>
          <w:tcPr>
            <w:tcW w:w="1290"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w:t>
            </w:r>
          </w:p>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Missing  SHAKEN  extension “attest” claim in the decrypted PASSporT</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438</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w:t>
            </w:r>
          </w:p>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trHeight w:val="430"/>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Missing  SHAKEN  extension “origid” claim in the decrypted PASSporT</w:t>
            </w:r>
          </w:p>
        </w:tc>
        <w:tc>
          <w:tcPr>
            <w:tcW w:w="1122"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438</w:t>
            </w:r>
          </w:p>
        </w:tc>
        <w:tc>
          <w:tcPr>
            <w:tcW w:w="1290"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w:t>
            </w:r>
          </w:p>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“orig” /”dest” claims  from  decrypted payload don’t match  the ones  received in the INVITE </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438 </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“iat” claim from decrypted payload doesn’t match the “iat” from PASSporT payload.</w:t>
            </w:r>
          </w:p>
        </w:tc>
        <w:tc>
          <w:tcPr>
            <w:tcW w:w="1122"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438 </w:t>
            </w:r>
          </w:p>
        </w:tc>
        <w:tc>
          <w:tcPr>
            <w:tcW w:w="1290"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TN-Validation-Failed</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Successful verification</w:t>
            </w:r>
          </w:p>
        </w:tc>
        <w:tc>
          <w:tcPr>
            <w:tcW w:w="1122"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w:t>
            </w:r>
          </w:p>
        </w:tc>
        <w:tc>
          <w:tcPr>
            <w:tcW w:w="1290"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TN-Validation-Passed</w:t>
            </w:r>
          </w:p>
        </w:tc>
      </w:tr>
    </w:tbl>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4" w:name="_Toc471919078"/>
      <w:r w:rsidRPr="00596EC4">
        <w:rPr>
          <w:rFonts w:ascii="Calibri" w:hAnsi="Calibri"/>
          <w:b/>
          <w:color w:val="000000"/>
          <w:sz w:val="22"/>
        </w:rPr>
        <w:t>Response Sample (Success + Successful Validation)</w:t>
      </w:r>
      <w:bookmarkEnd w:id="234"/>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35" w:name="_Toc471919079"/>
      <w:r w:rsidRPr="00596EC4">
        <w:rPr>
          <w:rFonts w:ascii="Calibri" w:hAnsi="Calibri"/>
          <w:b/>
          <w:color w:val="000000"/>
          <w:sz w:val="22"/>
        </w:rPr>
        <w:lastRenderedPageBreak/>
        <w:t>Response Sample (Success + Failed Validation)</w:t>
      </w:r>
      <w:bookmarkEnd w:id="235"/>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36" w:name="_Toc471919080"/>
      <w:r w:rsidRPr="00596EC4">
        <w:rPr>
          <w:rFonts w:ascii="Calibri" w:hAnsi="Calibri"/>
          <w:b/>
          <w:color w:val="000000"/>
          <w:sz w:val="22"/>
        </w:rPr>
        <w:t>Response Sample (Failure)</w:t>
      </w:r>
      <w:bookmarkEnd w:id="236"/>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37" w:name="_Toc471919081"/>
      <w:r w:rsidRPr="00596EC4">
        <w:rPr>
          <w:rFonts w:ascii="Calibri" w:hAnsi="Calibri"/>
          <w:b/>
          <w:color w:val="000000"/>
          <w:sz w:val="22"/>
        </w:rPr>
        <w:t>HTTP Response Codes</w:t>
      </w:r>
      <w:bookmarkEnd w:id="237"/>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kern w:val="28"/>
          <w:sz w:val="26"/>
        </w:rPr>
      </w:pPr>
    </w:p>
    <w:p w:rsidR="0049391E" w:rsidRDefault="0049391E" w:rsidP="0049391E"/>
    <w:p w:rsidR="00547678" w:rsidRPr="00547678" w:rsidRDefault="00547678" w:rsidP="00331DEF"/>
    <w:p w:rsidR="000A638D" w:rsidRPr="000A638D" w:rsidRDefault="000A638D" w:rsidP="000A638D">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F2162">
      <w:pPr>
        <w:pStyle w:val="Heading1"/>
        <w:numPr>
          <w:ilvl w:val="0"/>
          <w:numId w:val="0"/>
        </w:numPr>
      </w:pPr>
      <w:r>
        <w:t>A</w:t>
      </w:r>
      <w:r>
        <w:tab/>
      </w:r>
      <w:r w:rsidR="00DE229A">
        <w:t>XXXX</w:t>
      </w:r>
    </w:p>
    <w:p w:rsidR="001F2162" w:rsidRDefault="00026682" w:rsidP="001F2162">
      <w:r>
        <w:t>This annex will docu</w:t>
      </w:r>
      <w:r w:rsidR="00DE229A">
        <w:t>ment supportive material</w:t>
      </w:r>
    </w:p>
    <w:p w:rsidR="001F2162" w:rsidRDefault="001F2162" w:rsidP="001F2162"/>
    <w:p w:rsidR="001F2162" w:rsidRPr="004B443F" w:rsidRDefault="001F2162" w:rsidP="004B443F"/>
    <w:sectPr w:rsidR="001F2162" w:rsidRPr="004B443F" w:rsidSect="00ED143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FE" w:rsidRDefault="00A728FE">
      <w:r>
        <w:separator/>
      </w:r>
    </w:p>
  </w:endnote>
  <w:endnote w:type="continuationSeparator" w:id="0">
    <w:p w:rsidR="00A728FE" w:rsidRDefault="00A7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50" w:rsidRDefault="00555750">
    <w:pPr>
      <w:pStyle w:val="Footer"/>
      <w:jc w:val="center"/>
    </w:pPr>
    <w:r>
      <w:rPr>
        <w:rStyle w:val="PageNumber"/>
      </w:rPr>
      <w:fldChar w:fldCharType="begin"/>
    </w:r>
    <w:r>
      <w:rPr>
        <w:rStyle w:val="PageNumber"/>
      </w:rPr>
      <w:instrText xml:space="preserve"> PAGE </w:instrText>
    </w:r>
    <w:r>
      <w:rPr>
        <w:rStyle w:val="PageNumber"/>
      </w:rPr>
      <w:fldChar w:fldCharType="separate"/>
    </w:r>
    <w:r w:rsidR="00563D67">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50" w:rsidRDefault="00555750" w:rsidP="009D4970">
    <w:pPr>
      <w:pStyle w:val="Footer"/>
      <w:pBdr>
        <w:top w:val="single" w:sz="6" w:space="1" w:color="auto"/>
      </w:pBdr>
      <w:tabs>
        <w:tab w:val="right" w:pos="6390"/>
        <w:tab w:val="right" w:pos="9000"/>
      </w:tabs>
      <w:jc w:val="center"/>
      <w:rPr>
        <w:b/>
        <w:sz w:val="18"/>
      </w:rPr>
    </w:pPr>
    <w:r>
      <w:rPr>
        <w:b/>
        <w:sz w:val="18"/>
      </w:rPr>
      <w:t>NOTICE</w:t>
    </w:r>
  </w:p>
  <w:p w:rsidR="00555750" w:rsidRDefault="0055575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555750" w:rsidRDefault="0055575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rsidR="00555750" w:rsidRDefault="00555750" w:rsidP="009D4970">
    <w:pPr>
      <w:pStyle w:val="Footer"/>
      <w:pBdr>
        <w:top w:val="single" w:sz="6" w:space="1" w:color="auto"/>
      </w:pBdr>
      <w:tabs>
        <w:tab w:val="right" w:pos="6390"/>
        <w:tab w:val="right" w:pos="9000"/>
      </w:tabs>
      <w:ind w:left="1170" w:hanging="1170"/>
      <w:rPr>
        <w:sz w:val="18"/>
      </w:rPr>
    </w:pPr>
  </w:p>
  <w:p w:rsidR="00555750" w:rsidRDefault="00555750" w:rsidP="009D4970">
    <w:pPr>
      <w:pStyle w:val="Footer"/>
      <w:pBdr>
        <w:top w:val="single" w:sz="6" w:space="1" w:color="auto"/>
      </w:pBdr>
      <w:tabs>
        <w:tab w:val="right" w:pos="6390"/>
        <w:tab w:val="right" w:pos="9000"/>
      </w:tabs>
      <w:ind w:left="1170" w:hanging="1170"/>
    </w:pPr>
  </w:p>
  <w:p w:rsidR="00555750" w:rsidRDefault="00555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50" w:rsidRDefault="00555750">
    <w:pPr>
      <w:pStyle w:val="Footer"/>
      <w:jc w:val="center"/>
    </w:pPr>
    <w:r>
      <w:rPr>
        <w:rStyle w:val="PageNumber"/>
      </w:rPr>
      <w:fldChar w:fldCharType="begin"/>
    </w:r>
    <w:r>
      <w:rPr>
        <w:rStyle w:val="PageNumber"/>
      </w:rPr>
      <w:instrText xml:space="preserve"> PAGE </w:instrText>
    </w:r>
    <w:r>
      <w:rPr>
        <w:rStyle w:val="PageNumber"/>
      </w:rPr>
      <w:fldChar w:fldCharType="separate"/>
    </w:r>
    <w:r w:rsidR="00563D6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FE" w:rsidRDefault="00A728FE">
      <w:r>
        <w:separator/>
      </w:r>
    </w:p>
  </w:footnote>
  <w:footnote w:type="continuationSeparator" w:id="0">
    <w:p w:rsidR="00A728FE" w:rsidRDefault="00A72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50" w:rsidRDefault="00555750"/>
  <w:p w:rsidR="00555750" w:rsidRDefault="005557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50" w:rsidRPr="00D82162" w:rsidRDefault="0055575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50" w:rsidRDefault="00555750"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50" w:rsidRDefault="005557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50" w:rsidRPr="00BC47C9" w:rsidRDefault="0055575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555750" w:rsidRPr="00BC47C9" w:rsidRDefault="00555750">
    <w:pPr>
      <w:pStyle w:val="BANNER1"/>
      <w:spacing w:before="120"/>
      <w:rPr>
        <w:rFonts w:ascii="Arial" w:hAnsi="Arial" w:cs="Arial"/>
        <w:sz w:val="24"/>
      </w:rPr>
    </w:pPr>
    <w:r w:rsidRPr="00BC47C9">
      <w:rPr>
        <w:rFonts w:ascii="Arial" w:hAnsi="Arial" w:cs="Arial"/>
        <w:sz w:val="24"/>
      </w:rPr>
      <w:t>ATIS Standard on –</w:t>
    </w:r>
  </w:p>
  <w:p w:rsidR="00555750" w:rsidRPr="00BC47C9" w:rsidRDefault="00555750">
    <w:pPr>
      <w:pStyle w:val="BANNER1"/>
      <w:spacing w:before="120"/>
      <w:rPr>
        <w:rFonts w:ascii="Arial" w:hAnsi="Arial" w:cs="Arial"/>
        <w:sz w:val="24"/>
      </w:rPr>
    </w:pPr>
  </w:p>
  <w:p w:rsidR="00555750" w:rsidRPr="00BC47C9" w:rsidRDefault="0055575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5A7001"/>
    <w:multiLevelType w:val="multilevel"/>
    <w:tmpl w:val="D472B2A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Heading3"/>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Heading5"/>
      <w:lvlText w:val="%1.%2.%3.%4.%5."/>
      <w:lvlJc w:val="left"/>
      <w:pPr>
        <w:tabs>
          <w:tab w:val="num" w:pos="3600"/>
        </w:tabs>
        <w:ind w:left="3600" w:hanging="1440"/>
      </w:pPr>
      <w:rPr>
        <w:rFonts w:hint="default"/>
      </w:rPr>
    </w:lvl>
    <w:lvl w:ilvl="5">
      <w:start w:val="1"/>
      <w:numFmt w:val="decimal"/>
      <w:pStyle w:val="Heading6"/>
      <w:lvlText w:val="%1.%2.%3.%4.%5.%6."/>
      <w:lvlJc w:val="left"/>
      <w:pPr>
        <w:tabs>
          <w:tab w:val="num" w:pos="0"/>
        </w:tabs>
        <w:ind w:left="2880" w:firstLine="0"/>
      </w:pPr>
      <w:rPr>
        <w:rFonts w:hint="default"/>
      </w:rPr>
    </w:lvl>
    <w:lvl w:ilvl="6">
      <w:start w:val="1"/>
      <w:numFmt w:val="decimal"/>
      <w:pStyle w:val="Heading7"/>
      <w:lvlText w:val="%1.%2.%3.%4.%5.%6.%7."/>
      <w:lvlJc w:val="left"/>
      <w:pPr>
        <w:tabs>
          <w:tab w:val="num" w:pos="0"/>
        </w:tabs>
        <w:ind w:left="2880" w:firstLine="0"/>
      </w:pPr>
      <w:rPr>
        <w:rFonts w:hint="default"/>
      </w:rPr>
    </w:lvl>
    <w:lvl w:ilvl="7">
      <w:start w:val="1"/>
      <w:numFmt w:val="decimal"/>
      <w:pStyle w:val="Heading8"/>
      <w:lvlText w:val="%1.%2.%3.%4.%5.%6.%7.%8."/>
      <w:lvlJc w:val="left"/>
      <w:pPr>
        <w:tabs>
          <w:tab w:val="num" w:pos="0"/>
        </w:tabs>
        <w:ind w:left="2880" w:firstLine="0"/>
      </w:pPr>
      <w:rPr>
        <w:rFonts w:hint="default"/>
      </w:rPr>
    </w:lvl>
    <w:lvl w:ilvl="8">
      <w:start w:val="1"/>
      <w:numFmt w:val="decimal"/>
      <w:pStyle w:val="Heading9"/>
      <w:lvlText w:val="%1.%2.%3.%4.%5.%6.%7.%8.%9."/>
      <w:lvlJc w:val="left"/>
      <w:pPr>
        <w:tabs>
          <w:tab w:val="num" w:pos="0"/>
        </w:tabs>
        <w:ind w:left="2880" w:firstLine="0"/>
      </w:pPr>
      <w:rPr>
        <w:rFonts w:hint="default"/>
      </w:r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3"/>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2"/>
  </w:num>
  <w:num w:numId="21">
    <w:abstractNumId w:val="15"/>
  </w:num>
  <w:num w:numId="22">
    <w:abstractNumId w:val="18"/>
  </w:num>
  <w:num w:numId="23">
    <w:abstractNumId w:val="14"/>
  </w:num>
  <w:num w:numId="24">
    <w:abstractNumId w:val="25"/>
  </w:num>
  <w:num w:numId="25">
    <w:abstractNumId w:val="11"/>
  </w:num>
  <w:num w:numId="26">
    <w:abstractNumId w:val="16"/>
  </w:num>
  <w:num w:numId="27">
    <w:abstractNumId w:val="17"/>
  </w:num>
  <w:num w:numId="28">
    <w:abstractNumId w:val="10"/>
  </w:num>
  <w:num w:numId="29">
    <w:abstractNumId w:val="29"/>
  </w:num>
  <w:num w:numId="30">
    <w:abstractNumId w:val="19"/>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71070"/>
    <w:rsid w:val="00084A9E"/>
    <w:rsid w:val="000928B9"/>
    <w:rsid w:val="000A638D"/>
    <w:rsid w:val="000D3768"/>
    <w:rsid w:val="00173E5A"/>
    <w:rsid w:val="0018254B"/>
    <w:rsid w:val="00197C50"/>
    <w:rsid w:val="001A5B24"/>
    <w:rsid w:val="001E0967"/>
    <w:rsid w:val="001E0B44"/>
    <w:rsid w:val="001E100C"/>
    <w:rsid w:val="001F0C91"/>
    <w:rsid w:val="001F2162"/>
    <w:rsid w:val="002058F9"/>
    <w:rsid w:val="002142D1"/>
    <w:rsid w:val="00215E14"/>
    <w:rsid w:val="0021710E"/>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72688"/>
    <w:rsid w:val="00590C1B"/>
    <w:rsid w:val="0059246C"/>
    <w:rsid w:val="00596EC4"/>
    <w:rsid w:val="005B557A"/>
    <w:rsid w:val="005D0532"/>
    <w:rsid w:val="005E0DD8"/>
    <w:rsid w:val="005E45A0"/>
    <w:rsid w:val="005F6D55"/>
    <w:rsid w:val="006012B2"/>
    <w:rsid w:val="00615CED"/>
    <w:rsid w:val="006247A7"/>
    <w:rsid w:val="00661E59"/>
    <w:rsid w:val="006646D3"/>
    <w:rsid w:val="00674667"/>
    <w:rsid w:val="00686C71"/>
    <w:rsid w:val="0069203F"/>
    <w:rsid w:val="006F12CE"/>
    <w:rsid w:val="006F1778"/>
    <w:rsid w:val="007006F5"/>
    <w:rsid w:val="007011C4"/>
    <w:rsid w:val="00752F65"/>
    <w:rsid w:val="0075616B"/>
    <w:rsid w:val="0078002E"/>
    <w:rsid w:val="00793D33"/>
    <w:rsid w:val="00794499"/>
    <w:rsid w:val="007D5EEC"/>
    <w:rsid w:val="007D7BDB"/>
    <w:rsid w:val="007E23D3"/>
    <w:rsid w:val="007F64E4"/>
    <w:rsid w:val="00804F87"/>
    <w:rsid w:val="00805852"/>
    <w:rsid w:val="00817727"/>
    <w:rsid w:val="00820F51"/>
    <w:rsid w:val="00821443"/>
    <w:rsid w:val="00827787"/>
    <w:rsid w:val="008B2FE0"/>
    <w:rsid w:val="008D5158"/>
    <w:rsid w:val="00914E0C"/>
    <w:rsid w:val="00930CEE"/>
    <w:rsid w:val="0094160D"/>
    <w:rsid w:val="00967338"/>
    <w:rsid w:val="009875DB"/>
    <w:rsid w:val="00987D79"/>
    <w:rsid w:val="009A6EC3"/>
    <w:rsid w:val="009B1379"/>
    <w:rsid w:val="009B31DB"/>
    <w:rsid w:val="009D4970"/>
    <w:rsid w:val="009D785E"/>
    <w:rsid w:val="00A2609E"/>
    <w:rsid w:val="00A65FE9"/>
    <w:rsid w:val="00A66E66"/>
    <w:rsid w:val="00A728FE"/>
    <w:rsid w:val="00AD6167"/>
    <w:rsid w:val="00AF05DA"/>
    <w:rsid w:val="00B84F02"/>
    <w:rsid w:val="00B85ED5"/>
    <w:rsid w:val="00B86CCE"/>
    <w:rsid w:val="00B9391F"/>
    <w:rsid w:val="00B959C8"/>
    <w:rsid w:val="00BC47C9"/>
    <w:rsid w:val="00BE265D"/>
    <w:rsid w:val="00C4025E"/>
    <w:rsid w:val="00C44F39"/>
    <w:rsid w:val="00C55402"/>
    <w:rsid w:val="00C620F3"/>
    <w:rsid w:val="00C63E03"/>
    <w:rsid w:val="00CB3FFF"/>
    <w:rsid w:val="00CC662C"/>
    <w:rsid w:val="00D06987"/>
    <w:rsid w:val="00D25D2F"/>
    <w:rsid w:val="00D50927"/>
    <w:rsid w:val="00D55782"/>
    <w:rsid w:val="00D82162"/>
    <w:rsid w:val="00D8772E"/>
    <w:rsid w:val="00DC2D58"/>
    <w:rsid w:val="00DE229A"/>
    <w:rsid w:val="00DF79ED"/>
    <w:rsid w:val="00E4224C"/>
    <w:rsid w:val="00E87D90"/>
    <w:rsid w:val="00E96E29"/>
    <w:rsid w:val="00EB273B"/>
    <w:rsid w:val="00ED143E"/>
    <w:rsid w:val="00F1640B"/>
    <w:rsid w:val="00F17692"/>
    <w:rsid w:val="00F24A77"/>
    <w:rsid w:val="00F8431F"/>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hyperlink" Target="http://cert.example2.net/example.cert"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cert.example2.net/example.c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63AF-BCBC-44B7-A4D6-1ABD2986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18671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5</cp:revision>
  <cp:lastPrinted>2016-08-20T16:04:00Z</cp:lastPrinted>
  <dcterms:created xsi:type="dcterms:W3CDTF">2017-01-11T16:04:00Z</dcterms:created>
  <dcterms:modified xsi:type="dcterms:W3CDTF">2017-01-11T18:41:00Z</dcterms:modified>
</cp:coreProperties>
</file>