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t>Editor’s note: add figure illustrating various access technologies and a variety of device types (UEs).</w:t>
      </w:r>
    </w:p>
    <w:p w:rsidR="001F2162" w:rsidRDefault="0049391E" w:rsidP="001F2162">
      <w:pPr>
        <w:pStyle w:val="Heading1"/>
      </w:pPr>
      <w:r>
        <w:t>Signaling of Verified Caller ID</w:t>
      </w:r>
    </w:p>
    <w:p w:rsidR="0049391E" w:rsidRDefault="0049391E" w:rsidP="0049391E"/>
    <w:p w:rsidR="0049391E" w:rsidRDefault="0049391E" w:rsidP="0049391E">
      <w:pPr>
        <w:pStyle w:val="Heading1"/>
      </w:pPr>
      <w:r>
        <w:t>Display Requirements</w:t>
      </w:r>
    </w:p>
    <w:p w:rsidR="0049391E" w:rsidRPr="0049391E" w:rsidRDefault="0049391E" w:rsidP="0049391E"/>
    <w:p w:rsidR="00DE229A" w:rsidRPr="00DE229A" w:rsidRDefault="0049391E" w:rsidP="00DE229A">
      <w:pPr>
        <w:pStyle w:val="Heading1"/>
      </w:pPr>
      <w:r>
        <w:t>Related SDOs and Fora</w:t>
      </w:r>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274.8pt" o:ole="">
            <v:imagedata r:id="rId14" o:title=""/>
          </v:shape>
          <o:OLEObject Type="Embed" ProgID="PowerPoint.Slide.12" ShapeID="_x0000_i1025" DrawAspect="Content" ObjectID="_1533381020" r:id="rId15"/>
        </w:object>
      </w:r>
    </w:p>
    <w:p w:rsidR="001F2162" w:rsidRDefault="00A94023" w:rsidP="00A94023">
      <w:pPr>
        <w:jc w:val="center"/>
      </w:pPr>
      <w:r>
        <w:object w:dxaOrig="9859" w:dyaOrig="5531">
          <v:shape id="_x0000_i1026" type="#_x0000_t75" style="width:493.2pt;height:276.6pt" o:ole="">
            <v:imagedata r:id="rId16" o:title=""/>
          </v:shape>
          <o:OLEObject Type="Embed" ProgID="PowerPoint.Slide.12" ShapeID="_x0000_i1026" DrawAspect="Content" ObjectID="_1533381021" r:id="rId17"/>
        </w:object>
      </w:r>
      <w:bookmarkStart w:id="31" w:name="_GoBack"/>
      <w:bookmarkEnd w:id="31"/>
    </w:p>
    <w:p w:rsidR="001F2162" w:rsidRPr="004B443F" w:rsidRDefault="001F2162" w:rsidP="004B443F"/>
    <w:sectPr w:rsidR="001F2162" w:rsidRPr="004B443F" w:rsidSect="00ED143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87C" w:rsidRDefault="00D1187C">
      <w:r>
        <w:separator/>
      </w:r>
    </w:p>
  </w:endnote>
  <w:endnote w:type="continuationSeparator" w:id="0">
    <w:p w:rsidR="00D1187C" w:rsidRDefault="00D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A94023">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A940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87C" w:rsidRDefault="00D1187C">
      <w:r>
        <w:separator/>
      </w:r>
    </w:p>
  </w:footnote>
  <w:footnote w:type="continuationSeparator" w:id="0">
    <w:p w:rsidR="00D1187C" w:rsidRDefault="00D1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3"/>
  </w:num>
  <w:num w:numId="14">
    <w:abstractNumId w:val="22"/>
  </w:num>
  <w:num w:numId="15">
    <w:abstractNumId w:val="25"/>
  </w:num>
  <w:num w:numId="16">
    <w:abstractNumId w:val="19"/>
  </w:num>
  <w:num w:numId="17">
    <w:abstractNumId w:val="23"/>
  </w:num>
  <w:num w:numId="18">
    <w:abstractNumId w:val="9"/>
  </w:num>
  <w:num w:numId="19">
    <w:abstractNumId w:val="21"/>
  </w:num>
  <w:num w:numId="20">
    <w:abstractNumId w:val="12"/>
  </w:num>
  <w:num w:numId="21">
    <w:abstractNumId w:val="15"/>
  </w:num>
  <w:num w:numId="22">
    <w:abstractNumId w:val="18"/>
  </w:num>
  <w:num w:numId="23">
    <w:abstractNumId w:val="14"/>
  </w:num>
  <w:num w:numId="24">
    <w:abstractNumId w:val="24"/>
  </w:num>
  <w:num w:numId="25">
    <w:abstractNumId w:val="11"/>
  </w:num>
  <w:num w:numId="26">
    <w:abstractNumId w:val="16"/>
  </w:num>
  <w:num w:numId="27">
    <w:abstractNumId w:val="17"/>
  </w:num>
  <w:num w:numId="28">
    <w:abstractNumId w:val="10"/>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71070"/>
    <w:rsid w:val="00084A9E"/>
    <w:rsid w:val="000A638D"/>
    <w:rsid w:val="000D3768"/>
    <w:rsid w:val="00173E5A"/>
    <w:rsid w:val="0018254B"/>
    <w:rsid w:val="00197C50"/>
    <w:rsid w:val="001A5B24"/>
    <w:rsid w:val="001E0B44"/>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72688"/>
    <w:rsid w:val="00590C1B"/>
    <w:rsid w:val="0059246C"/>
    <w:rsid w:val="005B557A"/>
    <w:rsid w:val="005D0532"/>
    <w:rsid w:val="005E0DD8"/>
    <w:rsid w:val="005E45A0"/>
    <w:rsid w:val="006012B2"/>
    <w:rsid w:val="006247A7"/>
    <w:rsid w:val="00661E59"/>
    <w:rsid w:val="006646D3"/>
    <w:rsid w:val="00674667"/>
    <w:rsid w:val="00686C71"/>
    <w:rsid w:val="0069203F"/>
    <w:rsid w:val="006F12CE"/>
    <w:rsid w:val="006F1778"/>
    <w:rsid w:val="007006F5"/>
    <w:rsid w:val="007011C4"/>
    <w:rsid w:val="0075616B"/>
    <w:rsid w:val="0078002E"/>
    <w:rsid w:val="00794499"/>
    <w:rsid w:val="007D5EEC"/>
    <w:rsid w:val="007D7BDB"/>
    <w:rsid w:val="007E23D3"/>
    <w:rsid w:val="007F64E4"/>
    <w:rsid w:val="00804F87"/>
    <w:rsid w:val="00805852"/>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2609E"/>
    <w:rsid w:val="00A65FE9"/>
    <w:rsid w:val="00A94023"/>
    <w:rsid w:val="00AD6167"/>
    <w:rsid w:val="00B84F02"/>
    <w:rsid w:val="00B85ED5"/>
    <w:rsid w:val="00B86CCE"/>
    <w:rsid w:val="00B9391F"/>
    <w:rsid w:val="00B959C8"/>
    <w:rsid w:val="00BC47C9"/>
    <w:rsid w:val="00BE265D"/>
    <w:rsid w:val="00C4025E"/>
    <w:rsid w:val="00C44F39"/>
    <w:rsid w:val="00C63E03"/>
    <w:rsid w:val="00CB3FFF"/>
    <w:rsid w:val="00CC662C"/>
    <w:rsid w:val="00D06987"/>
    <w:rsid w:val="00D1187C"/>
    <w:rsid w:val="00D25D2F"/>
    <w:rsid w:val="00D50927"/>
    <w:rsid w:val="00D55782"/>
    <w:rsid w:val="00D82162"/>
    <w:rsid w:val="00D8772E"/>
    <w:rsid w:val="00DE229A"/>
    <w:rsid w:val="00DF79ED"/>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Slide2.sl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PowerPoint_Slide1.sldx"/><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D5A1-1631-433D-9233-5F47278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2016-08-22T18:24:00Z</dcterms:created>
  <dcterms:modified xsi:type="dcterms:W3CDTF">2016-08-22T18:24:00Z</dcterms:modified>
</cp:coreProperties>
</file>