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2B2C7C" w:rsidRDefault="00E3181D" w:rsidP="00EA43F1">
      <w:pPr>
        <w:adjustRightInd w:val="0"/>
        <w:jc w:val="right"/>
        <w:rPr>
          <w:rFonts w:eastAsia="SimSun"/>
          <w:b/>
          <w:color w:val="000000"/>
          <w:lang w:eastAsia="zh-CN" w:bidi="he-IL"/>
        </w:rPr>
      </w:pPr>
      <w:bookmarkStart w:id="0" w:name="_Toc378315530"/>
      <w:r>
        <w:rPr>
          <w:rFonts w:eastAsia="SimSun"/>
          <w:b/>
          <w:color w:val="000000"/>
          <w:lang w:eastAsia="zh-CN" w:bidi="he-IL"/>
        </w:rPr>
        <w:t>IPNNI- 2014-00083R11</w:t>
      </w:r>
    </w:p>
    <w:p w:rsidR="007C5D6B" w:rsidRPr="002B2C7C" w:rsidRDefault="007C5D6B" w:rsidP="007C5D6B">
      <w:pPr>
        <w:adjustRightInd w:val="0"/>
        <w:jc w:val="center"/>
        <w:rPr>
          <w:rFonts w:eastAsia="SimSun"/>
          <w:b/>
          <w:color w:val="000000"/>
          <w:lang w:eastAsia="zh-CN" w:bidi="he-IL"/>
        </w:rPr>
      </w:pPr>
    </w:p>
    <w:p w:rsidR="007C5D6B" w:rsidRPr="007C5D6B" w:rsidRDefault="007C5D6B" w:rsidP="007C5D6B">
      <w:pPr>
        <w:autoSpaceDE w:val="0"/>
        <w:autoSpaceDN w:val="0"/>
        <w:adjustRightInd w:val="0"/>
        <w:ind w:right="20"/>
        <w:jc w:val="center"/>
        <w:rPr>
          <w:rFonts w:ascii="Times New Roman" w:hAnsi="Times New Roman"/>
        </w:rPr>
      </w:pPr>
      <w:r w:rsidRPr="007C5D6B">
        <w:rPr>
          <w:rFonts w:ascii="Times New Roman" w:hAnsi="Times New Roman"/>
          <w:b/>
          <w:bCs/>
          <w:color w:val="000000"/>
          <w:sz w:val="24"/>
        </w:rPr>
        <w:t>Contribution</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TITLE: </w:t>
      </w:r>
      <w:r w:rsidR="00ED0D84">
        <w:rPr>
          <w:rFonts w:ascii="Times New Roman" w:hAnsi="Times New Roman"/>
          <w:sz w:val="24"/>
        </w:rPr>
        <w:t xml:space="preserve">IP Interconnection </w:t>
      </w:r>
      <w:r w:rsidR="00D75B38">
        <w:rPr>
          <w:rFonts w:ascii="Times New Roman" w:hAnsi="Times New Roman"/>
          <w:sz w:val="24"/>
        </w:rPr>
        <w:t xml:space="preserve">Routing </w:t>
      </w:r>
      <w:r w:rsidR="00EA3D8D">
        <w:rPr>
          <w:rFonts w:ascii="Times New Roman" w:hAnsi="Times New Roman"/>
          <w:sz w:val="24"/>
        </w:rPr>
        <w:t>Report</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SOURCE*: </w:t>
      </w:r>
      <w:r w:rsidR="00A3584C">
        <w:rPr>
          <w:rFonts w:ascii="Times New Roman" w:hAnsi="Times New Roman"/>
          <w:bCs/>
          <w:color w:val="000000"/>
          <w:sz w:val="24"/>
        </w:rPr>
        <w:t>Editor</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_______________________________ </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ABSTRACT </w:t>
      </w:r>
    </w:p>
    <w:p w:rsidR="00197F95" w:rsidRDefault="00197F95" w:rsidP="007C5D6B">
      <w:pPr>
        <w:adjustRightInd w:val="0"/>
        <w:jc w:val="center"/>
        <w:rPr>
          <w:rFonts w:ascii="Times New Roman" w:hAnsi="Times New Roman"/>
          <w:bCs/>
          <w:color w:val="000000"/>
          <w:sz w:val="24"/>
        </w:rPr>
      </w:pPr>
      <w:r w:rsidRPr="00370BF4">
        <w:rPr>
          <w:rFonts w:ascii="Times New Roman" w:hAnsi="Times New Roman"/>
          <w:bCs/>
          <w:color w:val="000000"/>
          <w:sz w:val="24"/>
        </w:rPr>
        <w:t>This document</w:t>
      </w:r>
      <w:r>
        <w:rPr>
          <w:rFonts w:ascii="Times New Roman" w:hAnsi="Times New Roman"/>
          <w:bCs/>
          <w:color w:val="000000"/>
          <w:sz w:val="24"/>
        </w:rPr>
        <w:t xml:space="preserve"> provides </w:t>
      </w:r>
      <w:r w:rsidR="00ED6DC8">
        <w:rPr>
          <w:rFonts w:ascii="Times New Roman" w:hAnsi="Times New Roman"/>
          <w:bCs/>
          <w:color w:val="000000"/>
          <w:sz w:val="24"/>
        </w:rPr>
        <w:t xml:space="preserve">a </w:t>
      </w:r>
      <w:r w:rsidR="00E3181D">
        <w:rPr>
          <w:rFonts w:ascii="Times New Roman" w:hAnsi="Times New Roman"/>
          <w:bCs/>
          <w:color w:val="000000"/>
          <w:sz w:val="24"/>
        </w:rPr>
        <w:t>clean version</w:t>
      </w:r>
      <w:r w:rsidR="00ED6DC8">
        <w:rPr>
          <w:rFonts w:ascii="Times New Roman" w:hAnsi="Times New Roman"/>
          <w:bCs/>
          <w:color w:val="000000"/>
          <w:sz w:val="24"/>
        </w:rPr>
        <w:t xml:space="preserve"> of the changes agreed to</w:t>
      </w:r>
      <w:r>
        <w:rPr>
          <w:rFonts w:ascii="Times New Roman" w:hAnsi="Times New Roman"/>
          <w:bCs/>
          <w:color w:val="000000"/>
          <w:sz w:val="24"/>
        </w:rPr>
        <w:t xml:space="preserve"> at the IP NNI Task Group 9/17-18/2014 Meeting.</w:t>
      </w:r>
    </w:p>
    <w:p w:rsidR="00AE5F88" w:rsidRDefault="00AE5F88" w:rsidP="007C5D6B">
      <w:pPr>
        <w:adjustRightInd w:val="0"/>
        <w:jc w:val="center"/>
        <w:rPr>
          <w:rFonts w:ascii="Times New Roman" w:hAnsi="Times New Roman"/>
          <w:bCs/>
          <w:color w:val="000000"/>
          <w:sz w:val="24"/>
        </w:rPr>
      </w:pPr>
    </w:p>
    <w:p w:rsidR="007C5D6B" w:rsidRPr="007C5D6B" w:rsidRDefault="007C5D6B" w:rsidP="007C5D6B">
      <w:pPr>
        <w:adjustRightInd w:val="0"/>
        <w:jc w:val="center"/>
        <w:rPr>
          <w:rFonts w:ascii="Times New Roman" w:eastAsia="SimSun" w:hAnsi="Times New Roman"/>
          <w:b/>
          <w:color w:val="000000"/>
          <w:sz w:val="24"/>
          <w:lang w:eastAsia="zh-CN" w:bidi="he-IL"/>
        </w:rPr>
      </w:pPr>
      <w:r w:rsidRPr="007C5D6B">
        <w:rPr>
          <w:rFonts w:ascii="Times New Roman" w:eastAsia="SimSun" w:hAnsi="Times New Roman"/>
          <w:b/>
          <w:color w:val="000000"/>
          <w:sz w:val="24"/>
          <w:lang w:eastAsia="zh-CN" w:bidi="he-IL"/>
        </w:rPr>
        <w:t>NOTICE</w:t>
      </w:r>
    </w:p>
    <w:p w:rsidR="007C5D6B" w:rsidRPr="00165923" w:rsidRDefault="007C5D6B" w:rsidP="007C5D6B">
      <w:pPr>
        <w:pBdr>
          <w:bottom w:val="single" w:sz="4" w:space="1" w:color="auto"/>
        </w:pBdr>
        <w:adjustRightInd w:val="0"/>
        <w:jc w:val="center"/>
        <w:rPr>
          <w:rFonts w:eastAsia="SimSun"/>
          <w:b/>
          <w:color w:val="000000"/>
          <w:lang w:eastAsia="zh-CN" w:bidi="he-IL"/>
        </w:rPr>
      </w:pPr>
    </w:p>
    <w:p w:rsidR="007C5D6B" w:rsidRPr="00165923" w:rsidRDefault="007C5D6B" w:rsidP="007C5D6B">
      <w:pPr>
        <w:adjustRightInd w:val="0"/>
        <w:rPr>
          <w:rFonts w:eastAsia="SimSun"/>
          <w:color w:val="000000"/>
          <w:lang w:eastAsia="zh-CN" w:bidi="he-IL"/>
        </w:rPr>
      </w:pPr>
    </w:p>
    <w:p w:rsidR="007C5D6B" w:rsidRPr="00E17A45" w:rsidRDefault="007C5D6B" w:rsidP="007C5D6B">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7C5D6B" w:rsidRPr="00165923" w:rsidRDefault="007C5D6B" w:rsidP="007C5D6B">
      <w:pPr>
        <w:pBdr>
          <w:bottom w:val="single" w:sz="4" w:space="1" w:color="auto"/>
        </w:pBdr>
        <w:adjustRightInd w:val="0"/>
        <w:rPr>
          <w:rFonts w:eastAsia="SimSun"/>
          <w:color w:val="000000"/>
          <w:lang w:eastAsia="zh-CN" w:bidi="he-IL"/>
        </w:rPr>
      </w:pPr>
    </w:p>
    <w:p w:rsidR="00A50A14" w:rsidRDefault="007C5D6B" w:rsidP="00557478">
      <w:pPr>
        <w:rPr>
          <w:rFonts w:eastAsia="SimSun"/>
          <w:color w:val="000000"/>
          <w:lang w:eastAsia="zh-CN" w:bidi="he-IL"/>
        </w:rPr>
      </w:pPr>
      <w:r w:rsidRPr="00165923">
        <w:rPr>
          <w:rFonts w:eastAsia="SimSun"/>
          <w:color w:val="000000"/>
          <w:lang w:eastAsia="zh-CN" w:bidi="he-IL"/>
        </w:rPr>
        <w:t xml:space="preserve">* CONTACT: </w:t>
      </w:r>
      <w:r w:rsidR="00D75B38">
        <w:rPr>
          <w:rFonts w:eastAsia="SimSun"/>
          <w:color w:val="000000"/>
          <w:lang w:eastAsia="zh-CN" w:bidi="he-IL"/>
        </w:rPr>
        <w:tab/>
      </w:r>
    </w:p>
    <w:p w:rsidR="00A50A14" w:rsidRDefault="00A3584C" w:rsidP="00A50A14">
      <w:pPr>
        <w:ind w:left="720" w:firstLine="720"/>
        <w:rPr>
          <w:rFonts w:eastAsia="SimSun"/>
          <w:color w:val="000000"/>
          <w:lang w:eastAsia="zh-CN" w:bidi="he-IL"/>
        </w:rPr>
      </w:pPr>
      <w:r>
        <w:rPr>
          <w:rFonts w:eastAsia="SimSun"/>
          <w:color w:val="000000"/>
          <w:lang w:eastAsia="zh-CN" w:bidi="he-IL"/>
        </w:rPr>
        <w:t>Gary Richenaker</w:t>
      </w:r>
      <w:r w:rsidR="00A50A14" w:rsidRPr="00165923">
        <w:rPr>
          <w:rFonts w:eastAsia="SimSun"/>
          <w:color w:val="000000"/>
          <w:lang w:eastAsia="zh-CN" w:bidi="he-IL"/>
        </w:rPr>
        <w:t>; e</w:t>
      </w:r>
      <w:r w:rsidR="00A50A14" w:rsidRPr="002C662E">
        <w:rPr>
          <w:rFonts w:eastAsia="SimSun"/>
          <w:color w:val="000000"/>
          <w:lang w:eastAsia="zh-CN" w:bidi="he-IL"/>
        </w:rPr>
        <w:t xml:space="preserve">mail: </w:t>
      </w:r>
      <w:r>
        <w:rPr>
          <w:rFonts w:eastAsia="SimSun"/>
          <w:color w:val="000000"/>
          <w:lang w:eastAsia="zh-CN" w:bidi="he-IL"/>
        </w:rPr>
        <w:t>grichenaker@iconectiv.com</w:t>
      </w:r>
      <w:r w:rsidR="00A50A14" w:rsidRPr="002C662E">
        <w:rPr>
          <w:rFonts w:eastAsia="SimSun"/>
          <w:color w:val="000000"/>
          <w:lang w:eastAsia="zh-CN" w:bidi="he-IL"/>
        </w:rPr>
        <w:t>;</w:t>
      </w:r>
      <w:r w:rsidR="00A50A14">
        <w:rPr>
          <w:rFonts w:eastAsia="SimSun"/>
          <w:color w:val="000000"/>
          <w:lang w:eastAsia="zh-CN" w:bidi="he-IL"/>
        </w:rPr>
        <w:t xml:space="preserve"> </w:t>
      </w:r>
      <w:r w:rsidR="00A50A14" w:rsidRPr="00165923">
        <w:rPr>
          <w:rFonts w:eastAsia="SimSun"/>
          <w:color w:val="000000"/>
          <w:lang w:eastAsia="zh-CN" w:bidi="he-IL"/>
        </w:rPr>
        <w:t xml:space="preserve">Tel: </w:t>
      </w:r>
      <w:r w:rsidR="00A50A14">
        <w:rPr>
          <w:rFonts w:eastAsia="SimSun"/>
          <w:color w:val="000000"/>
          <w:lang w:eastAsia="zh-CN" w:bidi="he-IL"/>
        </w:rPr>
        <w:t>+1</w:t>
      </w:r>
      <w:r>
        <w:rPr>
          <w:rFonts w:eastAsia="SimSun"/>
          <w:color w:val="000000"/>
          <w:lang w:eastAsia="zh-CN" w:bidi="he-IL"/>
        </w:rPr>
        <w:t xml:space="preserve"> </w:t>
      </w:r>
      <w:r w:rsidR="00A50A14">
        <w:rPr>
          <w:rFonts w:eastAsia="SimSun"/>
          <w:color w:val="000000"/>
          <w:lang w:eastAsia="zh-CN" w:bidi="he-IL"/>
        </w:rPr>
        <w:t>732-</w:t>
      </w:r>
      <w:r>
        <w:rPr>
          <w:rFonts w:eastAsia="SimSun"/>
          <w:color w:val="000000"/>
          <w:lang w:eastAsia="zh-CN" w:bidi="he-IL"/>
        </w:rPr>
        <w:t>699-4705</w:t>
      </w:r>
    </w:p>
    <w:p w:rsidR="00616EF2" w:rsidRDefault="00616EF2">
      <w:pPr>
        <w:spacing w:before="0" w:after="0"/>
        <w:jc w:val="left"/>
        <w:rPr>
          <w:rFonts w:cs="Arial"/>
          <w:b/>
          <w:sz w:val="28"/>
          <w:highlight w:val="yellow"/>
        </w:rPr>
        <w:sectPr w:rsidR="00616EF2" w:rsidSect="00616EF2">
          <w:footerReference w:type="default" r:id="rId9"/>
          <w:headerReference w:type="first" r:id="rId10"/>
          <w:footerReference w:type="first" r:id="rId11"/>
          <w:pgSz w:w="12240" w:h="15840" w:code="1"/>
          <w:pgMar w:top="1080" w:right="1080" w:bottom="1080" w:left="1080" w:header="720" w:footer="720" w:gutter="0"/>
          <w:pgNumType w:fmt="lowerRoman" w:start="1"/>
          <w:cols w:space="720"/>
          <w:titlePg/>
          <w:docGrid w:linePitch="360"/>
        </w:sectPr>
      </w:pPr>
    </w:p>
    <w:p w:rsidR="007C5D6B" w:rsidRDefault="007C5D6B">
      <w:pPr>
        <w:spacing w:before="0" w:after="0"/>
        <w:jc w:val="left"/>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7B6D84" w:rsidRDefault="007B6D84" w:rsidP="007B6D84">
      <w:pPr>
        <w:ind w:right="-288"/>
        <w:jc w:val="right"/>
        <w:outlineLvl w:val="0"/>
        <w:rPr>
          <w:rFonts w:cs="Arial"/>
          <w:b/>
          <w:sz w:val="28"/>
        </w:rPr>
      </w:pPr>
      <w:bookmarkStart w:id="1" w:name="_Toc398878861"/>
      <w:bookmarkEnd w:id="0"/>
      <w:r>
        <w:rPr>
          <w:rFonts w:cs="Arial"/>
          <w:b/>
          <w:sz w:val="28"/>
          <w:highlight w:val="yellow"/>
        </w:rPr>
        <w:t>ATIS-0x0000x.YYYY</w:t>
      </w:r>
      <w:bookmarkEnd w:id="1"/>
    </w:p>
    <w:p w:rsidR="007B6D84" w:rsidRDefault="007B6D84" w:rsidP="007B6D84">
      <w:pPr>
        <w:ind w:right="-288"/>
        <w:jc w:val="right"/>
        <w:outlineLvl w:val="0"/>
        <w:rPr>
          <w:b/>
          <w:sz w:val="28"/>
        </w:rPr>
      </w:pPr>
    </w:p>
    <w:p w:rsidR="007B6D84" w:rsidRDefault="007B6D84" w:rsidP="007B6D84">
      <w:pPr>
        <w:ind w:right="-288"/>
        <w:jc w:val="right"/>
        <w:outlineLvl w:val="0"/>
        <w:rPr>
          <w:b/>
          <w:sz w:val="28"/>
        </w:rPr>
      </w:pPr>
      <w:bookmarkStart w:id="2" w:name="_Toc398878862"/>
      <w:r>
        <w:rPr>
          <w:bCs/>
          <w:sz w:val="28"/>
        </w:rPr>
        <w:t xml:space="preserve">American National Standard for </w:t>
      </w:r>
      <w:commentRangeStart w:id="3"/>
      <w:r>
        <w:rPr>
          <w:bCs/>
          <w:sz w:val="28"/>
        </w:rPr>
        <w:t>Telecommunications</w:t>
      </w:r>
      <w:commentRangeEnd w:id="3"/>
      <w:r w:rsidR="003B4FD5">
        <w:rPr>
          <w:rStyle w:val="CommentReference"/>
        </w:rPr>
        <w:commentReference w:id="3"/>
      </w:r>
      <w:bookmarkEnd w:id="2"/>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bCs/>
          <w:iCs/>
          <w:sz w:val="36"/>
        </w:rPr>
      </w:pPr>
    </w:p>
    <w:p w:rsidR="007B6D84" w:rsidRDefault="007B6D84" w:rsidP="007B6D84">
      <w:pPr>
        <w:ind w:right="-288"/>
        <w:jc w:val="center"/>
        <w:outlineLvl w:val="0"/>
        <w:rPr>
          <w:rFonts w:cs="Arial"/>
          <w:b/>
          <w:bCs/>
          <w:iCs/>
          <w:sz w:val="36"/>
        </w:rPr>
      </w:pPr>
      <w:bookmarkStart w:id="4" w:name="_Toc398878863"/>
      <w:r>
        <w:rPr>
          <w:rFonts w:cs="Arial"/>
          <w:b/>
          <w:bCs/>
          <w:iCs/>
          <w:sz w:val="36"/>
        </w:rPr>
        <w:t>IP Interconnection</w:t>
      </w:r>
      <w:r w:rsidR="00D75B38">
        <w:rPr>
          <w:rFonts w:cs="Arial"/>
          <w:b/>
          <w:bCs/>
          <w:iCs/>
          <w:sz w:val="36"/>
        </w:rPr>
        <w:t xml:space="preserve"> Routing</w:t>
      </w:r>
      <w:bookmarkEnd w:id="4"/>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outlineLvl w:val="0"/>
        <w:rPr>
          <w:b/>
        </w:rPr>
      </w:pPr>
      <w:bookmarkStart w:id="5" w:name="_Toc398878864"/>
      <w:r>
        <w:rPr>
          <w:b/>
        </w:rPr>
        <w:t>Alliance for Telecommunications Industry Solutions</w:t>
      </w:r>
      <w:bookmarkEnd w:id="5"/>
    </w:p>
    <w:p w:rsidR="007B6D84" w:rsidRDefault="007B6D84" w:rsidP="007B6D84">
      <w:pPr>
        <w:rPr>
          <w:b/>
        </w:rPr>
      </w:pPr>
    </w:p>
    <w:p w:rsidR="007B6D84" w:rsidRDefault="007B6D84" w:rsidP="007B6D84">
      <w:pPr>
        <w:rPr>
          <w:b/>
        </w:rPr>
      </w:pPr>
    </w:p>
    <w:p w:rsidR="007B6D84" w:rsidRDefault="007B6D84" w:rsidP="007B6D84">
      <w:r>
        <w:t xml:space="preserve">Approved </w:t>
      </w:r>
      <w:r>
        <w:rPr>
          <w:iCs/>
          <w:highlight w:val="yellow"/>
        </w:rPr>
        <w:t>Month DD, YYYY</w:t>
      </w:r>
    </w:p>
    <w:p w:rsidR="007B6D84" w:rsidRDefault="007B6D84" w:rsidP="007B6D84">
      <w:pPr>
        <w:rPr>
          <w:b/>
        </w:rPr>
      </w:pPr>
      <w:r>
        <w:rPr>
          <w:b/>
        </w:rPr>
        <w:t>American National Standards Institute, Inc.</w:t>
      </w:r>
    </w:p>
    <w:p w:rsidR="007B6D84" w:rsidRDefault="007B6D84" w:rsidP="007B6D84"/>
    <w:p w:rsidR="007B6D84" w:rsidRDefault="007B6D84" w:rsidP="007B6D84">
      <w:pPr>
        <w:outlineLvl w:val="0"/>
        <w:rPr>
          <w:b/>
        </w:rPr>
      </w:pPr>
      <w:bookmarkStart w:id="6" w:name="_Toc398878865"/>
      <w:r>
        <w:rPr>
          <w:b/>
        </w:rPr>
        <w:t>Abstract</w:t>
      </w:r>
      <w:bookmarkEnd w:id="6"/>
    </w:p>
    <w:p w:rsidR="007B6D84" w:rsidRDefault="007B6D84" w:rsidP="007B6D84">
      <w:pPr>
        <w:rPr>
          <w:b/>
          <w:sz w:val="18"/>
          <w:szCs w:val="18"/>
        </w:rPr>
      </w:pPr>
      <w:proofErr w:type="gramStart"/>
      <w:r>
        <w:rPr>
          <w:sz w:val="18"/>
          <w:szCs w:val="18"/>
          <w:highlight w:val="yellow"/>
        </w:rPr>
        <w:t>Abstract text here.</w:t>
      </w:r>
      <w:proofErr w:type="gramEnd"/>
      <w:r>
        <w:rPr>
          <w:sz w:val="18"/>
          <w:szCs w:val="18"/>
        </w:rPr>
        <w:t xml:space="preserve">  </w:t>
      </w:r>
    </w:p>
    <w:p w:rsidR="007B6D84" w:rsidRDefault="007B6D84" w:rsidP="007B6D84"/>
    <w:p w:rsidR="007B6D84" w:rsidRDefault="007B6D84" w:rsidP="007B6D84">
      <w:pPr>
        <w:pBdr>
          <w:bottom w:val="single" w:sz="4" w:space="1" w:color="auto"/>
        </w:pBdr>
      </w:pPr>
      <w:r>
        <w:br w:type="page"/>
      </w:r>
    </w:p>
    <w:p w:rsidR="007B6D84" w:rsidRDefault="007B6D84" w:rsidP="007B6D84">
      <w:pPr>
        <w:pBdr>
          <w:bottom w:val="single" w:sz="4" w:space="1" w:color="auto"/>
        </w:pBdr>
        <w:rPr>
          <w:b/>
        </w:rPr>
      </w:pPr>
      <w:r>
        <w:rPr>
          <w:b/>
        </w:rPr>
        <w:lastRenderedPageBreak/>
        <w:t>Foreword</w:t>
      </w:r>
    </w:p>
    <w:p w:rsidR="007B6D84" w:rsidRDefault="007B6D84" w:rsidP="007B6D84">
      <w:pPr>
        <w:spacing w:after="60"/>
        <w:rPr>
          <w:rFonts w:cs="Arial"/>
          <w:sz w:val="18"/>
        </w:rPr>
      </w:pPr>
      <w:r>
        <w:rPr>
          <w:rFonts w:cs="Arial"/>
          <w:sz w:val="18"/>
        </w:rPr>
        <w:t>The information contained in this Foreword is not part of this American National Standard (ANS) and has not been processed in accordance with ANSI’s requirements for an ANS. As such, this Foreword may contain material that has not been subjected to public review or a consensus process. In addition, it does not contain requirements necessary for conformance to the Standard.</w:t>
      </w:r>
    </w:p>
    <w:p w:rsidR="007B6D84" w:rsidRDefault="007B6D84" w:rsidP="007B6D84">
      <w:pPr>
        <w:spacing w:after="60"/>
        <w:rPr>
          <w:sz w:val="18"/>
        </w:rPr>
      </w:pPr>
      <w:r>
        <w:rPr>
          <w:rFonts w:cs="Arial"/>
          <w:sz w:val="18"/>
        </w:rPr>
        <w:t xml:space="preserve">The Alliance for Telecommunications Industry Solutions (ATIS) serves the public through improved understanding between carriers, customers, and manufacturers. </w:t>
      </w:r>
      <w:proofErr w:type="gramStart"/>
      <w:r>
        <w:rPr>
          <w:rFonts w:cs="Arial"/>
          <w:sz w:val="18"/>
          <w:highlight w:val="yellow"/>
        </w:rPr>
        <w:t>The [</w:t>
      </w:r>
      <w:r>
        <w:rPr>
          <w:rFonts w:cs="Arial"/>
          <w:b/>
          <w:sz w:val="18"/>
          <w:highlight w:val="yellow"/>
        </w:rPr>
        <w:t>COMMITTEE NAME</w:t>
      </w:r>
      <w:r>
        <w:rPr>
          <w:rFonts w:cs="Arial"/>
          <w:sz w:val="18"/>
          <w:highlight w:val="yellow"/>
        </w:rPr>
        <w:t>] Committee [</w:t>
      </w:r>
      <w:r>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Pr>
          <w:rFonts w:cs="Arial"/>
          <w:b/>
          <w:sz w:val="18"/>
          <w:highlight w:val="yellow"/>
        </w:rPr>
        <w:t xml:space="preserve">INSERT </w:t>
      </w:r>
      <w:r>
        <w:rPr>
          <w:b/>
          <w:sz w:val="18"/>
          <w:highlight w:val="yellow"/>
        </w:rPr>
        <w:t>SCOPE</w:t>
      </w:r>
      <w:r>
        <w:rPr>
          <w:sz w:val="18"/>
          <w:highlight w:val="yellow"/>
        </w:rPr>
        <w:t>].</w:t>
      </w:r>
      <w:proofErr w:type="gramEnd"/>
      <w:r>
        <w:rPr>
          <w:sz w:val="18"/>
        </w:rPr>
        <w:t xml:space="preserve"> </w:t>
      </w:r>
    </w:p>
    <w:p w:rsidR="007B6D84" w:rsidRDefault="007B6D84" w:rsidP="007B6D84">
      <w:pPr>
        <w:spacing w:after="60"/>
        <w:rPr>
          <w:rFonts w:cs="Arial"/>
          <w:sz w:val="18"/>
        </w:rPr>
      </w:pPr>
      <w:r>
        <w:rPr>
          <w:rFonts w:cs="Arial"/>
          <w:sz w:val="18"/>
        </w:rPr>
        <w:t xml:space="preserve">ANSI guidelines specify two categories of requirements: mandatory and recommendation. 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Where both a mandatory requirement and a recommendation are specified for the same criterion, the recommendation represents a goal currently identifiable as having distinct compatibility or performance advantages.</w:t>
      </w:r>
    </w:p>
    <w:p w:rsidR="007B6D84" w:rsidRDefault="007B6D84" w:rsidP="007B6D84">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1200 G Street NW, Suite 500, Washington, DC 20005.</w:t>
      </w:r>
    </w:p>
    <w:p w:rsidR="007B6D84" w:rsidRDefault="007B6D84" w:rsidP="007B6D84">
      <w:pPr>
        <w:rPr>
          <w:rFonts w:cs="Arial"/>
          <w:sz w:val="18"/>
        </w:rPr>
      </w:pPr>
      <w:r>
        <w:rPr>
          <w:rFonts w:cs="Arial"/>
          <w:sz w:val="18"/>
        </w:rPr>
        <w:t xml:space="preserve">At the time of consensus on this document,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7B6D84" w:rsidRDefault="007B6D84" w:rsidP="007B6D84">
      <w:pPr>
        <w:rPr>
          <w:rFonts w:cs="Arial"/>
          <w:sz w:val="18"/>
        </w:rPr>
      </w:pPr>
    </w:p>
    <w:p w:rsidR="007B6D84" w:rsidRDefault="007B6D84" w:rsidP="007B6D84">
      <w:pPr>
        <w:rPr>
          <w:bCs/>
          <w:lang w:val="fr-FR"/>
        </w:rPr>
      </w:pPr>
      <w:r>
        <w:rPr>
          <w:bCs/>
          <w:highlight w:val="yellow"/>
          <w:lang w:val="fr-FR"/>
        </w:rPr>
        <w:t>[</w:t>
      </w:r>
      <w:r>
        <w:rPr>
          <w:b/>
          <w:highlight w:val="yellow"/>
          <w:lang w:val="fr-FR"/>
        </w:rPr>
        <w:t>LEADERSHIP LIST</w:t>
      </w:r>
      <w:r>
        <w:rPr>
          <w:bCs/>
          <w:highlight w:val="yellow"/>
          <w:lang w:val="fr-FR"/>
        </w:rPr>
        <w:t>]</w:t>
      </w:r>
    </w:p>
    <w:p w:rsidR="007B6D84" w:rsidRDefault="007B6D84" w:rsidP="007B6D84">
      <w:pPr>
        <w:rPr>
          <w:bCs/>
          <w:lang w:val="fr-FR"/>
        </w:rPr>
      </w:pPr>
    </w:p>
    <w:p w:rsidR="007B6D84" w:rsidRDefault="007B6D84" w:rsidP="007B6D84">
      <w:pPr>
        <w:rPr>
          <w:bCs/>
          <w:lang w:val="fr-FR"/>
        </w:rPr>
      </w:pPr>
      <w:r>
        <w:rPr>
          <w:rFonts w:cs="Arial"/>
          <w:sz w:val="18"/>
        </w:rPr>
        <w:t xml:space="preserve">The </w:t>
      </w:r>
      <w:r>
        <w:rPr>
          <w:rFonts w:cs="Arial"/>
          <w:b/>
          <w:sz w:val="18"/>
          <w:highlight w:val="yellow"/>
        </w:rPr>
        <w:t>[SUBCOMMITTEE NAME]</w:t>
      </w:r>
      <w:r>
        <w:rPr>
          <w:rFonts w:cs="Arial"/>
          <w:sz w:val="18"/>
        </w:rPr>
        <w:t xml:space="preserve"> Subcommittee was responsible for the development of this document.</w:t>
      </w:r>
    </w:p>
    <w:p w:rsidR="007B6D84" w:rsidRDefault="007B6D84" w:rsidP="007B6D84">
      <w:pPr>
        <w:rPr>
          <w:bCs/>
          <w:lang w:val="fr-FR"/>
        </w:rPr>
      </w:pPr>
    </w:p>
    <w:p w:rsidR="007B6D84" w:rsidRDefault="007B6D84" w:rsidP="007B6D84">
      <w:pPr>
        <w:rPr>
          <w:bCs/>
          <w:lang w:val="fr-FR"/>
        </w:rPr>
      </w:pPr>
    </w:p>
    <w:p w:rsidR="007B6D84" w:rsidRDefault="007B6D84" w:rsidP="007B6D84">
      <w:pPr>
        <w:pBdr>
          <w:bottom w:val="single" w:sz="4" w:space="1" w:color="auto"/>
        </w:pBdr>
        <w:rPr>
          <w:b/>
          <w:lang w:val="fr-FR"/>
        </w:rPr>
      </w:pPr>
      <w:r>
        <w:rPr>
          <w:b/>
          <w:lang w:val="fr-FR"/>
        </w:rPr>
        <w:br w:type="page"/>
      </w:r>
    </w:p>
    <w:p w:rsidR="007B6D84" w:rsidRDefault="007B6D84" w:rsidP="007B6D84">
      <w:pPr>
        <w:pBdr>
          <w:bottom w:val="single" w:sz="4" w:space="1" w:color="auto"/>
        </w:pBdr>
        <w:rPr>
          <w:b/>
        </w:rPr>
      </w:pPr>
      <w:r>
        <w:rPr>
          <w:b/>
        </w:rPr>
        <w:lastRenderedPageBreak/>
        <w:t>Table of Contents</w:t>
      </w:r>
    </w:p>
    <w:p w:rsidR="007B6D84" w:rsidRDefault="007B6D84" w:rsidP="007B6D84">
      <w:bookmarkStart w:id="7" w:name="_Toc48745431"/>
      <w:bookmarkStart w:id="8" w:name="_Toc48745177"/>
      <w:bookmarkStart w:id="9" w:name="_Toc48745052"/>
      <w:bookmarkStart w:id="10" w:name="_Toc48744941"/>
      <w:bookmarkStart w:id="11" w:name="_Toc48744261"/>
      <w:bookmarkStart w:id="12" w:name="_Toc48744141"/>
      <w:bookmarkStart w:id="13" w:name="_Toc48744090"/>
      <w:bookmarkStart w:id="14" w:name="_Toc48744060"/>
      <w:bookmarkStart w:id="15" w:name="_Toc48744022"/>
      <w:bookmarkStart w:id="16" w:name="_Toc48743957"/>
      <w:bookmarkStart w:id="17" w:name="_Toc48743927"/>
      <w:bookmarkStart w:id="18" w:name="_Toc48743888"/>
      <w:bookmarkStart w:id="19" w:name="_Toc48743832"/>
      <w:bookmarkStart w:id="20" w:name="_Toc48743656"/>
      <w:bookmarkStart w:id="21" w:name="_Toc48743626"/>
      <w:bookmarkStart w:id="22" w:name="_Toc48743550"/>
      <w:bookmarkStart w:id="23" w:name="_Toc48743426"/>
      <w:bookmarkStart w:id="24" w:name="_Toc48743361"/>
      <w:bookmarkStart w:id="25" w:name="_Toc48743252"/>
      <w:bookmarkStart w:id="26" w:name="_Toc48743221"/>
      <w:bookmarkStart w:id="27" w:name="_Toc48743169"/>
      <w:bookmarkStart w:id="28" w:name="_Toc48742550"/>
      <w:bookmarkStart w:id="29" w:name="_Toc48742350"/>
      <w:bookmarkStart w:id="30" w:name="_Toc48742267"/>
      <w:bookmarkStart w:id="31" w:name="_Toc48742242"/>
      <w:bookmarkStart w:id="32" w:name="_Toc48742216"/>
      <w:bookmarkStart w:id="33" w:name="_Toc48742190"/>
      <w:bookmarkStart w:id="34" w:name="_Toc48741750"/>
      <w:bookmarkStart w:id="35" w:name="_Toc48741692"/>
      <w:bookmarkStart w:id="36" w:name="_Toc48734906"/>
    </w:p>
    <w:p w:rsidR="007B6D84" w:rsidRDefault="007B6D84" w:rsidP="007B6D84">
      <w:r>
        <w:rPr>
          <w:highlight w:val="yellow"/>
        </w:rPr>
        <w:t>[INSERT]</w:t>
      </w:r>
    </w:p>
    <w:sdt>
      <w:sdtPr>
        <w:rPr>
          <w:rFonts w:ascii="Arial" w:hAnsi="Arial"/>
          <w:b w:val="0"/>
          <w:bCs w:val="0"/>
          <w:smallCaps w:val="0"/>
          <w:color w:val="auto"/>
          <w:sz w:val="20"/>
          <w:szCs w:val="20"/>
        </w:rPr>
        <w:id w:val="549791065"/>
        <w:docPartObj>
          <w:docPartGallery w:val="Table of Contents"/>
          <w:docPartUnique/>
        </w:docPartObj>
      </w:sdtPr>
      <w:sdtEndPr/>
      <w:sdtContent>
        <w:p w:rsidR="00EF1BA0" w:rsidRDefault="00EF1BA0" w:rsidP="005816BC">
          <w:pPr>
            <w:pStyle w:val="TOCHeading"/>
          </w:pPr>
          <w:r>
            <w:t>Contents</w:t>
          </w:r>
        </w:p>
        <w:p w:rsidR="00E3181D" w:rsidRDefault="002139FA">
          <w:pPr>
            <w:pStyle w:val="TOC1"/>
            <w:tabs>
              <w:tab w:val="right" w:leader="dot" w:pos="10070"/>
            </w:tabs>
            <w:rPr>
              <w:rFonts w:asciiTheme="minorHAnsi" w:eastAsiaTheme="minorEastAsia" w:hAnsiTheme="minorHAnsi" w:cstheme="minorBidi"/>
              <w:b w:val="0"/>
              <w:bCs w:val="0"/>
              <w:caps w:val="0"/>
              <w:noProof/>
              <w:sz w:val="22"/>
              <w:szCs w:val="22"/>
            </w:rPr>
          </w:pPr>
          <w:r>
            <w:fldChar w:fldCharType="begin"/>
          </w:r>
          <w:r w:rsidR="00EF1BA0">
            <w:instrText xml:space="preserve"> TOC \o "1-3" \h \z \u </w:instrText>
          </w:r>
          <w:r>
            <w:fldChar w:fldCharType="separate"/>
          </w:r>
          <w:hyperlink w:anchor="_Toc398878861" w:history="1">
            <w:r w:rsidR="00E3181D" w:rsidRPr="00924FCA">
              <w:rPr>
                <w:rStyle w:val="Hyperlink"/>
                <w:rFonts w:cs="Arial"/>
                <w:noProof/>
                <w:highlight w:val="yellow"/>
              </w:rPr>
              <w:t>ATIS-0x0000x.YYYY</w:t>
            </w:r>
            <w:r w:rsidR="00E3181D">
              <w:rPr>
                <w:noProof/>
                <w:webHidden/>
              </w:rPr>
              <w:tab/>
            </w:r>
            <w:r w:rsidR="00E3181D">
              <w:rPr>
                <w:noProof/>
                <w:webHidden/>
              </w:rPr>
              <w:fldChar w:fldCharType="begin"/>
            </w:r>
            <w:r w:rsidR="00E3181D">
              <w:rPr>
                <w:noProof/>
                <w:webHidden/>
              </w:rPr>
              <w:instrText xml:space="preserve"> PAGEREF _Toc398878861 \h </w:instrText>
            </w:r>
            <w:r w:rsidR="00E3181D">
              <w:rPr>
                <w:noProof/>
                <w:webHidden/>
              </w:rPr>
            </w:r>
            <w:r w:rsidR="00E3181D">
              <w:rPr>
                <w:noProof/>
                <w:webHidden/>
              </w:rPr>
              <w:fldChar w:fldCharType="separate"/>
            </w:r>
            <w:r w:rsidR="00E3181D">
              <w:rPr>
                <w:noProof/>
                <w:webHidden/>
              </w:rPr>
              <w:t>1</w:t>
            </w:r>
            <w:r w:rsidR="00E3181D">
              <w:rPr>
                <w:noProof/>
                <w:webHidden/>
              </w:rPr>
              <w:fldChar w:fldCharType="end"/>
            </w:r>
          </w:hyperlink>
        </w:p>
        <w:p w:rsidR="00E3181D" w:rsidRDefault="00E3181D">
          <w:pPr>
            <w:pStyle w:val="TOC1"/>
            <w:tabs>
              <w:tab w:val="right" w:leader="dot" w:pos="10070"/>
            </w:tabs>
            <w:rPr>
              <w:rFonts w:asciiTheme="minorHAnsi" w:eastAsiaTheme="minorEastAsia" w:hAnsiTheme="minorHAnsi" w:cstheme="minorBidi"/>
              <w:b w:val="0"/>
              <w:bCs w:val="0"/>
              <w:caps w:val="0"/>
              <w:noProof/>
              <w:sz w:val="22"/>
              <w:szCs w:val="22"/>
            </w:rPr>
          </w:pPr>
          <w:hyperlink w:anchor="_Toc398878862" w:history="1">
            <w:r w:rsidRPr="00924FCA">
              <w:rPr>
                <w:rStyle w:val="Hyperlink"/>
                <w:noProof/>
              </w:rPr>
              <w:t>American National Standard for Telecommunications</w:t>
            </w:r>
            <w:r>
              <w:rPr>
                <w:noProof/>
                <w:webHidden/>
              </w:rPr>
              <w:tab/>
            </w:r>
            <w:r>
              <w:rPr>
                <w:noProof/>
                <w:webHidden/>
              </w:rPr>
              <w:fldChar w:fldCharType="begin"/>
            </w:r>
            <w:r>
              <w:rPr>
                <w:noProof/>
                <w:webHidden/>
              </w:rPr>
              <w:instrText xml:space="preserve"> PAGEREF _Toc398878862 \h </w:instrText>
            </w:r>
            <w:r>
              <w:rPr>
                <w:noProof/>
                <w:webHidden/>
              </w:rPr>
            </w:r>
            <w:r>
              <w:rPr>
                <w:noProof/>
                <w:webHidden/>
              </w:rPr>
              <w:fldChar w:fldCharType="separate"/>
            </w:r>
            <w:r>
              <w:rPr>
                <w:noProof/>
                <w:webHidden/>
              </w:rPr>
              <w:t>1</w:t>
            </w:r>
            <w:r>
              <w:rPr>
                <w:noProof/>
                <w:webHidden/>
              </w:rPr>
              <w:fldChar w:fldCharType="end"/>
            </w:r>
          </w:hyperlink>
        </w:p>
        <w:p w:rsidR="00E3181D" w:rsidRDefault="00E3181D">
          <w:pPr>
            <w:pStyle w:val="TOC1"/>
            <w:tabs>
              <w:tab w:val="right" w:leader="dot" w:pos="10070"/>
            </w:tabs>
            <w:rPr>
              <w:rFonts w:asciiTheme="minorHAnsi" w:eastAsiaTheme="minorEastAsia" w:hAnsiTheme="minorHAnsi" w:cstheme="minorBidi"/>
              <w:b w:val="0"/>
              <w:bCs w:val="0"/>
              <w:caps w:val="0"/>
              <w:noProof/>
              <w:sz w:val="22"/>
              <w:szCs w:val="22"/>
            </w:rPr>
          </w:pPr>
          <w:hyperlink w:anchor="_Toc398878863" w:history="1">
            <w:r w:rsidRPr="00924FCA">
              <w:rPr>
                <w:rStyle w:val="Hyperlink"/>
                <w:rFonts w:cs="Arial"/>
                <w:iCs/>
                <w:noProof/>
              </w:rPr>
              <w:t>IP Interconnection Routing</w:t>
            </w:r>
            <w:r>
              <w:rPr>
                <w:noProof/>
                <w:webHidden/>
              </w:rPr>
              <w:tab/>
            </w:r>
            <w:r>
              <w:rPr>
                <w:noProof/>
                <w:webHidden/>
              </w:rPr>
              <w:fldChar w:fldCharType="begin"/>
            </w:r>
            <w:r>
              <w:rPr>
                <w:noProof/>
                <w:webHidden/>
              </w:rPr>
              <w:instrText xml:space="preserve"> PAGEREF _Toc398878863 \h </w:instrText>
            </w:r>
            <w:r>
              <w:rPr>
                <w:noProof/>
                <w:webHidden/>
              </w:rPr>
            </w:r>
            <w:r>
              <w:rPr>
                <w:noProof/>
                <w:webHidden/>
              </w:rPr>
              <w:fldChar w:fldCharType="separate"/>
            </w:r>
            <w:r>
              <w:rPr>
                <w:noProof/>
                <w:webHidden/>
              </w:rPr>
              <w:t>2</w:t>
            </w:r>
            <w:r>
              <w:rPr>
                <w:noProof/>
                <w:webHidden/>
              </w:rPr>
              <w:fldChar w:fldCharType="end"/>
            </w:r>
          </w:hyperlink>
        </w:p>
        <w:p w:rsidR="00E3181D" w:rsidRDefault="00E3181D">
          <w:pPr>
            <w:pStyle w:val="TOC1"/>
            <w:tabs>
              <w:tab w:val="right" w:leader="dot" w:pos="10070"/>
            </w:tabs>
            <w:rPr>
              <w:rFonts w:asciiTheme="minorHAnsi" w:eastAsiaTheme="minorEastAsia" w:hAnsiTheme="minorHAnsi" w:cstheme="minorBidi"/>
              <w:b w:val="0"/>
              <w:bCs w:val="0"/>
              <w:caps w:val="0"/>
              <w:noProof/>
              <w:sz w:val="22"/>
              <w:szCs w:val="22"/>
            </w:rPr>
          </w:pPr>
          <w:hyperlink w:anchor="_Toc398878864" w:history="1">
            <w:r w:rsidRPr="00924FCA">
              <w:rPr>
                <w:rStyle w:val="Hyperlink"/>
                <w:noProof/>
              </w:rPr>
              <w:t>Alliance for Telecommunications Industry Solutions</w:t>
            </w:r>
            <w:r>
              <w:rPr>
                <w:noProof/>
                <w:webHidden/>
              </w:rPr>
              <w:tab/>
            </w:r>
            <w:r>
              <w:rPr>
                <w:noProof/>
                <w:webHidden/>
              </w:rPr>
              <w:fldChar w:fldCharType="begin"/>
            </w:r>
            <w:r>
              <w:rPr>
                <w:noProof/>
                <w:webHidden/>
              </w:rPr>
              <w:instrText xml:space="preserve"> PAGEREF _Toc398878864 \h </w:instrText>
            </w:r>
            <w:r>
              <w:rPr>
                <w:noProof/>
                <w:webHidden/>
              </w:rPr>
            </w:r>
            <w:r>
              <w:rPr>
                <w:noProof/>
                <w:webHidden/>
              </w:rPr>
              <w:fldChar w:fldCharType="separate"/>
            </w:r>
            <w:r>
              <w:rPr>
                <w:noProof/>
                <w:webHidden/>
              </w:rPr>
              <w:t>2</w:t>
            </w:r>
            <w:r>
              <w:rPr>
                <w:noProof/>
                <w:webHidden/>
              </w:rPr>
              <w:fldChar w:fldCharType="end"/>
            </w:r>
          </w:hyperlink>
        </w:p>
        <w:p w:rsidR="00E3181D" w:rsidRDefault="00E3181D">
          <w:pPr>
            <w:pStyle w:val="TOC1"/>
            <w:tabs>
              <w:tab w:val="right" w:leader="dot" w:pos="10070"/>
            </w:tabs>
            <w:rPr>
              <w:rFonts w:asciiTheme="minorHAnsi" w:eastAsiaTheme="minorEastAsia" w:hAnsiTheme="minorHAnsi" w:cstheme="minorBidi"/>
              <w:b w:val="0"/>
              <w:bCs w:val="0"/>
              <w:caps w:val="0"/>
              <w:noProof/>
              <w:sz w:val="22"/>
              <w:szCs w:val="22"/>
            </w:rPr>
          </w:pPr>
          <w:hyperlink w:anchor="_Toc398878865" w:history="1">
            <w:r w:rsidRPr="00924FCA">
              <w:rPr>
                <w:rStyle w:val="Hyperlink"/>
                <w:noProof/>
              </w:rPr>
              <w:t>Abstract</w:t>
            </w:r>
            <w:r>
              <w:rPr>
                <w:noProof/>
                <w:webHidden/>
              </w:rPr>
              <w:tab/>
            </w:r>
            <w:r>
              <w:rPr>
                <w:noProof/>
                <w:webHidden/>
              </w:rPr>
              <w:fldChar w:fldCharType="begin"/>
            </w:r>
            <w:r>
              <w:rPr>
                <w:noProof/>
                <w:webHidden/>
              </w:rPr>
              <w:instrText xml:space="preserve"> PAGEREF _Toc398878865 \h </w:instrText>
            </w:r>
            <w:r>
              <w:rPr>
                <w:noProof/>
                <w:webHidden/>
              </w:rPr>
            </w:r>
            <w:r>
              <w:rPr>
                <w:noProof/>
                <w:webHidden/>
              </w:rPr>
              <w:fldChar w:fldCharType="separate"/>
            </w:r>
            <w:r>
              <w:rPr>
                <w:noProof/>
                <w:webHidden/>
              </w:rPr>
              <w:t>2</w:t>
            </w:r>
            <w:r>
              <w:rPr>
                <w:noProof/>
                <w:webHidden/>
              </w:rPr>
              <w:fldChar w:fldCharType="end"/>
            </w:r>
          </w:hyperlink>
        </w:p>
        <w:p w:rsidR="00E3181D" w:rsidRDefault="00E3181D">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866" w:history="1">
            <w:r w:rsidRPr="00924FCA">
              <w:rPr>
                <w:rStyle w:val="Hyperlink"/>
                <w:noProof/>
              </w:rPr>
              <w:t>1.</w:t>
            </w:r>
            <w:r>
              <w:rPr>
                <w:rFonts w:asciiTheme="minorHAnsi" w:eastAsiaTheme="minorEastAsia" w:hAnsiTheme="minorHAnsi" w:cstheme="minorBidi"/>
                <w:b w:val="0"/>
                <w:bCs w:val="0"/>
                <w:caps w:val="0"/>
                <w:noProof/>
                <w:sz w:val="22"/>
                <w:szCs w:val="22"/>
              </w:rPr>
              <w:tab/>
            </w:r>
            <w:r w:rsidRPr="00924FCA">
              <w:rPr>
                <w:rStyle w:val="Hyperlink"/>
                <w:noProof/>
              </w:rPr>
              <w:t>Scope, Purpose, &amp; Application</w:t>
            </w:r>
            <w:r>
              <w:rPr>
                <w:noProof/>
                <w:webHidden/>
              </w:rPr>
              <w:tab/>
            </w:r>
            <w:r>
              <w:rPr>
                <w:noProof/>
                <w:webHidden/>
              </w:rPr>
              <w:fldChar w:fldCharType="begin"/>
            </w:r>
            <w:r>
              <w:rPr>
                <w:noProof/>
                <w:webHidden/>
              </w:rPr>
              <w:instrText xml:space="preserve"> PAGEREF _Toc398878866 \h </w:instrText>
            </w:r>
            <w:r>
              <w:rPr>
                <w:noProof/>
                <w:webHidden/>
              </w:rPr>
            </w:r>
            <w:r>
              <w:rPr>
                <w:noProof/>
                <w:webHidden/>
              </w:rPr>
              <w:fldChar w:fldCharType="separate"/>
            </w:r>
            <w:r>
              <w:rPr>
                <w:noProof/>
                <w:webHidden/>
              </w:rPr>
              <w:t>6</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67" w:history="1">
            <w:r w:rsidRPr="00924FCA">
              <w:rPr>
                <w:rStyle w:val="Hyperlink"/>
                <w:noProof/>
              </w:rPr>
              <w:t>1.1</w:t>
            </w:r>
            <w:r>
              <w:rPr>
                <w:rFonts w:asciiTheme="minorHAnsi" w:eastAsiaTheme="minorEastAsia" w:hAnsiTheme="minorHAnsi" w:cstheme="minorBidi"/>
                <w:smallCaps w:val="0"/>
                <w:noProof/>
                <w:sz w:val="22"/>
                <w:szCs w:val="22"/>
              </w:rPr>
              <w:tab/>
            </w:r>
            <w:r w:rsidRPr="00924FCA">
              <w:rPr>
                <w:rStyle w:val="Hyperlink"/>
                <w:noProof/>
              </w:rPr>
              <w:t>Scope</w:t>
            </w:r>
            <w:r>
              <w:rPr>
                <w:noProof/>
                <w:webHidden/>
              </w:rPr>
              <w:tab/>
            </w:r>
            <w:r>
              <w:rPr>
                <w:noProof/>
                <w:webHidden/>
              </w:rPr>
              <w:fldChar w:fldCharType="begin"/>
            </w:r>
            <w:r>
              <w:rPr>
                <w:noProof/>
                <w:webHidden/>
              </w:rPr>
              <w:instrText xml:space="preserve"> PAGEREF _Toc398878867 \h </w:instrText>
            </w:r>
            <w:r>
              <w:rPr>
                <w:noProof/>
                <w:webHidden/>
              </w:rPr>
            </w:r>
            <w:r>
              <w:rPr>
                <w:noProof/>
                <w:webHidden/>
              </w:rPr>
              <w:fldChar w:fldCharType="separate"/>
            </w:r>
            <w:r>
              <w:rPr>
                <w:noProof/>
                <w:webHidden/>
              </w:rPr>
              <w:t>6</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68" w:history="1">
            <w:r w:rsidRPr="00924FCA">
              <w:rPr>
                <w:rStyle w:val="Hyperlink"/>
                <w:noProof/>
              </w:rPr>
              <w:t>1.2</w:t>
            </w:r>
            <w:r>
              <w:rPr>
                <w:rFonts w:asciiTheme="minorHAnsi" w:eastAsiaTheme="minorEastAsia" w:hAnsiTheme="minorHAnsi" w:cstheme="minorBidi"/>
                <w:smallCaps w:val="0"/>
                <w:noProof/>
                <w:sz w:val="22"/>
                <w:szCs w:val="22"/>
              </w:rPr>
              <w:tab/>
            </w:r>
            <w:r w:rsidRPr="00924FCA">
              <w:rPr>
                <w:rStyle w:val="Hyperlink"/>
                <w:noProof/>
              </w:rPr>
              <w:t>Purpose</w:t>
            </w:r>
            <w:r>
              <w:rPr>
                <w:noProof/>
                <w:webHidden/>
              </w:rPr>
              <w:tab/>
            </w:r>
            <w:r>
              <w:rPr>
                <w:noProof/>
                <w:webHidden/>
              </w:rPr>
              <w:fldChar w:fldCharType="begin"/>
            </w:r>
            <w:r>
              <w:rPr>
                <w:noProof/>
                <w:webHidden/>
              </w:rPr>
              <w:instrText xml:space="preserve"> PAGEREF _Toc398878868 \h </w:instrText>
            </w:r>
            <w:r>
              <w:rPr>
                <w:noProof/>
                <w:webHidden/>
              </w:rPr>
            </w:r>
            <w:r>
              <w:rPr>
                <w:noProof/>
                <w:webHidden/>
              </w:rPr>
              <w:fldChar w:fldCharType="separate"/>
            </w:r>
            <w:r>
              <w:rPr>
                <w:noProof/>
                <w:webHidden/>
              </w:rPr>
              <w:t>6</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69" w:history="1">
            <w:r w:rsidRPr="00924FCA">
              <w:rPr>
                <w:rStyle w:val="Hyperlink"/>
                <w:noProof/>
              </w:rPr>
              <w:t>1.3</w:t>
            </w:r>
            <w:r>
              <w:rPr>
                <w:rFonts w:asciiTheme="minorHAnsi" w:eastAsiaTheme="minorEastAsia" w:hAnsiTheme="minorHAnsi" w:cstheme="minorBidi"/>
                <w:smallCaps w:val="0"/>
                <w:noProof/>
                <w:sz w:val="22"/>
                <w:szCs w:val="22"/>
              </w:rPr>
              <w:tab/>
            </w:r>
            <w:r w:rsidRPr="00924FCA">
              <w:rPr>
                <w:rStyle w:val="Hyperlink"/>
                <w:noProof/>
              </w:rPr>
              <w:t>Application</w:t>
            </w:r>
            <w:r>
              <w:rPr>
                <w:noProof/>
                <w:webHidden/>
              </w:rPr>
              <w:tab/>
            </w:r>
            <w:r>
              <w:rPr>
                <w:noProof/>
                <w:webHidden/>
              </w:rPr>
              <w:fldChar w:fldCharType="begin"/>
            </w:r>
            <w:r>
              <w:rPr>
                <w:noProof/>
                <w:webHidden/>
              </w:rPr>
              <w:instrText xml:space="preserve"> PAGEREF _Toc398878869 \h </w:instrText>
            </w:r>
            <w:r>
              <w:rPr>
                <w:noProof/>
                <w:webHidden/>
              </w:rPr>
            </w:r>
            <w:r>
              <w:rPr>
                <w:noProof/>
                <w:webHidden/>
              </w:rPr>
              <w:fldChar w:fldCharType="separate"/>
            </w:r>
            <w:r>
              <w:rPr>
                <w:noProof/>
                <w:webHidden/>
              </w:rPr>
              <w:t>6</w:t>
            </w:r>
            <w:r>
              <w:rPr>
                <w:noProof/>
                <w:webHidden/>
              </w:rPr>
              <w:fldChar w:fldCharType="end"/>
            </w:r>
          </w:hyperlink>
        </w:p>
        <w:p w:rsidR="00E3181D" w:rsidRDefault="00E3181D">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870" w:history="1">
            <w:r w:rsidRPr="00924FCA">
              <w:rPr>
                <w:rStyle w:val="Hyperlink"/>
                <w:noProof/>
              </w:rPr>
              <w:t>2.</w:t>
            </w:r>
            <w:r>
              <w:rPr>
                <w:rFonts w:asciiTheme="minorHAnsi" w:eastAsiaTheme="minorEastAsia" w:hAnsiTheme="minorHAnsi" w:cstheme="minorBidi"/>
                <w:b w:val="0"/>
                <w:bCs w:val="0"/>
                <w:caps w:val="0"/>
                <w:noProof/>
                <w:sz w:val="22"/>
                <w:szCs w:val="22"/>
              </w:rPr>
              <w:tab/>
            </w:r>
            <w:r w:rsidRPr="00924FCA">
              <w:rPr>
                <w:rStyle w:val="Hyperlink"/>
                <w:noProof/>
              </w:rPr>
              <w:t>References</w:t>
            </w:r>
            <w:r>
              <w:rPr>
                <w:noProof/>
                <w:webHidden/>
              </w:rPr>
              <w:tab/>
            </w:r>
            <w:r>
              <w:rPr>
                <w:noProof/>
                <w:webHidden/>
              </w:rPr>
              <w:fldChar w:fldCharType="begin"/>
            </w:r>
            <w:r>
              <w:rPr>
                <w:noProof/>
                <w:webHidden/>
              </w:rPr>
              <w:instrText xml:space="preserve"> PAGEREF _Toc398878870 \h </w:instrText>
            </w:r>
            <w:r>
              <w:rPr>
                <w:noProof/>
                <w:webHidden/>
              </w:rPr>
            </w:r>
            <w:r>
              <w:rPr>
                <w:noProof/>
                <w:webHidden/>
              </w:rPr>
              <w:fldChar w:fldCharType="separate"/>
            </w:r>
            <w:r>
              <w:rPr>
                <w:noProof/>
                <w:webHidden/>
              </w:rPr>
              <w:t>7</w:t>
            </w:r>
            <w:r>
              <w:rPr>
                <w:noProof/>
                <w:webHidden/>
              </w:rPr>
              <w:fldChar w:fldCharType="end"/>
            </w:r>
          </w:hyperlink>
        </w:p>
        <w:p w:rsidR="00E3181D" w:rsidRDefault="00E3181D">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871" w:history="1">
            <w:r w:rsidRPr="00924FCA">
              <w:rPr>
                <w:rStyle w:val="Hyperlink"/>
                <w:noProof/>
              </w:rPr>
              <w:t>3.</w:t>
            </w:r>
            <w:r>
              <w:rPr>
                <w:rFonts w:asciiTheme="minorHAnsi" w:eastAsiaTheme="minorEastAsia" w:hAnsiTheme="minorHAnsi" w:cstheme="minorBidi"/>
                <w:b w:val="0"/>
                <w:bCs w:val="0"/>
                <w:caps w:val="0"/>
                <w:noProof/>
                <w:sz w:val="22"/>
                <w:szCs w:val="22"/>
              </w:rPr>
              <w:tab/>
            </w:r>
            <w:r w:rsidRPr="00924FCA">
              <w:rPr>
                <w:rStyle w:val="Hyperlink"/>
                <w:noProof/>
              </w:rPr>
              <w:t>Definitions, Acronyms, &amp; Abbreviations</w:t>
            </w:r>
            <w:r>
              <w:rPr>
                <w:noProof/>
                <w:webHidden/>
              </w:rPr>
              <w:tab/>
            </w:r>
            <w:r>
              <w:rPr>
                <w:noProof/>
                <w:webHidden/>
              </w:rPr>
              <w:fldChar w:fldCharType="begin"/>
            </w:r>
            <w:r>
              <w:rPr>
                <w:noProof/>
                <w:webHidden/>
              </w:rPr>
              <w:instrText xml:space="preserve"> PAGEREF _Toc398878871 \h </w:instrText>
            </w:r>
            <w:r>
              <w:rPr>
                <w:noProof/>
                <w:webHidden/>
              </w:rPr>
            </w:r>
            <w:r>
              <w:rPr>
                <w:noProof/>
                <w:webHidden/>
              </w:rPr>
              <w:fldChar w:fldCharType="separate"/>
            </w:r>
            <w:r>
              <w:rPr>
                <w:noProof/>
                <w:webHidden/>
              </w:rPr>
              <w:t>7</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72" w:history="1">
            <w:r w:rsidRPr="00924FCA">
              <w:rPr>
                <w:rStyle w:val="Hyperlink"/>
                <w:noProof/>
              </w:rPr>
              <w:t>3.1</w:t>
            </w:r>
            <w:r>
              <w:rPr>
                <w:rFonts w:asciiTheme="minorHAnsi" w:eastAsiaTheme="minorEastAsia" w:hAnsiTheme="minorHAnsi" w:cstheme="minorBidi"/>
                <w:smallCaps w:val="0"/>
                <w:noProof/>
                <w:sz w:val="22"/>
                <w:szCs w:val="22"/>
              </w:rPr>
              <w:tab/>
            </w:r>
            <w:r w:rsidRPr="00924FCA">
              <w:rPr>
                <w:rStyle w:val="Hyperlink"/>
                <w:noProof/>
              </w:rPr>
              <w:t>Definitions</w:t>
            </w:r>
            <w:r>
              <w:rPr>
                <w:noProof/>
                <w:webHidden/>
              </w:rPr>
              <w:tab/>
            </w:r>
            <w:r>
              <w:rPr>
                <w:noProof/>
                <w:webHidden/>
              </w:rPr>
              <w:fldChar w:fldCharType="begin"/>
            </w:r>
            <w:r>
              <w:rPr>
                <w:noProof/>
                <w:webHidden/>
              </w:rPr>
              <w:instrText xml:space="preserve"> PAGEREF _Toc398878872 \h </w:instrText>
            </w:r>
            <w:r>
              <w:rPr>
                <w:noProof/>
                <w:webHidden/>
              </w:rPr>
            </w:r>
            <w:r>
              <w:rPr>
                <w:noProof/>
                <w:webHidden/>
              </w:rPr>
              <w:fldChar w:fldCharType="separate"/>
            </w:r>
            <w:r>
              <w:rPr>
                <w:noProof/>
                <w:webHidden/>
              </w:rPr>
              <w:t>7</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73" w:history="1">
            <w:r w:rsidRPr="00924FCA">
              <w:rPr>
                <w:rStyle w:val="Hyperlink"/>
                <w:noProof/>
              </w:rPr>
              <w:t>3.2</w:t>
            </w:r>
            <w:r>
              <w:rPr>
                <w:rFonts w:asciiTheme="minorHAnsi" w:eastAsiaTheme="minorEastAsia" w:hAnsiTheme="minorHAnsi" w:cstheme="minorBidi"/>
                <w:smallCaps w:val="0"/>
                <w:noProof/>
                <w:sz w:val="22"/>
                <w:szCs w:val="22"/>
              </w:rPr>
              <w:tab/>
            </w:r>
            <w:r w:rsidRPr="00924FCA">
              <w:rPr>
                <w:rStyle w:val="Hyperlink"/>
                <w:noProof/>
              </w:rPr>
              <w:t>Acronyms &amp; Abbreviations</w:t>
            </w:r>
            <w:r>
              <w:rPr>
                <w:noProof/>
                <w:webHidden/>
              </w:rPr>
              <w:tab/>
            </w:r>
            <w:r>
              <w:rPr>
                <w:noProof/>
                <w:webHidden/>
              </w:rPr>
              <w:fldChar w:fldCharType="begin"/>
            </w:r>
            <w:r>
              <w:rPr>
                <w:noProof/>
                <w:webHidden/>
              </w:rPr>
              <w:instrText xml:space="preserve"> PAGEREF _Toc398878873 \h </w:instrText>
            </w:r>
            <w:r>
              <w:rPr>
                <w:noProof/>
                <w:webHidden/>
              </w:rPr>
            </w:r>
            <w:r>
              <w:rPr>
                <w:noProof/>
                <w:webHidden/>
              </w:rPr>
              <w:fldChar w:fldCharType="separate"/>
            </w:r>
            <w:r>
              <w:rPr>
                <w:noProof/>
                <w:webHidden/>
              </w:rPr>
              <w:t>7</w:t>
            </w:r>
            <w:r>
              <w:rPr>
                <w:noProof/>
                <w:webHidden/>
              </w:rPr>
              <w:fldChar w:fldCharType="end"/>
            </w:r>
          </w:hyperlink>
        </w:p>
        <w:p w:rsidR="00E3181D" w:rsidRDefault="00E3181D">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874" w:history="1">
            <w:r w:rsidRPr="00924FCA">
              <w:rPr>
                <w:rStyle w:val="Hyperlink"/>
                <w:noProof/>
              </w:rPr>
              <w:t>4.</w:t>
            </w:r>
            <w:r>
              <w:rPr>
                <w:rFonts w:asciiTheme="minorHAnsi" w:eastAsiaTheme="minorEastAsia" w:hAnsiTheme="minorHAnsi" w:cstheme="minorBidi"/>
                <w:b w:val="0"/>
                <w:bCs w:val="0"/>
                <w:caps w:val="0"/>
                <w:noProof/>
                <w:sz w:val="22"/>
                <w:szCs w:val="22"/>
              </w:rPr>
              <w:tab/>
            </w:r>
            <w:r w:rsidRPr="00924FCA">
              <w:rPr>
                <w:rStyle w:val="Hyperlink"/>
                <w:noProof/>
              </w:rPr>
              <w:t>Aggregate Approaches Based on Existing NANP Data Structures</w:t>
            </w:r>
            <w:r>
              <w:rPr>
                <w:noProof/>
                <w:webHidden/>
              </w:rPr>
              <w:tab/>
            </w:r>
            <w:r>
              <w:rPr>
                <w:noProof/>
                <w:webHidden/>
              </w:rPr>
              <w:fldChar w:fldCharType="begin"/>
            </w:r>
            <w:r>
              <w:rPr>
                <w:noProof/>
                <w:webHidden/>
              </w:rPr>
              <w:instrText xml:space="preserve"> PAGEREF _Toc398878874 \h </w:instrText>
            </w:r>
            <w:r>
              <w:rPr>
                <w:noProof/>
                <w:webHidden/>
              </w:rPr>
            </w:r>
            <w:r>
              <w:rPr>
                <w:noProof/>
                <w:webHidden/>
              </w:rPr>
              <w:fldChar w:fldCharType="separate"/>
            </w:r>
            <w:r>
              <w:rPr>
                <w:noProof/>
                <w:webHidden/>
              </w:rPr>
              <w:t>9</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75" w:history="1">
            <w:r w:rsidRPr="00924FCA">
              <w:rPr>
                <w:rStyle w:val="Hyperlink"/>
                <w:noProof/>
              </w:rPr>
              <w:t>4.1</w:t>
            </w:r>
            <w:r>
              <w:rPr>
                <w:rFonts w:asciiTheme="minorHAnsi" w:eastAsiaTheme="minorEastAsia" w:hAnsiTheme="minorHAnsi" w:cstheme="minorBidi"/>
                <w:smallCaps w:val="0"/>
                <w:noProof/>
                <w:sz w:val="22"/>
                <w:szCs w:val="22"/>
              </w:rPr>
              <w:tab/>
            </w:r>
            <w:r w:rsidRPr="00924FCA">
              <w:rPr>
                <w:rStyle w:val="Hyperlink"/>
                <w:noProof/>
              </w:rPr>
              <w:t>In-Use Method Using Existing LERG and NPAC Data</w:t>
            </w:r>
            <w:r>
              <w:rPr>
                <w:noProof/>
                <w:webHidden/>
              </w:rPr>
              <w:tab/>
            </w:r>
            <w:r>
              <w:rPr>
                <w:noProof/>
                <w:webHidden/>
              </w:rPr>
              <w:fldChar w:fldCharType="begin"/>
            </w:r>
            <w:r>
              <w:rPr>
                <w:noProof/>
                <w:webHidden/>
              </w:rPr>
              <w:instrText xml:space="preserve"> PAGEREF _Toc398878875 \h </w:instrText>
            </w:r>
            <w:r>
              <w:rPr>
                <w:noProof/>
                <w:webHidden/>
              </w:rPr>
            </w:r>
            <w:r>
              <w:rPr>
                <w:noProof/>
                <w:webHidden/>
              </w:rPr>
              <w:fldChar w:fldCharType="separate"/>
            </w:r>
            <w:r>
              <w:rPr>
                <w:noProof/>
                <w:webHidden/>
              </w:rPr>
              <w:t>9</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76" w:history="1">
            <w:r w:rsidRPr="00924FCA">
              <w:rPr>
                <w:rStyle w:val="Hyperlink"/>
                <w:noProof/>
              </w:rPr>
              <w:t>4.1.1</w:t>
            </w:r>
            <w:r>
              <w:rPr>
                <w:rFonts w:asciiTheme="minorHAnsi" w:eastAsiaTheme="minorEastAsia" w:hAnsiTheme="minorHAnsi" w:cstheme="minorBidi"/>
                <w:i w:val="0"/>
                <w:iCs w:val="0"/>
                <w:noProof/>
                <w:sz w:val="22"/>
                <w:szCs w:val="22"/>
              </w:rPr>
              <w:tab/>
            </w:r>
            <w:r w:rsidRPr="00924FCA">
              <w:rPr>
                <w:rStyle w:val="Hyperlink"/>
                <w:noProof/>
              </w:rPr>
              <w:t>Introduction</w:t>
            </w:r>
            <w:r>
              <w:rPr>
                <w:noProof/>
                <w:webHidden/>
              </w:rPr>
              <w:tab/>
            </w:r>
            <w:r>
              <w:rPr>
                <w:noProof/>
                <w:webHidden/>
              </w:rPr>
              <w:fldChar w:fldCharType="begin"/>
            </w:r>
            <w:r>
              <w:rPr>
                <w:noProof/>
                <w:webHidden/>
              </w:rPr>
              <w:instrText xml:space="preserve"> PAGEREF _Toc398878876 \h </w:instrText>
            </w:r>
            <w:r>
              <w:rPr>
                <w:noProof/>
                <w:webHidden/>
              </w:rPr>
            </w:r>
            <w:r>
              <w:rPr>
                <w:noProof/>
                <w:webHidden/>
              </w:rPr>
              <w:fldChar w:fldCharType="separate"/>
            </w:r>
            <w:r>
              <w:rPr>
                <w:noProof/>
                <w:webHidden/>
              </w:rPr>
              <w:t>9</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77" w:history="1">
            <w:r w:rsidRPr="00924FCA">
              <w:rPr>
                <w:rStyle w:val="Hyperlink"/>
                <w:noProof/>
              </w:rPr>
              <w:t>4.1.2</w:t>
            </w:r>
            <w:r>
              <w:rPr>
                <w:rFonts w:asciiTheme="minorHAnsi" w:eastAsiaTheme="minorEastAsia" w:hAnsiTheme="minorHAnsi" w:cstheme="minorBidi"/>
                <w:i w:val="0"/>
                <w:iCs w:val="0"/>
                <w:noProof/>
                <w:sz w:val="22"/>
                <w:szCs w:val="22"/>
              </w:rPr>
              <w:tab/>
            </w:r>
            <w:r w:rsidRPr="00924FCA">
              <w:rPr>
                <w:rStyle w:val="Hyperlink"/>
                <w:noProof/>
              </w:rPr>
              <w:t>- Use Cases</w:t>
            </w:r>
            <w:r>
              <w:rPr>
                <w:noProof/>
                <w:webHidden/>
              </w:rPr>
              <w:tab/>
            </w:r>
            <w:r>
              <w:rPr>
                <w:noProof/>
                <w:webHidden/>
              </w:rPr>
              <w:fldChar w:fldCharType="begin"/>
            </w:r>
            <w:r>
              <w:rPr>
                <w:noProof/>
                <w:webHidden/>
              </w:rPr>
              <w:instrText xml:space="preserve"> PAGEREF _Toc398878877 \h </w:instrText>
            </w:r>
            <w:r>
              <w:rPr>
                <w:noProof/>
                <w:webHidden/>
              </w:rPr>
            </w:r>
            <w:r>
              <w:rPr>
                <w:noProof/>
                <w:webHidden/>
              </w:rPr>
              <w:fldChar w:fldCharType="separate"/>
            </w:r>
            <w:r>
              <w:rPr>
                <w:noProof/>
                <w:webHidden/>
              </w:rPr>
              <w:t>9</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78" w:history="1">
            <w:r w:rsidRPr="00924FCA">
              <w:rPr>
                <w:rStyle w:val="Hyperlink"/>
                <w:noProof/>
              </w:rPr>
              <w:t>4.1.3</w:t>
            </w:r>
            <w:r>
              <w:rPr>
                <w:rFonts w:asciiTheme="minorHAnsi" w:eastAsiaTheme="minorEastAsia" w:hAnsiTheme="minorHAnsi" w:cstheme="minorBidi"/>
                <w:i w:val="0"/>
                <w:iCs w:val="0"/>
                <w:noProof/>
                <w:sz w:val="22"/>
                <w:szCs w:val="22"/>
              </w:rPr>
              <w:tab/>
            </w:r>
            <w:r w:rsidRPr="00924FCA">
              <w:rPr>
                <w:rStyle w:val="Hyperlink"/>
                <w:noProof/>
              </w:rPr>
              <w:t>Implementation</w:t>
            </w:r>
            <w:r>
              <w:rPr>
                <w:noProof/>
                <w:webHidden/>
              </w:rPr>
              <w:tab/>
            </w:r>
            <w:r>
              <w:rPr>
                <w:noProof/>
                <w:webHidden/>
              </w:rPr>
              <w:fldChar w:fldCharType="begin"/>
            </w:r>
            <w:r>
              <w:rPr>
                <w:noProof/>
                <w:webHidden/>
              </w:rPr>
              <w:instrText xml:space="preserve"> PAGEREF _Toc398878878 \h </w:instrText>
            </w:r>
            <w:r>
              <w:rPr>
                <w:noProof/>
                <w:webHidden/>
              </w:rPr>
            </w:r>
            <w:r>
              <w:rPr>
                <w:noProof/>
                <w:webHidden/>
              </w:rPr>
              <w:fldChar w:fldCharType="separate"/>
            </w:r>
            <w:r>
              <w:rPr>
                <w:noProof/>
                <w:webHidden/>
              </w:rPr>
              <w:t>10</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79" w:history="1">
            <w:r w:rsidRPr="00924FCA">
              <w:rPr>
                <w:rStyle w:val="Hyperlink"/>
                <w:noProof/>
              </w:rPr>
              <w:t>4.1.4</w:t>
            </w:r>
            <w:r>
              <w:rPr>
                <w:rFonts w:asciiTheme="minorHAnsi" w:eastAsiaTheme="minorEastAsia" w:hAnsiTheme="minorHAnsi" w:cstheme="minorBidi"/>
                <w:i w:val="0"/>
                <w:iCs w:val="0"/>
                <w:noProof/>
                <w:sz w:val="22"/>
                <w:szCs w:val="22"/>
              </w:rPr>
              <w:tab/>
            </w:r>
            <w:r w:rsidRPr="00924FCA">
              <w:rPr>
                <w:rStyle w:val="Hyperlink"/>
                <w:noProof/>
              </w:rPr>
              <w:t>- Provisioning</w:t>
            </w:r>
            <w:r>
              <w:rPr>
                <w:noProof/>
                <w:webHidden/>
              </w:rPr>
              <w:tab/>
            </w:r>
            <w:r>
              <w:rPr>
                <w:noProof/>
                <w:webHidden/>
              </w:rPr>
              <w:fldChar w:fldCharType="begin"/>
            </w:r>
            <w:r>
              <w:rPr>
                <w:noProof/>
                <w:webHidden/>
              </w:rPr>
              <w:instrText xml:space="preserve"> PAGEREF _Toc398878879 \h </w:instrText>
            </w:r>
            <w:r>
              <w:rPr>
                <w:noProof/>
                <w:webHidden/>
              </w:rPr>
            </w:r>
            <w:r>
              <w:rPr>
                <w:noProof/>
                <w:webHidden/>
              </w:rPr>
              <w:fldChar w:fldCharType="separate"/>
            </w:r>
            <w:r>
              <w:rPr>
                <w:noProof/>
                <w:webHidden/>
              </w:rPr>
              <w:t>10</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0" w:history="1">
            <w:r w:rsidRPr="00924FCA">
              <w:rPr>
                <w:rStyle w:val="Hyperlink"/>
                <w:noProof/>
              </w:rPr>
              <w:t>4.1.5</w:t>
            </w:r>
            <w:r>
              <w:rPr>
                <w:rFonts w:asciiTheme="minorHAnsi" w:eastAsiaTheme="minorEastAsia" w:hAnsiTheme="minorHAnsi" w:cstheme="minorBidi"/>
                <w:i w:val="0"/>
                <w:iCs w:val="0"/>
                <w:noProof/>
                <w:sz w:val="22"/>
                <w:szCs w:val="22"/>
              </w:rPr>
              <w:tab/>
            </w:r>
            <w:r w:rsidRPr="00924FCA">
              <w:rPr>
                <w:rStyle w:val="Hyperlink"/>
                <w:noProof/>
              </w:rPr>
              <w:t>- Call Flow</w:t>
            </w:r>
            <w:r>
              <w:rPr>
                <w:noProof/>
                <w:webHidden/>
              </w:rPr>
              <w:tab/>
            </w:r>
            <w:r>
              <w:rPr>
                <w:noProof/>
                <w:webHidden/>
              </w:rPr>
              <w:fldChar w:fldCharType="begin"/>
            </w:r>
            <w:r>
              <w:rPr>
                <w:noProof/>
                <w:webHidden/>
              </w:rPr>
              <w:instrText xml:space="preserve"> PAGEREF _Toc398878880 \h </w:instrText>
            </w:r>
            <w:r>
              <w:rPr>
                <w:noProof/>
                <w:webHidden/>
              </w:rPr>
            </w:r>
            <w:r>
              <w:rPr>
                <w:noProof/>
                <w:webHidden/>
              </w:rPr>
              <w:fldChar w:fldCharType="separate"/>
            </w:r>
            <w:r>
              <w:rPr>
                <w:noProof/>
                <w:webHidden/>
              </w:rPr>
              <w:t>11</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81" w:history="1">
            <w:r w:rsidRPr="00924FCA">
              <w:rPr>
                <w:rStyle w:val="Hyperlink"/>
                <w:noProof/>
              </w:rPr>
              <w:t>4.2</w:t>
            </w:r>
            <w:r>
              <w:rPr>
                <w:rFonts w:asciiTheme="minorHAnsi" w:eastAsiaTheme="minorEastAsia" w:hAnsiTheme="minorHAnsi" w:cstheme="minorBidi"/>
                <w:smallCaps w:val="0"/>
                <w:noProof/>
                <w:sz w:val="22"/>
                <w:szCs w:val="22"/>
              </w:rPr>
              <w:tab/>
            </w:r>
            <w:r w:rsidRPr="00924FCA">
              <w:rPr>
                <w:rStyle w:val="Hyperlink"/>
                <w:noProof/>
              </w:rPr>
              <w:t>In-Use Method with LERG Enhancements</w:t>
            </w:r>
            <w:r>
              <w:rPr>
                <w:noProof/>
                <w:webHidden/>
              </w:rPr>
              <w:tab/>
            </w:r>
            <w:r>
              <w:rPr>
                <w:noProof/>
                <w:webHidden/>
              </w:rPr>
              <w:fldChar w:fldCharType="begin"/>
            </w:r>
            <w:r>
              <w:rPr>
                <w:noProof/>
                <w:webHidden/>
              </w:rPr>
              <w:instrText xml:space="preserve"> PAGEREF _Toc398878881 \h </w:instrText>
            </w:r>
            <w:r>
              <w:rPr>
                <w:noProof/>
                <w:webHidden/>
              </w:rPr>
            </w:r>
            <w:r>
              <w:rPr>
                <w:noProof/>
                <w:webHidden/>
              </w:rPr>
              <w:fldChar w:fldCharType="separate"/>
            </w:r>
            <w:r>
              <w:rPr>
                <w:noProof/>
                <w:webHidden/>
              </w:rPr>
              <w:t>12</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2" w:history="1">
            <w:r w:rsidRPr="00924FCA">
              <w:rPr>
                <w:rStyle w:val="Hyperlink"/>
                <w:rFonts w:cs="Arial"/>
                <w:noProof/>
                <w:lang w:val="it-IT" w:eastAsia="it-IT"/>
              </w:rPr>
              <w:t>4.2.1</w:t>
            </w:r>
            <w:r>
              <w:rPr>
                <w:rFonts w:asciiTheme="minorHAnsi" w:eastAsiaTheme="minorEastAsia" w:hAnsiTheme="minorHAnsi" w:cstheme="minorBidi"/>
                <w:i w:val="0"/>
                <w:iCs w:val="0"/>
                <w:noProof/>
                <w:sz w:val="22"/>
                <w:szCs w:val="22"/>
              </w:rPr>
              <w:tab/>
            </w:r>
            <w:r w:rsidRPr="00924FCA">
              <w:rPr>
                <w:rStyle w:val="Hyperlink"/>
                <w:rFonts w:cs="Arial"/>
                <w:noProof/>
                <w:lang w:val="it-IT" w:eastAsia="it-IT"/>
              </w:rPr>
              <w:t>Call Flow</w:t>
            </w:r>
            <w:r>
              <w:rPr>
                <w:noProof/>
                <w:webHidden/>
              </w:rPr>
              <w:tab/>
            </w:r>
            <w:r>
              <w:rPr>
                <w:noProof/>
                <w:webHidden/>
              </w:rPr>
              <w:fldChar w:fldCharType="begin"/>
            </w:r>
            <w:r>
              <w:rPr>
                <w:noProof/>
                <w:webHidden/>
              </w:rPr>
              <w:instrText xml:space="preserve"> PAGEREF _Toc398878882 \h </w:instrText>
            </w:r>
            <w:r>
              <w:rPr>
                <w:noProof/>
                <w:webHidden/>
              </w:rPr>
            </w:r>
            <w:r>
              <w:rPr>
                <w:noProof/>
                <w:webHidden/>
              </w:rPr>
              <w:fldChar w:fldCharType="separate"/>
            </w:r>
            <w:r>
              <w:rPr>
                <w:noProof/>
                <w:webHidden/>
              </w:rPr>
              <w:t>14</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3" w:history="1">
            <w:r w:rsidRPr="00924FCA">
              <w:rPr>
                <w:rStyle w:val="Hyperlink"/>
                <w:rFonts w:cs="Arial"/>
                <w:bCs/>
                <w:noProof/>
                <w:lang w:val="it-IT" w:eastAsia="it-IT"/>
              </w:rPr>
              <w:t>4.2.2</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Provisioning</w:t>
            </w:r>
            <w:r>
              <w:rPr>
                <w:noProof/>
                <w:webHidden/>
              </w:rPr>
              <w:tab/>
            </w:r>
            <w:r>
              <w:rPr>
                <w:noProof/>
                <w:webHidden/>
              </w:rPr>
              <w:fldChar w:fldCharType="begin"/>
            </w:r>
            <w:r>
              <w:rPr>
                <w:noProof/>
                <w:webHidden/>
              </w:rPr>
              <w:instrText xml:space="preserve"> PAGEREF _Toc398878883 \h </w:instrText>
            </w:r>
            <w:r>
              <w:rPr>
                <w:noProof/>
                <w:webHidden/>
              </w:rPr>
            </w:r>
            <w:r>
              <w:rPr>
                <w:noProof/>
                <w:webHidden/>
              </w:rPr>
              <w:fldChar w:fldCharType="separate"/>
            </w:r>
            <w:r>
              <w:rPr>
                <w:noProof/>
                <w:webHidden/>
              </w:rPr>
              <w:t>16</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4" w:history="1">
            <w:r w:rsidRPr="00924FCA">
              <w:rPr>
                <w:rStyle w:val="Hyperlink"/>
                <w:rFonts w:cs="Arial"/>
                <w:bCs/>
                <w:noProof/>
                <w:lang w:val="it-IT" w:eastAsia="it-IT"/>
              </w:rPr>
              <w:t>4.2.3</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Summary</w:t>
            </w:r>
            <w:r>
              <w:rPr>
                <w:noProof/>
                <w:webHidden/>
              </w:rPr>
              <w:tab/>
            </w:r>
            <w:r>
              <w:rPr>
                <w:noProof/>
                <w:webHidden/>
              </w:rPr>
              <w:fldChar w:fldCharType="begin"/>
            </w:r>
            <w:r>
              <w:rPr>
                <w:noProof/>
                <w:webHidden/>
              </w:rPr>
              <w:instrText xml:space="preserve"> PAGEREF _Toc398878884 \h </w:instrText>
            </w:r>
            <w:r>
              <w:rPr>
                <w:noProof/>
                <w:webHidden/>
              </w:rPr>
            </w:r>
            <w:r>
              <w:rPr>
                <w:noProof/>
                <w:webHidden/>
              </w:rPr>
              <w:fldChar w:fldCharType="separate"/>
            </w:r>
            <w:r>
              <w:rPr>
                <w:noProof/>
                <w:webHidden/>
              </w:rPr>
              <w:t>17</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85" w:history="1">
            <w:r w:rsidRPr="00924FCA">
              <w:rPr>
                <w:rStyle w:val="Hyperlink"/>
                <w:noProof/>
              </w:rPr>
              <w:t>4.3</w:t>
            </w:r>
            <w:r>
              <w:rPr>
                <w:rFonts w:asciiTheme="minorHAnsi" w:eastAsiaTheme="minorEastAsia" w:hAnsiTheme="minorHAnsi" w:cstheme="minorBidi"/>
                <w:smallCaps w:val="0"/>
                <w:noProof/>
                <w:sz w:val="22"/>
                <w:szCs w:val="22"/>
              </w:rPr>
              <w:tab/>
            </w:r>
            <w:r w:rsidRPr="00924FCA">
              <w:rPr>
                <w:rStyle w:val="Hyperlink"/>
                <w:noProof/>
              </w:rPr>
              <w:t>Enhancing LERG to provide a Tier 1 ENUM Registry</w:t>
            </w:r>
            <w:r>
              <w:rPr>
                <w:noProof/>
                <w:webHidden/>
              </w:rPr>
              <w:tab/>
            </w:r>
            <w:r>
              <w:rPr>
                <w:noProof/>
                <w:webHidden/>
              </w:rPr>
              <w:fldChar w:fldCharType="begin"/>
            </w:r>
            <w:r>
              <w:rPr>
                <w:noProof/>
                <w:webHidden/>
              </w:rPr>
              <w:instrText xml:space="preserve"> PAGEREF _Toc398878885 \h </w:instrText>
            </w:r>
            <w:r>
              <w:rPr>
                <w:noProof/>
                <w:webHidden/>
              </w:rPr>
            </w:r>
            <w:r>
              <w:rPr>
                <w:noProof/>
                <w:webHidden/>
              </w:rPr>
              <w:fldChar w:fldCharType="separate"/>
            </w:r>
            <w:r>
              <w:rPr>
                <w:noProof/>
                <w:webHidden/>
              </w:rPr>
              <w:t>18</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6" w:history="1">
            <w:r w:rsidRPr="00924FCA">
              <w:rPr>
                <w:rStyle w:val="Hyperlink"/>
                <w:rFonts w:cs="Arial"/>
                <w:noProof/>
                <w:lang w:val="it-IT" w:eastAsia="it-IT"/>
              </w:rPr>
              <w:t>4.3.1</w:t>
            </w:r>
            <w:r>
              <w:rPr>
                <w:rFonts w:asciiTheme="minorHAnsi" w:eastAsiaTheme="minorEastAsia" w:hAnsiTheme="minorHAnsi" w:cstheme="minorBidi"/>
                <w:i w:val="0"/>
                <w:iCs w:val="0"/>
                <w:noProof/>
                <w:sz w:val="22"/>
                <w:szCs w:val="22"/>
              </w:rPr>
              <w:tab/>
            </w:r>
            <w:r w:rsidRPr="00924FCA">
              <w:rPr>
                <w:rStyle w:val="Hyperlink"/>
                <w:rFonts w:cs="Arial"/>
                <w:noProof/>
                <w:lang w:val="it-IT" w:eastAsia="it-IT"/>
              </w:rPr>
              <w:t>Call Flow</w:t>
            </w:r>
            <w:r>
              <w:rPr>
                <w:noProof/>
                <w:webHidden/>
              </w:rPr>
              <w:tab/>
            </w:r>
            <w:r>
              <w:rPr>
                <w:noProof/>
                <w:webHidden/>
              </w:rPr>
              <w:fldChar w:fldCharType="begin"/>
            </w:r>
            <w:r>
              <w:rPr>
                <w:noProof/>
                <w:webHidden/>
              </w:rPr>
              <w:instrText xml:space="preserve"> PAGEREF _Toc398878886 \h </w:instrText>
            </w:r>
            <w:r>
              <w:rPr>
                <w:noProof/>
                <w:webHidden/>
              </w:rPr>
            </w:r>
            <w:r>
              <w:rPr>
                <w:noProof/>
                <w:webHidden/>
              </w:rPr>
              <w:fldChar w:fldCharType="separate"/>
            </w:r>
            <w:r>
              <w:rPr>
                <w:noProof/>
                <w:webHidden/>
              </w:rPr>
              <w:t>18</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7" w:history="1">
            <w:r w:rsidRPr="00924FCA">
              <w:rPr>
                <w:rStyle w:val="Hyperlink"/>
                <w:rFonts w:cs="Arial"/>
                <w:noProof/>
                <w:lang w:val="it-IT" w:eastAsia="it-IT"/>
              </w:rPr>
              <w:t>4.3.2</w:t>
            </w:r>
            <w:r>
              <w:rPr>
                <w:rFonts w:asciiTheme="minorHAnsi" w:eastAsiaTheme="minorEastAsia" w:hAnsiTheme="minorHAnsi" w:cstheme="minorBidi"/>
                <w:i w:val="0"/>
                <w:iCs w:val="0"/>
                <w:noProof/>
                <w:sz w:val="22"/>
                <w:szCs w:val="22"/>
              </w:rPr>
              <w:tab/>
            </w:r>
            <w:r w:rsidRPr="00924FCA">
              <w:rPr>
                <w:rStyle w:val="Hyperlink"/>
                <w:rFonts w:cs="Arial"/>
                <w:noProof/>
                <w:lang w:val="it-IT" w:eastAsia="it-IT"/>
              </w:rPr>
              <w:t>Provisioning Flow</w:t>
            </w:r>
            <w:r>
              <w:rPr>
                <w:noProof/>
                <w:webHidden/>
              </w:rPr>
              <w:tab/>
            </w:r>
            <w:r>
              <w:rPr>
                <w:noProof/>
                <w:webHidden/>
              </w:rPr>
              <w:fldChar w:fldCharType="begin"/>
            </w:r>
            <w:r>
              <w:rPr>
                <w:noProof/>
                <w:webHidden/>
              </w:rPr>
              <w:instrText xml:space="preserve"> PAGEREF _Toc398878887 \h </w:instrText>
            </w:r>
            <w:r>
              <w:rPr>
                <w:noProof/>
                <w:webHidden/>
              </w:rPr>
            </w:r>
            <w:r>
              <w:rPr>
                <w:noProof/>
                <w:webHidden/>
              </w:rPr>
              <w:fldChar w:fldCharType="separate"/>
            </w:r>
            <w:r>
              <w:rPr>
                <w:noProof/>
                <w:webHidden/>
              </w:rPr>
              <w:t>19</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88" w:history="1">
            <w:r w:rsidRPr="00924FCA">
              <w:rPr>
                <w:rStyle w:val="Hyperlink"/>
                <w:rFonts w:cs="Arial"/>
                <w:bCs/>
                <w:noProof/>
                <w:lang w:val="it-IT" w:eastAsia="it-IT"/>
              </w:rPr>
              <w:t>4.3.3</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Summary</w:t>
            </w:r>
            <w:r>
              <w:rPr>
                <w:noProof/>
                <w:webHidden/>
              </w:rPr>
              <w:tab/>
            </w:r>
            <w:r>
              <w:rPr>
                <w:noProof/>
                <w:webHidden/>
              </w:rPr>
              <w:fldChar w:fldCharType="begin"/>
            </w:r>
            <w:r>
              <w:rPr>
                <w:noProof/>
                <w:webHidden/>
              </w:rPr>
              <w:instrText xml:space="preserve"> PAGEREF _Toc398878888 \h </w:instrText>
            </w:r>
            <w:r>
              <w:rPr>
                <w:noProof/>
                <w:webHidden/>
              </w:rPr>
            </w:r>
            <w:r>
              <w:rPr>
                <w:noProof/>
                <w:webHidden/>
              </w:rPr>
              <w:fldChar w:fldCharType="separate"/>
            </w:r>
            <w:r>
              <w:rPr>
                <w:noProof/>
                <w:webHidden/>
              </w:rPr>
              <w:t>21</w:t>
            </w:r>
            <w:r>
              <w:rPr>
                <w:noProof/>
                <w:webHidden/>
              </w:rPr>
              <w:fldChar w:fldCharType="end"/>
            </w:r>
          </w:hyperlink>
        </w:p>
        <w:p w:rsidR="00E3181D" w:rsidRDefault="00E3181D">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889" w:history="1">
            <w:r w:rsidRPr="00924FCA">
              <w:rPr>
                <w:rStyle w:val="Hyperlink"/>
                <w:noProof/>
              </w:rPr>
              <w:t>5.</w:t>
            </w:r>
            <w:r>
              <w:rPr>
                <w:rFonts w:asciiTheme="minorHAnsi" w:eastAsiaTheme="minorEastAsia" w:hAnsiTheme="minorHAnsi" w:cstheme="minorBidi"/>
                <w:b w:val="0"/>
                <w:bCs w:val="0"/>
                <w:caps w:val="0"/>
                <w:noProof/>
                <w:sz w:val="22"/>
                <w:szCs w:val="22"/>
              </w:rPr>
              <w:tab/>
            </w:r>
            <w:r w:rsidRPr="00924FCA">
              <w:rPr>
                <w:rStyle w:val="Hyperlink"/>
                <w:noProof/>
              </w:rPr>
              <w:t>Per-TN Overview and Approaches</w:t>
            </w:r>
            <w:r>
              <w:rPr>
                <w:noProof/>
                <w:webHidden/>
              </w:rPr>
              <w:tab/>
            </w:r>
            <w:r>
              <w:rPr>
                <w:noProof/>
                <w:webHidden/>
              </w:rPr>
              <w:fldChar w:fldCharType="begin"/>
            </w:r>
            <w:r>
              <w:rPr>
                <w:noProof/>
                <w:webHidden/>
              </w:rPr>
              <w:instrText xml:space="preserve"> PAGEREF _Toc398878889 \h </w:instrText>
            </w:r>
            <w:r>
              <w:rPr>
                <w:noProof/>
                <w:webHidden/>
              </w:rPr>
            </w:r>
            <w:r>
              <w:rPr>
                <w:noProof/>
                <w:webHidden/>
              </w:rPr>
              <w:fldChar w:fldCharType="separate"/>
            </w:r>
            <w:r>
              <w:rPr>
                <w:noProof/>
                <w:webHidden/>
              </w:rPr>
              <w:t>22</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90" w:history="1">
            <w:r w:rsidRPr="00924FCA">
              <w:rPr>
                <w:rStyle w:val="Hyperlink"/>
                <w:noProof/>
              </w:rPr>
              <w:t>5.1</w:t>
            </w:r>
            <w:r>
              <w:rPr>
                <w:rFonts w:asciiTheme="minorHAnsi" w:eastAsiaTheme="minorEastAsia" w:hAnsiTheme="minorHAnsi" w:cstheme="minorBidi"/>
                <w:smallCaps w:val="0"/>
                <w:noProof/>
                <w:sz w:val="22"/>
                <w:szCs w:val="22"/>
              </w:rPr>
              <w:tab/>
            </w:r>
            <w:r w:rsidRPr="00924FCA">
              <w:rPr>
                <w:rStyle w:val="Hyperlink"/>
                <w:noProof/>
              </w:rPr>
              <w:t>NPAC TN Registry</w:t>
            </w:r>
            <w:r>
              <w:rPr>
                <w:noProof/>
                <w:webHidden/>
              </w:rPr>
              <w:tab/>
            </w:r>
            <w:r>
              <w:rPr>
                <w:noProof/>
                <w:webHidden/>
              </w:rPr>
              <w:fldChar w:fldCharType="begin"/>
            </w:r>
            <w:r>
              <w:rPr>
                <w:noProof/>
                <w:webHidden/>
              </w:rPr>
              <w:instrText xml:space="preserve"> PAGEREF _Toc398878890 \h </w:instrText>
            </w:r>
            <w:r>
              <w:rPr>
                <w:noProof/>
                <w:webHidden/>
              </w:rPr>
            </w:r>
            <w:r>
              <w:rPr>
                <w:noProof/>
                <w:webHidden/>
              </w:rPr>
              <w:fldChar w:fldCharType="separate"/>
            </w:r>
            <w:r>
              <w:rPr>
                <w:noProof/>
                <w:webHidden/>
              </w:rPr>
              <w:t>22</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1" w:history="1">
            <w:r w:rsidRPr="00924FCA">
              <w:rPr>
                <w:rStyle w:val="Hyperlink"/>
                <w:rFonts w:cs="Arial"/>
                <w:bCs/>
                <w:noProof/>
                <w:lang w:val="it-IT" w:eastAsia="it-IT"/>
              </w:rPr>
              <w:t>5.1.1</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Provisioning</w:t>
            </w:r>
            <w:r>
              <w:rPr>
                <w:noProof/>
                <w:webHidden/>
              </w:rPr>
              <w:tab/>
            </w:r>
            <w:r>
              <w:rPr>
                <w:noProof/>
                <w:webHidden/>
              </w:rPr>
              <w:fldChar w:fldCharType="begin"/>
            </w:r>
            <w:r>
              <w:rPr>
                <w:noProof/>
                <w:webHidden/>
              </w:rPr>
              <w:instrText xml:space="preserve"> PAGEREF _Toc398878891 \h </w:instrText>
            </w:r>
            <w:r>
              <w:rPr>
                <w:noProof/>
                <w:webHidden/>
              </w:rPr>
            </w:r>
            <w:r>
              <w:rPr>
                <w:noProof/>
                <w:webHidden/>
              </w:rPr>
              <w:fldChar w:fldCharType="separate"/>
            </w:r>
            <w:r>
              <w:rPr>
                <w:noProof/>
                <w:webHidden/>
              </w:rPr>
              <w:t>23</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2" w:history="1">
            <w:r w:rsidRPr="00924FCA">
              <w:rPr>
                <w:rStyle w:val="Hyperlink"/>
                <w:rFonts w:cs="Arial"/>
                <w:bCs/>
                <w:noProof/>
                <w:lang w:val="it-IT" w:eastAsia="it-IT"/>
              </w:rPr>
              <w:t>5.1.2</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Call Flow</w:t>
            </w:r>
            <w:r>
              <w:rPr>
                <w:noProof/>
                <w:webHidden/>
              </w:rPr>
              <w:tab/>
            </w:r>
            <w:r>
              <w:rPr>
                <w:noProof/>
                <w:webHidden/>
              </w:rPr>
              <w:fldChar w:fldCharType="begin"/>
            </w:r>
            <w:r>
              <w:rPr>
                <w:noProof/>
                <w:webHidden/>
              </w:rPr>
              <w:instrText xml:space="preserve"> PAGEREF _Toc398878892 \h </w:instrText>
            </w:r>
            <w:r>
              <w:rPr>
                <w:noProof/>
                <w:webHidden/>
              </w:rPr>
            </w:r>
            <w:r>
              <w:rPr>
                <w:noProof/>
                <w:webHidden/>
              </w:rPr>
              <w:fldChar w:fldCharType="separate"/>
            </w:r>
            <w:r>
              <w:rPr>
                <w:noProof/>
                <w:webHidden/>
              </w:rPr>
              <w:t>26</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93" w:history="1">
            <w:r w:rsidRPr="00924FCA">
              <w:rPr>
                <w:rStyle w:val="Hyperlink"/>
                <w:noProof/>
              </w:rPr>
              <w:t>5.2</w:t>
            </w:r>
            <w:r>
              <w:rPr>
                <w:rFonts w:asciiTheme="minorHAnsi" w:eastAsiaTheme="minorEastAsia" w:hAnsiTheme="minorHAnsi" w:cstheme="minorBidi"/>
                <w:smallCaps w:val="0"/>
                <w:noProof/>
                <w:sz w:val="22"/>
                <w:szCs w:val="22"/>
              </w:rPr>
              <w:tab/>
            </w:r>
            <w:r w:rsidRPr="00924FCA">
              <w:rPr>
                <w:rStyle w:val="Hyperlink"/>
                <w:noProof/>
              </w:rPr>
              <w:t>The NPAC as a Tier 1 ENUM Registry</w:t>
            </w:r>
            <w:r>
              <w:rPr>
                <w:noProof/>
                <w:webHidden/>
              </w:rPr>
              <w:tab/>
            </w:r>
            <w:r>
              <w:rPr>
                <w:noProof/>
                <w:webHidden/>
              </w:rPr>
              <w:fldChar w:fldCharType="begin"/>
            </w:r>
            <w:r>
              <w:rPr>
                <w:noProof/>
                <w:webHidden/>
              </w:rPr>
              <w:instrText xml:space="preserve"> PAGEREF _Toc398878893 \h </w:instrText>
            </w:r>
            <w:r>
              <w:rPr>
                <w:noProof/>
                <w:webHidden/>
              </w:rPr>
            </w:r>
            <w:r>
              <w:rPr>
                <w:noProof/>
                <w:webHidden/>
              </w:rPr>
              <w:fldChar w:fldCharType="separate"/>
            </w:r>
            <w:r>
              <w:rPr>
                <w:noProof/>
                <w:webHidden/>
              </w:rPr>
              <w:t>27</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4" w:history="1">
            <w:r w:rsidRPr="00924FCA">
              <w:rPr>
                <w:rStyle w:val="Hyperlink"/>
                <w:rFonts w:cs="Arial"/>
                <w:bCs/>
                <w:noProof/>
                <w:lang w:val="it-IT" w:eastAsia="it-IT"/>
              </w:rPr>
              <w:t>5.2.1</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Call Flow</w:t>
            </w:r>
            <w:r>
              <w:rPr>
                <w:noProof/>
                <w:webHidden/>
              </w:rPr>
              <w:tab/>
            </w:r>
            <w:r>
              <w:rPr>
                <w:noProof/>
                <w:webHidden/>
              </w:rPr>
              <w:fldChar w:fldCharType="begin"/>
            </w:r>
            <w:r>
              <w:rPr>
                <w:noProof/>
                <w:webHidden/>
              </w:rPr>
              <w:instrText xml:space="preserve"> PAGEREF _Toc398878894 \h </w:instrText>
            </w:r>
            <w:r>
              <w:rPr>
                <w:noProof/>
                <w:webHidden/>
              </w:rPr>
            </w:r>
            <w:r>
              <w:rPr>
                <w:noProof/>
                <w:webHidden/>
              </w:rPr>
              <w:fldChar w:fldCharType="separate"/>
            </w:r>
            <w:r>
              <w:rPr>
                <w:noProof/>
                <w:webHidden/>
              </w:rPr>
              <w:t>28</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5" w:history="1">
            <w:r w:rsidRPr="00924FCA">
              <w:rPr>
                <w:rStyle w:val="Hyperlink"/>
                <w:rFonts w:cs="Arial"/>
                <w:bCs/>
                <w:noProof/>
                <w:lang w:val="it-IT" w:eastAsia="it-IT"/>
              </w:rPr>
              <w:t>5.2.2</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Provisioning</w:t>
            </w:r>
            <w:r>
              <w:rPr>
                <w:noProof/>
                <w:webHidden/>
              </w:rPr>
              <w:tab/>
            </w:r>
            <w:r>
              <w:rPr>
                <w:noProof/>
                <w:webHidden/>
              </w:rPr>
              <w:fldChar w:fldCharType="begin"/>
            </w:r>
            <w:r>
              <w:rPr>
                <w:noProof/>
                <w:webHidden/>
              </w:rPr>
              <w:instrText xml:space="preserve"> PAGEREF _Toc398878895 \h </w:instrText>
            </w:r>
            <w:r>
              <w:rPr>
                <w:noProof/>
                <w:webHidden/>
              </w:rPr>
            </w:r>
            <w:r>
              <w:rPr>
                <w:noProof/>
                <w:webHidden/>
              </w:rPr>
              <w:fldChar w:fldCharType="separate"/>
            </w:r>
            <w:r>
              <w:rPr>
                <w:noProof/>
                <w:webHidden/>
              </w:rPr>
              <w:t>30</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6" w:history="1">
            <w:r w:rsidRPr="00924FCA">
              <w:rPr>
                <w:rStyle w:val="Hyperlink"/>
                <w:rFonts w:cs="Arial"/>
                <w:bCs/>
                <w:noProof/>
                <w:lang w:val="it-IT" w:eastAsia="it-IT"/>
              </w:rPr>
              <w:t>5.2.3</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SUMMARY</w:t>
            </w:r>
            <w:r>
              <w:rPr>
                <w:noProof/>
                <w:webHidden/>
              </w:rPr>
              <w:tab/>
            </w:r>
            <w:r>
              <w:rPr>
                <w:noProof/>
                <w:webHidden/>
              </w:rPr>
              <w:fldChar w:fldCharType="begin"/>
            </w:r>
            <w:r>
              <w:rPr>
                <w:noProof/>
                <w:webHidden/>
              </w:rPr>
              <w:instrText xml:space="preserve"> PAGEREF _Toc398878896 \h </w:instrText>
            </w:r>
            <w:r>
              <w:rPr>
                <w:noProof/>
                <w:webHidden/>
              </w:rPr>
            </w:r>
            <w:r>
              <w:rPr>
                <w:noProof/>
                <w:webHidden/>
              </w:rPr>
              <w:fldChar w:fldCharType="separate"/>
            </w:r>
            <w:r>
              <w:rPr>
                <w:noProof/>
                <w:webHidden/>
              </w:rPr>
              <w:t>31</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897" w:history="1">
            <w:r w:rsidRPr="00924FCA">
              <w:rPr>
                <w:rStyle w:val="Hyperlink"/>
                <w:noProof/>
              </w:rPr>
              <w:t>5.3</w:t>
            </w:r>
            <w:r>
              <w:rPr>
                <w:rFonts w:asciiTheme="minorHAnsi" w:eastAsiaTheme="minorEastAsia" w:hAnsiTheme="minorHAnsi" w:cstheme="minorBidi"/>
                <w:smallCaps w:val="0"/>
                <w:noProof/>
                <w:sz w:val="22"/>
                <w:szCs w:val="22"/>
              </w:rPr>
              <w:tab/>
            </w:r>
            <w:r w:rsidRPr="00924FCA">
              <w:rPr>
                <w:rStyle w:val="Hyperlink"/>
                <w:noProof/>
              </w:rPr>
              <w:t>Independent ENUM Registry</w:t>
            </w:r>
            <w:r>
              <w:rPr>
                <w:noProof/>
                <w:webHidden/>
              </w:rPr>
              <w:tab/>
            </w:r>
            <w:r>
              <w:rPr>
                <w:noProof/>
                <w:webHidden/>
              </w:rPr>
              <w:fldChar w:fldCharType="begin"/>
            </w:r>
            <w:r>
              <w:rPr>
                <w:noProof/>
                <w:webHidden/>
              </w:rPr>
              <w:instrText xml:space="preserve"> PAGEREF _Toc398878897 \h </w:instrText>
            </w:r>
            <w:r>
              <w:rPr>
                <w:noProof/>
                <w:webHidden/>
              </w:rPr>
            </w:r>
            <w:r>
              <w:rPr>
                <w:noProof/>
                <w:webHidden/>
              </w:rPr>
              <w:fldChar w:fldCharType="separate"/>
            </w:r>
            <w:r>
              <w:rPr>
                <w:noProof/>
                <w:webHidden/>
              </w:rPr>
              <w:t>32</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8" w:history="1">
            <w:r w:rsidRPr="00924FCA">
              <w:rPr>
                <w:rStyle w:val="Hyperlink"/>
                <w:rFonts w:cs="Arial"/>
                <w:bCs/>
                <w:noProof/>
                <w:lang w:val="it-IT" w:eastAsia="it-IT"/>
              </w:rPr>
              <w:t>5.3.1</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Call Flow</w:t>
            </w:r>
            <w:r>
              <w:rPr>
                <w:noProof/>
                <w:webHidden/>
              </w:rPr>
              <w:tab/>
            </w:r>
            <w:r>
              <w:rPr>
                <w:noProof/>
                <w:webHidden/>
              </w:rPr>
              <w:fldChar w:fldCharType="begin"/>
            </w:r>
            <w:r>
              <w:rPr>
                <w:noProof/>
                <w:webHidden/>
              </w:rPr>
              <w:instrText xml:space="preserve"> PAGEREF _Toc398878898 \h </w:instrText>
            </w:r>
            <w:r>
              <w:rPr>
                <w:noProof/>
                <w:webHidden/>
              </w:rPr>
            </w:r>
            <w:r>
              <w:rPr>
                <w:noProof/>
                <w:webHidden/>
              </w:rPr>
              <w:fldChar w:fldCharType="separate"/>
            </w:r>
            <w:r>
              <w:rPr>
                <w:noProof/>
                <w:webHidden/>
              </w:rPr>
              <w:t>33</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899" w:history="1">
            <w:r w:rsidRPr="00924FCA">
              <w:rPr>
                <w:rStyle w:val="Hyperlink"/>
                <w:rFonts w:cs="Arial"/>
                <w:bCs/>
                <w:noProof/>
                <w:lang w:val="it-IT" w:eastAsia="it-IT"/>
              </w:rPr>
              <w:t>5.3.2</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Provisioning Flow</w:t>
            </w:r>
            <w:r>
              <w:rPr>
                <w:noProof/>
                <w:webHidden/>
              </w:rPr>
              <w:tab/>
            </w:r>
            <w:r>
              <w:rPr>
                <w:noProof/>
                <w:webHidden/>
              </w:rPr>
              <w:fldChar w:fldCharType="begin"/>
            </w:r>
            <w:r>
              <w:rPr>
                <w:noProof/>
                <w:webHidden/>
              </w:rPr>
              <w:instrText xml:space="preserve"> PAGEREF _Toc398878899 \h </w:instrText>
            </w:r>
            <w:r>
              <w:rPr>
                <w:noProof/>
                <w:webHidden/>
              </w:rPr>
            </w:r>
            <w:r>
              <w:rPr>
                <w:noProof/>
                <w:webHidden/>
              </w:rPr>
              <w:fldChar w:fldCharType="separate"/>
            </w:r>
            <w:r>
              <w:rPr>
                <w:noProof/>
                <w:webHidden/>
              </w:rPr>
              <w:t>34</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0" w:history="1">
            <w:r w:rsidRPr="00924FCA">
              <w:rPr>
                <w:rStyle w:val="Hyperlink"/>
                <w:rFonts w:cs="Arial"/>
                <w:bCs/>
                <w:noProof/>
                <w:lang w:val="it-IT" w:eastAsia="it-IT"/>
              </w:rPr>
              <w:t>5.3.3</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Summary</w:t>
            </w:r>
            <w:r>
              <w:rPr>
                <w:noProof/>
                <w:webHidden/>
              </w:rPr>
              <w:tab/>
            </w:r>
            <w:r>
              <w:rPr>
                <w:noProof/>
                <w:webHidden/>
              </w:rPr>
              <w:fldChar w:fldCharType="begin"/>
            </w:r>
            <w:r>
              <w:rPr>
                <w:noProof/>
                <w:webHidden/>
              </w:rPr>
              <w:instrText xml:space="preserve"> PAGEREF _Toc398878900 \h </w:instrText>
            </w:r>
            <w:r>
              <w:rPr>
                <w:noProof/>
                <w:webHidden/>
              </w:rPr>
            </w:r>
            <w:r>
              <w:rPr>
                <w:noProof/>
                <w:webHidden/>
              </w:rPr>
              <w:fldChar w:fldCharType="separate"/>
            </w:r>
            <w:r>
              <w:rPr>
                <w:noProof/>
                <w:webHidden/>
              </w:rPr>
              <w:t>35</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01" w:history="1">
            <w:r w:rsidRPr="00924FCA">
              <w:rPr>
                <w:rStyle w:val="Hyperlink"/>
                <w:noProof/>
              </w:rPr>
              <w:t>5.4</w:t>
            </w:r>
            <w:r>
              <w:rPr>
                <w:rFonts w:asciiTheme="minorHAnsi" w:eastAsiaTheme="minorEastAsia" w:hAnsiTheme="minorHAnsi" w:cstheme="minorBidi"/>
                <w:smallCaps w:val="0"/>
                <w:noProof/>
                <w:sz w:val="22"/>
                <w:szCs w:val="22"/>
              </w:rPr>
              <w:tab/>
            </w:r>
            <w:r w:rsidRPr="00924FCA">
              <w:rPr>
                <w:rStyle w:val="Hyperlink"/>
                <w:noProof/>
              </w:rPr>
              <w:t>Bulk Transfer using Independent Service Bureaus</w:t>
            </w:r>
            <w:r>
              <w:rPr>
                <w:noProof/>
                <w:webHidden/>
              </w:rPr>
              <w:tab/>
            </w:r>
            <w:r>
              <w:rPr>
                <w:noProof/>
                <w:webHidden/>
              </w:rPr>
              <w:fldChar w:fldCharType="begin"/>
            </w:r>
            <w:r>
              <w:rPr>
                <w:noProof/>
                <w:webHidden/>
              </w:rPr>
              <w:instrText xml:space="preserve"> PAGEREF _Toc398878901 \h </w:instrText>
            </w:r>
            <w:r>
              <w:rPr>
                <w:noProof/>
                <w:webHidden/>
              </w:rPr>
            </w:r>
            <w:r>
              <w:rPr>
                <w:noProof/>
                <w:webHidden/>
              </w:rPr>
              <w:fldChar w:fldCharType="separate"/>
            </w:r>
            <w:r>
              <w:rPr>
                <w:noProof/>
                <w:webHidden/>
              </w:rPr>
              <w:t>35</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2" w:history="1">
            <w:r w:rsidRPr="00924FCA">
              <w:rPr>
                <w:rStyle w:val="Hyperlink"/>
                <w:rFonts w:cs="Arial"/>
                <w:bCs/>
                <w:noProof/>
                <w:lang w:val="it-IT" w:eastAsia="it-IT"/>
              </w:rPr>
              <w:t>5.4.1</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Implementation</w:t>
            </w:r>
            <w:r>
              <w:rPr>
                <w:noProof/>
                <w:webHidden/>
              </w:rPr>
              <w:tab/>
            </w:r>
            <w:r>
              <w:rPr>
                <w:noProof/>
                <w:webHidden/>
              </w:rPr>
              <w:fldChar w:fldCharType="begin"/>
            </w:r>
            <w:r>
              <w:rPr>
                <w:noProof/>
                <w:webHidden/>
              </w:rPr>
              <w:instrText xml:space="preserve"> PAGEREF _Toc398878902 \h </w:instrText>
            </w:r>
            <w:r>
              <w:rPr>
                <w:noProof/>
                <w:webHidden/>
              </w:rPr>
            </w:r>
            <w:r>
              <w:rPr>
                <w:noProof/>
                <w:webHidden/>
              </w:rPr>
              <w:fldChar w:fldCharType="separate"/>
            </w:r>
            <w:r>
              <w:rPr>
                <w:noProof/>
                <w:webHidden/>
              </w:rPr>
              <w:t>35</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3" w:history="1">
            <w:r w:rsidRPr="00924FCA">
              <w:rPr>
                <w:rStyle w:val="Hyperlink"/>
                <w:rFonts w:cs="Arial"/>
                <w:bCs/>
                <w:noProof/>
                <w:lang w:val="it-IT" w:eastAsia="it-IT"/>
              </w:rPr>
              <w:t>5.4.2</w:t>
            </w:r>
            <w:r>
              <w:rPr>
                <w:rFonts w:asciiTheme="minorHAnsi" w:eastAsiaTheme="minorEastAsia" w:hAnsiTheme="minorHAnsi" w:cstheme="minorBidi"/>
                <w:i w:val="0"/>
                <w:iCs w:val="0"/>
                <w:noProof/>
                <w:sz w:val="22"/>
                <w:szCs w:val="22"/>
              </w:rPr>
              <w:tab/>
            </w:r>
            <w:r w:rsidRPr="00924FCA">
              <w:rPr>
                <w:rStyle w:val="Hyperlink"/>
                <w:rFonts w:cs="Arial"/>
                <w:bCs/>
                <w:noProof/>
                <w:lang w:val="it-IT" w:eastAsia="it-IT"/>
              </w:rPr>
              <w:t>Provisioning</w:t>
            </w:r>
            <w:r>
              <w:rPr>
                <w:noProof/>
                <w:webHidden/>
              </w:rPr>
              <w:tab/>
            </w:r>
            <w:r>
              <w:rPr>
                <w:noProof/>
                <w:webHidden/>
              </w:rPr>
              <w:fldChar w:fldCharType="begin"/>
            </w:r>
            <w:r>
              <w:rPr>
                <w:noProof/>
                <w:webHidden/>
              </w:rPr>
              <w:instrText xml:space="preserve"> PAGEREF _Toc398878903 \h </w:instrText>
            </w:r>
            <w:r>
              <w:rPr>
                <w:noProof/>
                <w:webHidden/>
              </w:rPr>
            </w:r>
            <w:r>
              <w:rPr>
                <w:noProof/>
                <w:webHidden/>
              </w:rPr>
              <w:fldChar w:fldCharType="separate"/>
            </w:r>
            <w:r>
              <w:rPr>
                <w:noProof/>
                <w:webHidden/>
              </w:rPr>
              <w:t>35</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4" w:history="1">
            <w:r w:rsidRPr="00924FCA">
              <w:rPr>
                <w:rStyle w:val="Hyperlink"/>
                <w:rFonts w:cs="Arial"/>
                <w:noProof/>
                <w:lang w:val="it-IT" w:eastAsia="it-IT"/>
              </w:rPr>
              <w:t>5.4.3</w:t>
            </w:r>
            <w:r>
              <w:rPr>
                <w:rFonts w:asciiTheme="minorHAnsi" w:eastAsiaTheme="minorEastAsia" w:hAnsiTheme="minorHAnsi" w:cstheme="minorBidi"/>
                <w:i w:val="0"/>
                <w:iCs w:val="0"/>
                <w:noProof/>
                <w:sz w:val="22"/>
                <w:szCs w:val="22"/>
              </w:rPr>
              <w:tab/>
            </w:r>
            <w:r w:rsidRPr="00924FCA">
              <w:rPr>
                <w:rStyle w:val="Hyperlink"/>
                <w:rFonts w:cs="Arial"/>
                <w:noProof/>
                <w:lang w:val="it-IT" w:eastAsia="it-IT"/>
              </w:rPr>
              <w:t>Call Flow</w:t>
            </w:r>
            <w:r>
              <w:rPr>
                <w:noProof/>
                <w:webHidden/>
              </w:rPr>
              <w:tab/>
            </w:r>
            <w:r>
              <w:rPr>
                <w:noProof/>
                <w:webHidden/>
              </w:rPr>
              <w:fldChar w:fldCharType="begin"/>
            </w:r>
            <w:r>
              <w:rPr>
                <w:noProof/>
                <w:webHidden/>
              </w:rPr>
              <w:instrText xml:space="preserve"> PAGEREF _Toc398878904 \h </w:instrText>
            </w:r>
            <w:r>
              <w:rPr>
                <w:noProof/>
                <w:webHidden/>
              </w:rPr>
            </w:r>
            <w:r>
              <w:rPr>
                <w:noProof/>
                <w:webHidden/>
              </w:rPr>
              <w:fldChar w:fldCharType="separate"/>
            </w:r>
            <w:r>
              <w:rPr>
                <w:noProof/>
                <w:webHidden/>
              </w:rPr>
              <w:t>36</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05" w:history="1">
            <w:r w:rsidRPr="00924FCA">
              <w:rPr>
                <w:rStyle w:val="Hyperlink"/>
                <w:noProof/>
              </w:rPr>
              <w:t>5.5</w:t>
            </w:r>
            <w:r>
              <w:rPr>
                <w:rFonts w:asciiTheme="minorHAnsi" w:eastAsiaTheme="minorEastAsia" w:hAnsiTheme="minorHAnsi" w:cstheme="minorBidi"/>
                <w:smallCaps w:val="0"/>
                <w:noProof/>
                <w:sz w:val="22"/>
                <w:szCs w:val="22"/>
              </w:rPr>
              <w:tab/>
            </w:r>
            <w:r w:rsidRPr="00924FCA">
              <w:rPr>
                <w:rStyle w:val="Hyperlink"/>
                <w:noProof/>
              </w:rPr>
              <w:t>Query Using Independent Service Bureaus</w:t>
            </w:r>
            <w:r>
              <w:rPr>
                <w:noProof/>
                <w:webHidden/>
              </w:rPr>
              <w:tab/>
            </w:r>
            <w:r>
              <w:rPr>
                <w:noProof/>
                <w:webHidden/>
              </w:rPr>
              <w:fldChar w:fldCharType="begin"/>
            </w:r>
            <w:r>
              <w:rPr>
                <w:noProof/>
                <w:webHidden/>
              </w:rPr>
              <w:instrText xml:space="preserve"> PAGEREF _Toc398878905 \h </w:instrText>
            </w:r>
            <w:r>
              <w:rPr>
                <w:noProof/>
                <w:webHidden/>
              </w:rPr>
            </w:r>
            <w:r>
              <w:rPr>
                <w:noProof/>
                <w:webHidden/>
              </w:rPr>
              <w:fldChar w:fldCharType="separate"/>
            </w:r>
            <w:r>
              <w:rPr>
                <w:noProof/>
                <w:webHidden/>
              </w:rPr>
              <w:t>37</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6" w:history="1">
            <w:r w:rsidRPr="00924FCA">
              <w:rPr>
                <w:rStyle w:val="Hyperlink"/>
                <w:rFonts w:cs="Arial"/>
                <w:noProof/>
                <w:lang w:val="it-IT" w:eastAsia="it-IT"/>
              </w:rPr>
              <w:t>5.5.1</w:t>
            </w:r>
            <w:r>
              <w:rPr>
                <w:rFonts w:asciiTheme="minorHAnsi" w:eastAsiaTheme="minorEastAsia" w:hAnsiTheme="minorHAnsi" w:cstheme="minorBidi"/>
                <w:i w:val="0"/>
                <w:iCs w:val="0"/>
                <w:noProof/>
                <w:sz w:val="22"/>
                <w:szCs w:val="22"/>
              </w:rPr>
              <w:tab/>
            </w:r>
            <w:r w:rsidRPr="00924FCA">
              <w:rPr>
                <w:rStyle w:val="Hyperlink"/>
                <w:rFonts w:cs="Arial"/>
                <w:noProof/>
                <w:lang w:val="it-IT" w:eastAsia="it-IT"/>
              </w:rPr>
              <w:t>Implementation</w:t>
            </w:r>
            <w:r>
              <w:rPr>
                <w:noProof/>
                <w:webHidden/>
              </w:rPr>
              <w:tab/>
            </w:r>
            <w:r>
              <w:rPr>
                <w:noProof/>
                <w:webHidden/>
              </w:rPr>
              <w:fldChar w:fldCharType="begin"/>
            </w:r>
            <w:r>
              <w:rPr>
                <w:noProof/>
                <w:webHidden/>
              </w:rPr>
              <w:instrText xml:space="preserve"> PAGEREF _Toc398878906 \h </w:instrText>
            </w:r>
            <w:r>
              <w:rPr>
                <w:noProof/>
                <w:webHidden/>
              </w:rPr>
            </w:r>
            <w:r>
              <w:rPr>
                <w:noProof/>
                <w:webHidden/>
              </w:rPr>
              <w:fldChar w:fldCharType="separate"/>
            </w:r>
            <w:r>
              <w:rPr>
                <w:noProof/>
                <w:webHidden/>
              </w:rPr>
              <w:t>37</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7" w:history="1">
            <w:r w:rsidRPr="00924FCA">
              <w:rPr>
                <w:rStyle w:val="Hyperlink"/>
                <w:rFonts w:cs="Arial"/>
                <w:noProof/>
                <w:lang w:val="it-IT" w:eastAsia="it-IT"/>
              </w:rPr>
              <w:t>5.5.2</w:t>
            </w:r>
            <w:r>
              <w:rPr>
                <w:rFonts w:asciiTheme="minorHAnsi" w:eastAsiaTheme="minorEastAsia" w:hAnsiTheme="minorHAnsi" w:cstheme="minorBidi"/>
                <w:i w:val="0"/>
                <w:iCs w:val="0"/>
                <w:noProof/>
                <w:sz w:val="22"/>
                <w:szCs w:val="22"/>
              </w:rPr>
              <w:tab/>
            </w:r>
            <w:r w:rsidRPr="00924FCA">
              <w:rPr>
                <w:rStyle w:val="Hyperlink"/>
                <w:rFonts w:cs="Arial"/>
                <w:noProof/>
                <w:lang w:val="it-IT" w:eastAsia="it-IT"/>
              </w:rPr>
              <w:t>Provisioning</w:t>
            </w:r>
            <w:r>
              <w:rPr>
                <w:noProof/>
                <w:webHidden/>
              </w:rPr>
              <w:tab/>
            </w:r>
            <w:r>
              <w:rPr>
                <w:noProof/>
                <w:webHidden/>
              </w:rPr>
              <w:fldChar w:fldCharType="begin"/>
            </w:r>
            <w:r>
              <w:rPr>
                <w:noProof/>
                <w:webHidden/>
              </w:rPr>
              <w:instrText xml:space="preserve"> PAGEREF _Toc398878907 \h </w:instrText>
            </w:r>
            <w:r>
              <w:rPr>
                <w:noProof/>
                <w:webHidden/>
              </w:rPr>
            </w:r>
            <w:r>
              <w:rPr>
                <w:noProof/>
                <w:webHidden/>
              </w:rPr>
              <w:fldChar w:fldCharType="separate"/>
            </w:r>
            <w:r>
              <w:rPr>
                <w:noProof/>
                <w:webHidden/>
              </w:rPr>
              <w:t>38</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08" w:history="1">
            <w:r w:rsidRPr="00924FCA">
              <w:rPr>
                <w:rStyle w:val="Hyperlink"/>
                <w:rFonts w:cs="Arial"/>
                <w:noProof/>
                <w:lang w:val="it-IT" w:eastAsia="it-IT"/>
              </w:rPr>
              <w:t>5.5.3</w:t>
            </w:r>
            <w:r>
              <w:rPr>
                <w:rFonts w:asciiTheme="minorHAnsi" w:eastAsiaTheme="minorEastAsia" w:hAnsiTheme="minorHAnsi" w:cstheme="minorBidi"/>
                <w:i w:val="0"/>
                <w:iCs w:val="0"/>
                <w:noProof/>
                <w:sz w:val="22"/>
                <w:szCs w:val="22"/>
              </w:rPr>
              <w:tab/>
            </w:r>
            <w:r w:rsidRPr="00924FCA">
              <w:rPr>
                <w:rStyle w:val="Hyperlink"/>
                <w:noProof/>
              </w:rPr>
              <w:t xml:space="preserve">Figure 17 -– Provisioning - Query using Independent Service Bureau </w:t>
            </w:r>
            <w:r w:rsidRPr="00924FCA">
              <w:rPr>
                <w:rStyle w:val="Hyperlink"/>
                <w:rFonts w:cs="Arial"/>
                <w:noProof/>
                <w:lang w:val="it-IT" w:eastAsia="it-IT"/>
              </w:rPr>
              <w:t>Call Flow</w:t>
            </w:r>
            <w:r>
              <w:rPr>
                <w:noProof/>
                <w:webHidden/>
              </w:rPr>
              <w:tab/>
            </w:r>
            <w:r>
              <w:rPr>
                <w:noProof/>
                <w:webHidden/>
              </w:rPr>
              <w:fldChar w:fldCharType="begin"/>
            </w:r>
            <w:r>
              <w:rPr>
                <w:noProof/>
                <w:webHidden/>
              </w:rPr>
              <w:instrText xml:space="preserve"> PAGEREF _Toc398878908 \h </w:instrText>
            </w:r>
            <w:r>
              <w:rPr>
                <w:noProof/>
                <w:webHidden/>
              </w:rPr>
            </w:r>
            <w:r>
              <w:rPr>
                <w:noProof/>
                <w:webHidden/>
              </w:rPr>
              <w:fldChar w:fldCharType="separate"/>
            </w:r>
            <w:r>
              <w:rPr>
                <w:noProof/>
                <w:webHidden/>
              </w:rPr>
              <w:t>39</w:t>
            </w:r>
            <w:r>
              <w:rPr>
                <w:noProof/>
                <w:webHidden/>
              </w:rPr>
              <w:fldChar w:fldCharType="end"/>
            </w:r>
          </w:hyperlink>
        </w:p>
        <w:p w:rsidR="00E3181D" w:rsidRDefault="00E3181D">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8878909" w:history="1">
            <w:r w:rsidRPr="00924FCA">
              <w:rPr>
                <w:rStyle w:val="Hyperlink"/>
                <w:noProof/>
              </w:rPr>
              <w:t>6.</w:t>
            </w:r>
            <w:r>
              <w:rPr>
                <w:rFonts w:asciiTheme="minorHAnsi" w:eastAsiaTheme="minorEastAsia" w:hAnsiTheme="minorHAnsi" w:cstheme="minorBidi"/>
                <w:b w:val="0"/>
                <w:bCs w:val="0"/>
                <w:caps w:val="0"/>
                <w:noProof/>
                <w:sz w:val="22"/>
                <w:szCs w:val="22"/>
              </w:rPr>
              <w:tab/>
            </w:r>
            <w:r w:rsidRPr="00924FCA">
              <w:rPr>
                <w:rStyle w:val="Hyperlink"/>
                <w:noProof/>
              </w:rPr>
              <w:t>Interoperability Between Aggregate and Per-TN Routing Data Approaches</w:t>
            </w:r>
            <w:r>
              <w:rPr>
                <w:noProof/>
                <w:webHidden/>
              </w:rPr>
              <w:tab/>
            </w:r>
            <w:r>
              <w:rPr>
                <w:noProof/>
                <w:webHidden/>
              </w:rPr>
              <w:fldChar w:fldCharType="begin"/>
            </w:r>
            <w:r>
              <w:rPr>
                <w:noProof/>
                <w:webHidden/>
              </w:rPr>
              <w:instrText xml:space="preserve"> PAGEREF _Toc398878909 \h </w:instrText>
            </w:r>
            <w:r>
              <w:rPr>
                <w:noProof/>
                <w:webHidden/>
              </w:rPr>
            </w:r>
            <w:r>
              <w:rPr>
                <w:noProof/>
                <w:webHidden/>
              </w:rPr>
              <w:fldChar w:fldCharType="separate"/>
            </w:r>
            <w:r>
              <w:rPr>
                <w:noProof/>
                <w:webHidden/>
              </w:rPr>
              <w:t>40</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10" w:history="1">
            <w:r w:rsidRPr="00924FCA">
              <w:rPr>
                <w:rStyle w:val="Hyperlink"/>
                <w:noProof/>
              </w:rPr>
              <w:t>6.1</w:t>
            </w:r>
            <w:r>
              <w:rPr>
                <w:rFonts w:asciiTheme="minorHAnsi" w:eastAsiaTheme="minorEastAsia" w:hAnsiTheme="minorHAnsi" w:cstheme="minorBidi"/>
                <w:smallCaps w:val="0"/>
                <w:noProof/>
                <w:sz w:val="22"/>
                <w:szCs w:val="22"/>
              </w:rPr>
              <w:tab/>
            </w:r>
            <w:r w:rsidRPr="00924FCA">
              <w:rPr>
                <w:rStyle w:val="Hyperlink"/>
                <w:noProof/>
              </w:rPr>
              <w:t>Routing Data From an Aggregate SP To a Per-TN SP</w:t>
            </w:r>
            <w:r>
              <w:rPr>
                <w:noProof/>
                <w:webHidden/>
              </w:rPr>
              <w:tab/>
            </w:r>
            <w:r>
              <w:rPr>
                <w:noProof/>
                <w:webHidden/>
              </w:rPr>
              <w:fldChar w:fldCharType="begin"/>
            </w:r>
            <w:r>
              <w:rPr>
                <w:noProof/>
                <w:webHidden/>
              </w:rPr>
              <w:instrText xml:space="preserve"> PAGEREF _Toc398878910 \h </w:instrText>
            </w:r>
            <w:r>
              <w:rPr>
                <w:noProof/>
                <w:webHidden/>
              </w:rPr>
            </w:r>
            <w:r>
              <w:rPr>
                <w:noProof/>
                <w:webHidden/>
              </w:rPr>
              <w:fldChar w:fldCharType="separate"/>
            </w:r>
            <w:r>
              <w:rPr>
                <w:noProof/>
                <w:webHidden/>
              </w:rPr>
              <w:t>41</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11" w:history="1">
            <w:r w:rsidRPr="00924FCA">
              <w:rPr>
                <w:rStyle w:val="Hyperlink"/>
                <w:noProof/>
              </w:rPr>
              <w:t>6.2</w:t>
            </w:r>
            <w:r>
              <w:rPr>
                <w:rFonts w:asciiTheme="minorHAnsi" w:eastAsiaTheme="minorEastAsia" w:hAnsiTheme="minorHAnsi" w:cstheme="minorBidi"/>
                <w:smallCaps w:val="0"/>
                <w:noProof/>
                <w:sz w:val="22"/>
                <w:szCs w:val="22"/>
              </w:rPr>
              <w:tab/>
            </w:r>
            <w:r w:rsidRPr="00924FCA">
              <w:rPr>
                <w:rStyle w:val="Hyperlink"/>
                <w:noProof/>
              </w:rPr>
              <w:t>Routing Data From a Per-TN SP To an Aggregate SP</w:t>
            </w:r>
            <w:r>
              <w:rPr>
                <w:noProof/>
                <w:webHidden/>
              </w:rPr>
              <w:tab/>
            </w:r>
            <w:r>
              <w:rPr>
                <w:noProof/>
                <w:webHidden/>
              </w:rPr>
              <w:fldChar w:fldCharType="begin"/>
            </w:r>
            <w:r>
              <w:rPr>
                <w:noProof/>
                <w:webHidden/>
              </w:rPr>
              <w:instrText xml:space="preserve"> PAGEREF _Toc398878911 \h </w:instrText>
            </w:r>
            <w:r>
              <w:rPr>
                <w:noProof/>
                <w:webHidden/>
              </w:rPr>
            </w:r>
            <w:r>
              <w:rPr>
                <w:noProof/>
                <w:webHidden/>
              </w:rPr>
              <w:fldChar w:fldCharType="separate"/>
            </w:r>
            <w:r>
              <w:rPr>
                <w:noProof/>
                <w:webHidden/>
              </w:rPr>
              <w:t>41</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12" w:history="1">
            <w:r w:rsidRPr="00924FCA">
              <w:rPr>
                <w:rStyle w:val="Hyperlink"/>
                <w:noProof/>
              </w:rPr>
              <w:t>6.3</w:t>
            </w:r>
            <w:r>
              <w:rPr>
                <w:rFonts w:asciiTheme="minorHAnsi" w:eastAsiaTheme="minorEastAsia" w:hAnsiTheme="minorHAnsi" w:cstheme="minorBidi"/>
                <w:smallCaps w:val="0"/>
                <w:noProof/>
                <w:sz w:val="22"/>
                <w:szCs w:val="22"/>
              </w:rPr>
              <w:tab/>
            </w:r>
            <w:r w:rsidRPr="00924FCA">
              <w:rPr>
                <w:rStyle w:val="Hyperlink"/>
                <w:noProof/>
              </w:rPr>
              <w:t>Registry Supporting Both Aggregate and Expanded per-TN Routing Data</w:t>
            </w:r>
            <w:r>
              <w:rPr>
                <w:noProof/>
                <w:webHidden/>
              </w:rPr>
              <w:tab/>
            </w:r>
            <w:r>
              <w:rPr>
                <w:noProof/>
                <w:webHidden/>
              </w:rPr>
              <w:fldChar w:fldCharType="begin"/>
            </w:r>
            <w:r>
              <w:rPr>
                <w:noProof/>
                <w:webHidden/>
              </w:rPr>
              <w:instrText xml:space="preserve"> PAGEREF _Toc398878912 \h </w:instrText>
            </w:r>
            <w:r>
              <w:rPr>
                <w:noProof/>
                <w:webHidden/>
              </w:rPr>
            </w:r>
            <w:r>
              <w:rPr>
                <w:noProof/>
                <w:webHidden/>
              </w:rPr>
              <w:fldChar w:fldCharType="separate"/>
            </w:r>
            <w:r>
              <w:rPr>
                <w:noProof/>
                <w:webHidden/>
              </w:rPr>
              <w:t>41</w:t>
            </w:r>
            <w:r>
              <w:rPr>
                <w:noProof/>
                <w:webHidden/>
              </w:rPr>
              <w:fldChar w:fldCharType="end"/>
            </w:r>
          </w:hyperlink>
        </w:p>
        <w:p w:rsidR="00E3181D" w:rsidRDefault="00E3181D">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8878913" w:history="1">
            <w:r w:rsidRPr="00924FCA">
              <w:rPr>
                <w:rStyle w:val="Hyperlink"/>
                <w:noProof/>
              </w:rPr>
              <w:t>6.4</w:t>
            </w:r>
            <w:r>
              <w:rPr>
                <w:rFonts w:asciiTheme="minorHAnsi" w:eastAsiaTheme="minorEastAsia" w:hAnsiTheme="minorHAnsi" w:cstheme="minorBidi"/>
                <w:smallCaps w:val="0"/>
                <w:noProof/>
                <w:sz w:val="22"/>
                <w:szCs w:val="22"/>
              </w:rPr>
              <w:tab/>
            </w:r>
            <w:r w:rsidRPr="00924FCA">
              <w:rPr>
                <w:rStyle w:val="Hyperlink"/>
                <w:noProof/>
              </w:rPr>
              <w:t>Using the NPAC to interoperate on a per-TN and aggregate basis</w:t>
            </w:r>
            <w:r>
              <w:rPr>
                <w:noProof/>
                <w:webHidden/>
              </w:rPr>
              <w:tab/>
            </w:r>
            <w:r>
              <w:rPr>
                <w:noProof/>
                <w:webHidden/>
              </w:rPr>
              <w:fldChar w:fldCharType="begin"/>
            </w:r>
            <w:r>
              <w:rPr>
                <w:noProof/>
                <w:webHidden/>
              </w:rPr>
              <w:instrText xml:space="preserve"> PAGEREF _Toc398878913 \h </w:instrText>
            </w:r>
            <w:r>
              <w:rPr>
                <w:noProof/>
                <w:webHidden/>
              </w:rPr>
            </w:r>
            <w:r>
              <w:rPr>
                <w:noProof/>
                <w:webHidden/>
              </w:rPr>
              <w:fldChar w:fldCharType="separate"/>
            </w:r>
            <w:r>
              <w:rPr>
                <w:noProof/>
                <w:webHidden/>
              </w:rPr>
              <w:t>41</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14" w:history="1">
            <w:r w:rsidRPr="00924FCA">
              <w:rPr>
                <w:rStyle w:val="Hyperlink"/>
                <w:noProof/>
              </w:rPr>
              <w:t>6.4.1</w:t>
            </w:r>
            <w:r>
              <w:rPr>
                <w:rFonts w:asciiTheme="minorHAnsi" w:eastAsiaTheme="minorEastAsia" w:hAnsiTheme="minorHAnsi" w:cstheme="minorBidi"/>
                <w:i w:val="0"/>
                <w:iCs w:val="0"/>
                <w:noProof/>
                <w:sz w:val="22"/>
                <w:szCs w:val="22"/>
              </w:rPr>
              <w:tab/>
            </w:r>
            <w:r w:rsidRPr="00924FCA">
              <w:rPr>
                <w:rStyle w:val="Hyperlink"/>
                <w:noProof/>
              </w:rPr>
              <w:t>Overview</w:t>
            </w:r>
            <w:r>
              <w:rPr>
                <w:noProof/>
                <w:webHidden/>
              </w:rPr>
              <w:tab/>
            </w:r>
            <w:r>
              <w:rPr>
                <w:noProof/>
                <w:webHidden/>
              </w:rPr>
              <w:fldChar w:fldCharType="begin"/>
            </w:r>
            <w:r>
              <w:rPr>
                <w:noProof/>
                <w:webHidden/>
              </w:rPr>
              <w:instrText xml:space="preserve"> PAGEREF _Toc398878914 \h </w:instrText>
            </w:r>
            <w:r>
              <w:rPr>
                <w:noProof/>
                <w:webHidden/>
              </w:rPr>
            </w:r>
            <w:r>
              <w:rPr>
                <w:noProof/>
                <w:webHidden/>
              </w:rPr>
              <w:fldChar w:fldCharType="separate"/>
            </w:r>
            <w:r>
              <w:rPr>
                <w:noProof/>
                <w:webHidden/>
              </w:rPr>
              <w:t>41</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15" w:history="1">
            <w:r w:rsidRPr="00924FCA">
              <w:rPr>
                <w:rStyle w:val="Hyperlink"/>
                <w:noProof/>
              </w:rPr>
              <w:t>6.4.2</w:t>
            </w:r>
            <w:r>
              <w:rPr>
                <w:rFonts w:asciiTheme="minorHAnsi" w:eastAsiaTheme="minorEastAsia" w:hAnsiTheme="minorHAnsi" w:cstheme="minorBidi"/>
                <w:i w:val="0"/>
                <w:iCs w:val="0"/>
                <w:noProof/>
                <w:sz w:val="22"/>
                <w:szCs w:val="22"/>
              </w:rPr>
              <w:tab/>
            </w:r>
            <w:r w:rsidRPr="00924FCA">
              <w:rPr>
                <w:rStyle w:val="Hyperlink"/>
                <w:noProof/>
              </w:rPr>
              <w:t>High Level Description</w:t>
            </w:r>
            <w:r>
              <w:rPr>
                <w:noProof/>
                <w:webHidden/>
              </w:rPr>
              <w:tab/>
            </w:r>
            <w:r>
              <w:rPr>
                <w:noProof/>
                <w:webHidden/>
              </w:rPr>
              <w:fldChar w:fldCharType="begin"/>
            </w:r>
            <w:r>
              <w:rPr>
                <w:noProof/>
                <w:webHidden/>
              </w:rPr>
              <w:instrText xml:space="preserve"> PAGEREF _Toc398878915 \h </w:instrText>
            </w:r>
            <w:r>
              <w:rPr>
                <w:noProof/>
                <w:webHidden/>
              </w:rPr>
            </w:r>
            <w:r>
              <w:rPr>
                <w:noProof/>
                <w:webHidden/>
              </w:rPr>
              <w:fldChar w:fldCharType="separate"/>
            </w:r>
            <w:r>
              <w:rPr>
                <w:noProof/>
                <w:webHidden/>
              </w:rPr>
              <w:t>42</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16" w:history="1">
            <w:r w:rsidRPr="00924FCA">
              <w:rPr>
                <w:rStyle w:val="Hyperlink"/>
                <w:noProof/>
              </w:rPr>
              <w:t>6.4.3</w:t>
            </w:r>
            <w:r>
              <w:rPr>
                <w:rFonts w:asciiTheme="minorHAnsi" w:eastAsiaTheme="minorEastAsia" w:hAnsiTheme="minorHAnsi" w:cstheme="minorBidi"/>
                <w:i w:val="0"/>
                <w:iCs w:val="0"/>
                <w:noProof/>
                <w:sz w:val="22"/>
                <w:szCs w:val="22"/>
              </w:rPr>
              <w:tab/>
            </w:r>
            <w:r w:rsidRPr="00924FCA">
              <w:rPr>
                <w:rStyle w:val="Hyperlink"/>
                <w:noProof/>
              </w:rPr>
              <w:t>Provisioning</w:t>
            </w:r>
            <w:r>
              <w:rPr>
                <w:noProof/>
                <w:webHidden/>
              </w:rPr>
              <w:tab/>
            </w:r>
            <w:r>
              <w:rPr>
                <w:noProof/>
                <w:webHidden/>
              </w:rPr>
              <w:fldChar w:fldCharType="begin"/>
            </w:r>
            <w:r>
              <w:rPr>
                <w:noProof/>
                <w:webHidden/>
              </w:rPr>
              <w:instrText xml:space="preserve"> PAGEREF _Toc398878916 \h </w:instrText>
            </w:r>
            <w:r>
              <w:rPr>
                <w:noProof/>
                <w:webHidden/>
              </w:rPr>
            </w:r>
            <w:r>
              <w:rPr>
                <w:noProof/>
                <w:webHidden/>
              </w:rPr>
              <w:fldChar w:fldCharType="separate"/>
            </w:r>
            <w:r>
              <w:rPr>
                <w:noProof/>
                <w:webHidden/>
              </w:rPr>
              <w:t>42</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17" w:history="1">
            <w:r w:rsidRPr="00924FCA">
              <w:rPr>
                <w:rStyle w:val="Hyperlink"/>
                <w:noProof/>
              </w:rPr>
              <w:t>6.4.4</w:t>
            </w:r>
            <w:r>
              <w:rPr>
                <w:rFonts w:asciiTheme="minorHAnsi" w:eastAsiaTheme="minorEastAsia" w:hAnsiTheme="minorHAnsi" w:cstheme="minorBidi"/>
                <w:i w:val="0"/>
                <w:iCs w:val="0"/>
                <w:noProof/>
                <w:sz w:val="22"/>
                <w:szCs w:val="22"/>
              </w:rPr>
              <w:tab/>
            </w:r>
            <w:r w:rsidRPr="00924FCA">
              <w:rPr>
                <w:rStyle w:val="Hyperlink"/>
                <w:noProof/>
              </w:rPr>
              <w:t>Call Flow</w:t>
            </w:r>
            <w:r>
              <w:rPr>
                <w:noProof/>
                <w:webHidden/>
              </w:rPr>
              <w:tab/>
            </w:r>
            <w:r>
              <w:rPr>
                <w:noProof/>
                <w:webHidden/>
              </w:rPr>
              <w:fldChar w:fldCharType="begin"/>
            </w:r>
            <w:r>
              <w:rPr>
                <w:noProof/>
                <w:webHidden/>
              </w:rPr>
              <w:instrText xml:space="preserve"> PAGEREF _Toc398878917 \h </w:instrText>
            </w:r>
            <w:r>
              <w:rPr>
                <w:noProof/>
                <w:webHidden/>
              </w:rPr>
            </w:r>
            <w:r>
              <w:rPr>
                <w:noProof/>
                <w:webHidden/>
              </w:rPr>
              <w:fldChar w:fldCharType="separate"/>
            </w:r>
            <w:r>
              <w:rPr>
                <w:noProof/>
                <w:webHidden/>
              </w:rPr>
              <w:t>44</w:t>
            </w:r>
            <w:r>
              <w:rPr>
                <w:noProof/>
                <w:webHidden/>
              </w:rPr>
              <w:fldChar w:fldCharType="end"/>
            </w:r>
          </w:hyperlink>
        </w:p>
        <w:p w:rsidR="00E3181D" w:rsidRDefault="00E3181D">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8878918" w:history="1">
            <w:r w:rsidRPr="00924FCA">
              <w:rPr>
                <w:rStyle w:val="Hyperlink"/>
                <w:noProof/>
              </w:rPr>
              <w:t>6.4.5</w:t>
            </w:r>
            <w:r>
              <w:rPr>
                <w:rFonts w:asciiTheme="minorHAnsi" w:eastAsiaTheme="minorEastAsia" w:hAnsiTheme="minorHAnsi" w:cstheme="minorBidi"/>
                <w:i w:val="0"/>
                <w:iCs w:val="0"/>
                <w:noProof/>
                <w:sz w:val="22"/>
                <w:szCs w:val="22"/>
              </w:rPr>
              <w:tab/>
            </w:r>
            <w:r w:rsidRPr="00924FCA">
              <w:rPr>
                <w:rStyle w:val="Hyperlink"/>
                <w:noProof/>
              </w:rPr>
              <w:t>Summary</w:t>
            </w:r>
            <w:r>
              <w:rPr>
                <w:noProof/>
                <w:webHidden/>
              </w:rPr>
              <w:tab/>
            </w:r>
            <w:r>
              <w:rPr>
                <w:noProof/>
                <w:webHidden/>
              </w:rPr>
              <w:fldChar w:fldCharType="begin"/>
            </w:r>
            <w:r>
              <w:rPr>
                <w:noProof/>
                <w:webHidden/>
              </w:rPr>
              <w:instrText xml:space="preserve"> PAGEREF _Toc398878918 \h </w:instrText>
            </w:r>
            <w:r>
              <w:rPr>
                <w:noProof/>
                <w:webHidden/>
              </w:rPr>
            </w:r>
            <w:r>
              <w:rPr>
                <w:noProof/>
                <w:webHidden/>
              </w:rPr>
              <w:fldChar w:fldCharType="separate"/>
            </w:r>
            <w:r>
              <w:rPr>
                <w:noProof/>
                <w:webHidden/>
              </w:rPr>
              <w:t>45</w:t>
            </w:r>
            <w:r>
              <w:rPr>
                <w:noProof/>
                <w:webHidden/>
              </w:rPr>
              <w:fldChar w:fldCharType="end"/>
            </w:r>
          </w:hyperlink>
        </w:p>
        <w:p w:rsidR="00E3181D" w:rsidRDefault="00E3181D">
          <w:pPr>
            <w:pStyle w:val="TOC1"/>
            <w:tabs>
              <w:tab w:val="right" w:leader="dot" w:pos="10070"/>
            </w:tabs>
            <w:rPr>
              <w:rFonts w:asciiTheme="minorHAnsi" w:eastAsiaTheme="minorEastAsia" w:hAnsiTheme="minorHAnsi" w:cstheme="minorBidi"/>
              <w:b w:val="0"/>
              <w:bCs w:val="0"/>
              <w:caps w:val="0"/>
              <w:noProof/>
              <w:sz w:val="22"/>
              <w:szCs w:val="22"/>
            </w:rPr>
          </w:pPr>
          <w:hyperlink w:anchor="_Toc398878919" w:history="1">
            <w:r w:rsidRPr="00924FCA">
              <w:rPr>
                <w:rStyle w:val="Hyperlink"/>
                <w:noProof/>
              </w:rPr>
              <w:t>Appendix A - Comparative Characteristics Matrix</w:t>
            </w:r>
            <w:r>
              <w:rPr>
                <w:noProof/>
                <w:webHidden/>
              </w:rPr>
              <w:tab/>
            </w:r>
            <w:r>
              <w:rPr>
                <w:noProof/>
                <w:webHidden/>
              </w:rPr>
              <w:fldChar w:fldCharType="begin"/>
            </w:r>
            <w:r>
              <w:rPr>
                <w:noProof/>
                <w:webHidden/>
              </w:rPr>
              <w:instrText xml:space="preserve"> PAGEREF _Toc398878919 \h </w:instrText>
            </w:r>
            <w:r>
              <w:rPr>
                <w:noProof/>
                <w:webHidden/>
              </w:rPr>
            </w:r>
            <w:r>
              <w:rPr>
                <w:noProof/>
                <w:webHidden/>
              </w:rPr>
              <w:fldChar w:fldCharType="separate"/>
            </w:r>
            <w:r>
              <w:rPr>
                <w:noProof/>
                <w:webHidden/>
              </w:rPr>
              <w:t>46</w:t>
            </w:r>
            <w:r>
              <w:rPr>
                <w:noProof/>
                <w:webHidden/>
              </w:rPr>
              <w:fldChar w:fldCharType="end"/>
            </w:r>
          </w:hyperlink>
        </w:p>
        <w:p w:rsidR="00EF1BA0" w:rsidRDefault="002139FA">
          <w:r>
            <w:fldChar w:fldCharType="end"/>
          </w:r>
        </w:p>
      </w:sdtContent>
    </w:sdt>
    <w:p w:rsidR="007B6D84" w:rsidRDefault="007B6D84" w:rsidP="007B6D84"/>
    <w:p w:rsidR="007B6D84" w:rsidRDefault="007B6D84" w:rsidP="007B6D84"/>
    <w:p w:rsidR="007B6D84" w:rsidRDefault="007B6D84" w:rsidP="007B6D84">
      <w:pPr>
        <w:pBdr>
          <w:bottom w:val="single" w:sz="4" w:space="1" w:color="auto"/>
        </w:pBdr>
        <w:rPr>
          <w:b/>
        </w:rPr>
      </w:pPr>
      <w:r>
        <w:rPr>
          <w:b/>
        </w:rPr>
        <w:t>Table of Figures</w:t>
      </w:r>
    </w:p>
    <w:p w:rsidR="007B6D84" w:rsidRDefault="007B6D84" w:rsidP="007B6D84"/>
    <w:p w:rsidR="008052F6" w:rsidRDefault="002C2742">
      <w:pPr>
        <w:pStyle w:val="TableofFigures"/>
        <w:tabs>
          <w:tab w:val="right" w:leader="dot" w:pos="10070"/>
        </w:tabs>
        <w:rPr>
          <w:rFonts w:asciiTheme="minorHAnsi" w:eastAsiaTheme="minorEastAsia" w:hAnsiTheme="minorHAnsi" w:cstheme="minorBidi"/>
          <w:smallCaps w:val="0"/>
          <w:noProof/>
          <w:sz w:val="22"/>
          <w:szCs w:val="22"/>
        </w:rPr>
      </w:pPr>
      <w:r>
        <w:fldChar w:fldCharType="begin"/>
      </w:r>
      <w:r>
        <w:instrText xml:space="preserve"> TOC \h \z \c "Figure" </w:instrText>
      </w:r>
      <w:r>
        <w:fldChar w:fldCharType="separate"/>
      </w:r>
      <w:hyperlink w:anchor="_Toc398749485" w:history="1">
        <w:r w:rsidR="008052F6" w:rsidRPr="00A81E4B">
          <w:rPr>
            <w:rStyle w:val="Hyperlink"/>
            <w:noProof/>
          </w:rPr>
          <w:t>Figure 1 – Provisioning - In-Use Method Using Existing LERG and NPAC Data</w:t>
        </w:r>
        <w:r w:rsidR="008052F6">
          <w:rPr>
            <w:noProof/>
            <w:webHidden/>
          </w:rPr>
          <w:tab/>
        </w:r>
        <w:r w:rsidR="008052F6">
          <w:rPr>
            <w:noProof/>
            <w:webHidden/>
          </w:rPr>
          <w:fldChar w:fldCharType="begin"/>
        </w:r>
        <w:r w:rsidR="008052F6">
          <w:rPr>
            <w:noProof/>
            <w:webHidden/>
          </w:rPr>
          <w:instrText xml:space="preserve"> PAGEREF _Toc398749485 \h </w:instrText>
        </w:r>
        <w:r w:rsidR="008052F6">
          <w:rPr>
            <w:noProof/>
            <w:webHidden/>
          </w:rPr>
        </w:r>
        <w:r w:rsidR="008052F6">
          <w:rPr>
            <w:noProof/>
            <w:webHidden/>
          </w:rPr>
          <w:fldChar w:fldCharType="separate"/>
        </w:r>
        <w:r w:rsidR="008052F6">
          <w:rPr>
            <w:noProof/>
            <w:webHidden/>
          </w:rPr>
          <w:t>12</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86" w:history="1">
        <w:r w:rsidR="008052F6" w:rsidRPr="00A81E4B">
          <w:rPr>
            <w:rStyle w:val="Hyperlink"/>
            <w:noProof/>
          </w:rPr>
          <w:t>Figure 2 – Call Flow -In-Use Method Using Existing LERG and NPAC Data</w:t>
        </w:r>
        <w:r w:rsidR="008052F6">
          <w:rPr>
            <w:noProof/>
            <w:webHidden/>
          </w:rPr>
          <w:tab/>
        </w:r>
        <w:r w:rsidR="008052F6">
          <w:rPr>
            <w:noProof/>
            <w:webHidden/>
          </w:rPr>
          <w:fldChar w:fldCharType="begin"/>
        </w:r>
        <w:r w:rsidR="008052F6">
          <w:rPr>
            <w:noProof/>
            <w:webHidden/>
          </w:rPr>
          <w:instrText xml:space="preserve"> PAGEREF _Toc398749486 \h </w:instrText>
        </w:r>
        <w:r w:rsidR="008052F6">
          <w:rPr>
            <w:noProof/>
            <w:webHidden/>
          </w:rPr>
        </w:r>
        <w:r w:rsidR="008052F6">
          <w:rPr>
            <w:noProof/>
            <w:webHidden/>
          </w:rPr>
          <w:fldChar w:fldCharType="separate"/>
        </w:r>
        <w:r w:rsidR="008052F6">
          <w:rPr>
            <w:noProof/>
            <w:webHidden/>
          </w:rPr>
          <w:t>13</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87" w:history="1">
        <w:r w:rsidR="008052F6" w:rsidRPr="00A81E4B">
          <w:rPr>
            <w:rStyle w:val="Hyperlink"/>
            <w:noProof/>
          </w:rPr>
          <w:t>Figure 3 Call Flow – In-Use Method using LERG Enhancements</w:t>
        </w:r>
        <w:r w:rsidR="008052F6">
          <w:rPr>
            <w:noProof/>
            <w:webHidden/>
          </w:rPr>
          <w:tab/>
        </w:r>
        <w:r w:rsidR="008052F6">
          <w:rPr>
            <w:noProof/>
            <w:webHidden/>
          </w:rPr>
          <w:fldChar w:fldCharType="begin"/>
        </w:r>
        <w:r w:rsidR="008052F6">
          <w:rPr>
            <w:noProof/>
            <w:webHidden/>
          </w:rPr>
          <w:instrText xml:space="preserve"> PAGEREF _Toc398749487 \h </w:instrText>
        </w:r>
        <w:r w:rsidR="008052F6">
          <w:rPr>
            <w:noProof/>
            <w:webHidden/>
          </w:rPr>
        </w:r>
        <w:r w:rsidR="008052F6">
          <w:rPr>
            <w:noProof/>
            <w:webHidden/>
          </w:rPr>
          <w:fldChar w:fldCharType="separate"/>
        </w:r>
        <w:r w:rsidR="008052F6">
          <w:rPr>
            <w:noProof/>
            <w:webHidden/>
          </w:rPr>
          <w:t>15</w:t>
        </w:r>
        <w:r w:rsidR="008052F6">
          <w:rPr>
            <w:noProof/>
            <w:webHidden/>
          </w:rPr>
          <w:fldChar w:fldCharType="end"/>
        </w:r>
      </w:hyperlink>
    </w:p>
    <w:p w:rsidR="008052F6" w:rsidRDefault="008052F6">
      <w:pPr>
        <w:pStyle w:val="TableofFigures"/>
        <w:tabs>
          <w:tab w:val="right" w:leader="dot" w:pos="10070"/>
        </w:tabs>
        <w:rPr>
          <w:rFonts w:asciiTheme="minorHAnsi" w:eastAsiaTheme="minorEastAsia" w:hAnsiTheme="minorHAnsi" w:cstheme="minorBidi"/>
          <w:smallCaps w:val="0"/>
          <w:noProof/>
          <w:sz w:val="22"/>
          <w:szCs w:val="22"/>
        </w:rPr>
      </w:pPr>
      <w:r>
        <w:rPr>
          <w:noProof/>
        </w:rPr>
        <w:t>Figure 4 – Provisioning - In-Use Method using LERG Enhancements</w:t>
      </w:r>
      <w:r>
        <w:rPr>
          <w:noProof/>
          <w:webHidden/>
        </w:rPr>
        <w:tab/>
      </w:r>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89" w:history="1">
        <w:r w:rsidR="008052F6" w:rsidRPr="00A81E4B">
          <w:rPr>
            <w:rStyle w:val="Hyperlink"/>
            <w:noProof/>
          </w:rPr>
          <w:t>Figure 5- Call Flow – Enhancing LERG to Provide Tier 1 ENUM Registry</w:t>
        </w:r>
        <w:r w:rsidR="008052F6">
          <w:rPr>
            <w:noProof/>
            <w:webHidden/>
          </w:rPr>
          <w:tab/>
        </w:r>
        <w:r w:rsidR="008052F6">
          <w:rPr>
            <w:noProof/>
            <w:webHidden/>
          </w:rPr>
          <w:fldChar w:fldCharType="begin"/>
        </w:r>
        <w:r w:rsidR="008052F6">
          <w:rPr>
            <w:noProof/>
            <w:webHidden/>
          </w:rPr>
          <w:instrText xml:space="preserve"> PAGEREF _Toc398749489 \h </w:instrText>
        </w:r>
        <w:r w:rsidR="008052F6">
          <w:rPr>
            <w:noProof/>
            <w:webHidden/>
          </w:rPr>
        </w:r>
        <w:r w:rsidR="008052F6">
          <w:rPr>
            <w:noProof/>
            <w:webHidden/>
          </w:rPr>
          <w:fldChar w:fldCharType="separate"/>
        </w:r>
        <w:r w:rsidR="008052F6">
          <w:rPr>
            <w:noProof/>
            <w:webHidden/>
          </w:rPr>
          <w:t>20</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90" w:history="1">
        <w:r w:rsidR="008052F6" w:rsidRPr="00A81E4B">
          <w:rPr>
            <w:rStyle w:val="Hyperlink"/>
            <w:noProof/>
          </w:rPr>
          <w:t>Figure 6 – Provisioning - Enhancing LERG to Provide Tier 1 ENUM Registry</w:t>
        </w:r>
        <w:r w:rsidR="008052F6">
          <w:rPr>
            <w:noProof/>
            <w:webHidden/>
          </w:rPr>
          <w:tab/>
        </w:r>
        <w:r w:rsidR="008052F6">
          <w:rPr>
            <w:noProof/>
            <w:webHidden/>
          </w:rPr>
          <w:fldChar w:fldCharType="begin"/>
        </w:r>
        <w:r w:rsidR="008052F6">
          <w:rPr>
            <w:noProof/>
            <w:webHidden/>
          </w:rPr>
          <w:instrText xml:space="preserve"> PAGEREF _Toc398749490 \h </w:instrText>
        </w:r>
        <w:r w:rsidR="008052F6">
          <w:rPr>
            <w:noProof/>
            <w:webHidden/>
          </w:rPr>
        </w:r>
        <w:r w:rsidR="008052F6">
          <w:rPr>
            <w:noProof/>
            <w:webHidden/>
          </w:rPr>
          <w:fldChar w:fldCharType="separate"/>
        </w:r>
        <w:r w:rsidR="008052F6">
          <w:rPr>
            <w:noProof/>
            <w:webHidden/>
          </w:rPr>
          <w:t>21</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91" w:history="1">
        <w:r w:rsidR="008052F6" w:rsidRPr="00A81E4B">
          <w:rPr>
            <w:rStyle w:val="Hyperlink"/>
            <w:noProof/>
          </w:rPr>
          <w:t>Figure 7 – Provisioning - NPAC TN Registry</w:t>
        </w:r>
        <w:r w:rsidR="008052F6">
          <w:rPr>
            <w:noProof/>
            <w:webHidden/>
          </w:rPr>
          <w:tab/>
        </w:r>
        <w:r w:rsidR="008052F6">
          <w:rPr>
            <w:noProof/>
            <w:webHidden/>
          </w:rPr>
          <w:fldChar w:fldCharType="begin"/>
        </w:r>
        <w:r w:rsidR="008052F6">
          <w:rPr>
            <w:noProof/>
            <w:webHidden/>
          </w:rPr>
          <w:instrText xml:space="preserve"> PAGEREF _Toc398749491 \h </w:instrText>
        </w:r>
        <w:r w:rsidR="008052F6">
          <w:rPr>
            <w:noProof/>
            <w:webHidden/>
          </w:rPr>
        </w:r>
        <w:r w:rsidR="008052F6">
          <w:rPr>
            <w:noProof/>
            <w:webHidden/>
          </w:rPr>
          <w:fldChar w:fldCharType="separate"/>
        </w:r>
        <w:r w:rsidR="008052F6">
          <w:rPr>
            <w:noProof/>
            <w:webHidden/>
          </w:rPr>
          <w:t>25</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92" w:history="1">
        <w:r w:rsidR="008052F6" w:rsidRPr="00A81E4B">
          <w:rPr>
            <w:rStyle w:val="Hyperlink"/>
            <w:noProof/>
          </w:rPr>
          <w:t>Figure 8 – Provisioning NPAC as a TN Registry for Non-compliant SOA and LSMS</w:t>
        </w:r>
        <w:r w:rsidR="008052F6">
          <w:rPr>
            <w:noProof/>
            <w:webHidden/>
          </w:rPr>
          <w:tab/>
        </w:r>
        <w:r w:rsidR="008052F6">
          <w:rPr>
            <w:noProof/>
            <w:webHidden/>
          </w:rPr>
          <w:fldChar w:fldCharType="begin"/>
        </w:r>
        <w:r w:rsidR="008052F6">
          <w:rPr>
            <w:noProof/>
            <w:webHidden/>
          </w:rPr>
          <w:instrText xml:space="preserve"> PAGEREF _Toc398749492 \h </w:instrText>
        </w:r>
        <w:r w:rsidR="008052F6">
          <w:rPr>
            <w:noProof/>
            <w:webHidden/>
          </w:rPr>
        </w:r>
        <w:r w:rsidR="008052F6">
          <w:rPr>
            <w:noProof/>
            <w:webHidden/>
          </w:rPr>
          <w:fldChar w:fldCharType="separate"/>
        </w:r>
        <w:r w:rsidR="008052F6">
          <w:rPr>
            <w:noProof/>
            <w:webHidden/>
          </w:rPr>
          <w:t>26</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93" w:history="1">
        <w:r w:rsidR="008052F6" w:rsidRPr="00A81E4B">
          <w:rPr>
            <w:rStyle w:val="Hyperlink"/>
            <w:noProof/>
          </w:rPr>
          <w:t>Figure 9 – Call Flow - NPAC TN Registry</w:t>
        </w:r>
        <w:r w:rsidR="008052F6">
          <w:rPr>
            <w:noProof/>
            <w:webHidden/>
          </w:rPr>
          <w:tab/>
        </w:r>
        <w:r w:rsidR="008052F6">
          <w:rPr>
            <w:noProof/>
            <w:webHidden/>
          </w:rPr>
          <w:fldChar w:fldCharType="begin"/>
        </w:r>
        <w:r w:rsidR="008052F6">
          <w:rPr>
            <w:noProof/>
            <w:webHidden/>
          </w:rPr>
          <w:instrText xml:space="preserve"> PAGEREF _Toc398749493 \h </w:instrText>
        </w:r>
        <w:r w:rsidR="008052F6">
          <w:rPr>
            <w:noProof/>
            <w:webHidden/>
          </w:rPr>
        </w:r>
        <w:r w:rsidR="008052F6">
          <w:rPr>
            <w:noProof/>
            <w:webHidden/>
          </w:rPr>
          <w:fldChar w:fldCharType="separate"/>
        </w:r>
        <w:r w:rsidR="008052F6">
          <w:rPr>
            <w:noProof/>
            <w:webHidden/>
          </w:rPr>
          <w:t>28</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94" w:history="1">
        <w:r w:rsidR="008052F6" w:rsidRPr="00A81E4B">
          <w:rPr>
            <w:rStyle w:val="Hyperlink"/>
            <w:noProof/>
          </w:rPr>
          <w:t>Figure 10 – Call Flow –NPAC as aTier 1 ENUM Registry</w:t>
        </w:r>
        <w:r w:rsidR="008052F6">
          <w:rPr>
            <w:noProof/>
            <w:webHidden/>
          </w:rPr>
          <w:tab/>
        </w:r>
        <w:r w:rsidR="008052F6">
          <w:rPr>
            <w:noProof/>
            <w:webHidden/>
          </w:rPr>
          <w:fldChar w:fldCharType="begin"/>
        </w:r>
        <w:r w:rsidR="008052F6">
          <w:rPr>
            <w:noProof/>
            <w:webHidden/>
          </w:rPr>
          <w:instrText xml:space="preserve"> PAGEREF _Toc398749494 \h </w:instrText>
        </w:r>
        <w:r w:rsidR="008052F6">
          <w:rPr>
            <w:noProof/>
            <w:webHidden/>
          </w:rPr>
        </w:r>
        <w:r w:rsidR="008052F6">
          <w:rPr>
            <w:noProof/>
            <w:webHidden/>
          </w:rPr>
          <w:fldChar w:fldCharType="separate"/>
        </w:r>
        <w:r w:rsidR="008052F6">
          <w:rPr>
            <w:noProof/>
            <w:webHidden/>
          </w:rPr>
          <w:t>30</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95" w:history="1">
        <w:r w:rsidR="008052F6" w:rsidRPr="00A81E4B">
          <w:rPr>
            <w:rStyle w:val="Hyperlink"/>
            <w:noProof/>
          </w:rPr>
          <w:t>Figure 11 – Provisioning –NPAC as a Tier 1 ENUM Registry</w:t>
        </w:r>
        <w:r w:rsidR="008052F6">
          <w:rPr>
            <w:noProof/>
            <w:webHidden/>
          </w:rPr>
          <w:tab/>
        </w:r>
        <w:r w:rsidR="008052F6">
          <w:rPr>
            <w:noProof/>
            <w:webHidden/>
          </w:rPr>
          <w:fldChar w:fldCharType="begin"/>
        </w:r>
        <w:r w:rsidR="008052F6">
          <w:rPr>
            <w:noProof/>
            <w:webHidden/>
          </w:rPr>
          <w:instrText xml:space="preserve"> PAGEREF _Toc398749495 \h </w:instrText>
        </w:r>
        <w:r w:rsidR="008052F6">
          <w:rPr>
            <w:noProof/>
            <w:webHidden/>
          </w:rPr>
        </w:r>
        <w:r w:rsidR="008052F6">
          <w:rPr>
            <w:noProof/>
            <w:webHidden/>
          </w:rPr>
          <w:fldChar w:fldCharType="separate"/>
        </w:r>
        <w:r w:rsidR="008052F6">
          <w:rPr>
            <w:noProof/>
            <w:webHidden/>
          </w:rPr>
          <w:t>31</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96" w:history="1">
        <w:r w:rsidR="008052F6" w:rsidRPr="00A81E4B">
          <w:rPr>
            <w:rStyle w:val="Hyperlink"/>
            <w:noProof/>
          </w:rPr>
          <w:t>Figure 12 – Routing Call Flow - Independent ENUM Registry</w:t>
        </w:r>
        <w:r w:rsidR="008052F6">
          <w:rPr>
            <w:noProof/>
            <w:webHidden/>
          </w:rPr>
          <w:tab/>
        </w:r>
        <w:r w:rsidR="008052F6">
          <w:rPr>
            <w:noProof/>
            <w:webHidden/>
          </w:rPr>
          <w:fldChar w:fldCharType="begin"/>
        </w:r>
        <w:r w:rsidR="008052F6">
          <w:rPr>
            <w:noProof/>
            <w:webHidden/>
          </w:rPr>
          <w:instrText xml:space="preserve"> PAGEREF _Toc398749496 \h </w:instrText>
        </w:r>
        <w:r w:rsidR="008052F6">
          <w:rPr>
            <w:noProof/>
            <w:webHidden/>
          </w:rPr>
        </w:r>
        <w:r w:rsidR="008052F6">
          <w:rPr>
            <w:noProof/>
            <w:webHidden/>
          </w:rPr>
          <w:fldChar w:fldCharType="separate"/>
        </w:r>
        <w:r w:rsidR="008052F6">
          <w:rPr>
            <w:noProof/>
            <w:webHidden/>
          </w:rPr>
          <w:t>34</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97" w:history="1">
        <w:r w:rsidR="008052F6" w:rsidRPr="00A81E4B">
          <w:rPr>
            <w:rStyle w:val="Hyperlink"/>
            <w:noProof/>
          </w:rPr>
          <w:t>Figure 13 – Provisioning - Independent ENUM Registry</w:t>
        </w:r>
        <w:r w:rsidR="008052F6">
          <w:rPr>
            <w:noProof/>
            <w:webHidden/>
          </w:rPr>
          <w:tab/>
        </w:r>
        <w:r w:rsidR="008052F6">
          <w:rPr>
            <w:noProof/>
            <w:webHidden/>
          </w:rPr>
          <w:fldChar w:fldCharType="begin"/>
        </w:r>
        <w:r w:rsidR="008052F6">
          <w:rPr>
            <w:noProof/>
            <w:webHidden/>
          </w:rPr>
          <w:instrText xml:space="preserve"> PAGEREF _Toc398749497 \h </w:instrText>
        </w:r>
        <w:r w:rsidR="008052F6">
          <w:rPr>
            <w:noProof/>
            <w:webHidden/>
          </w:rPr>
        </w:r>
        <w:r w:rsidR="008052F6">
          <w:rPr>
            <w:noProof/>
            <w:webHidden/>
          </w:rPr>
          <w:fldChar w:fldCharType="separate"/>
        </w:r>
        <w:r w:rsidR="008052F6">
          <w:rPr>
            <w:noProof/>
            <w:webHidden/>
          </w:rPr>
          <w:t>35</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98" w:history="1">
        <w:r w:rsidR="008052F6" w:rsidRPr="00A81E4B">
          <w:rPr>
            <w:rStyle w:val="Hyperlink"/>
            <w:noProof/>
          </w:rPr>
          <w:t>Figure 14 – Provisioning-  per TN without the use of shared industry Infrastructure</w:t>
        </w:r>
        <w:r w:rsidR="008052F6">
          <w:rPr>
            <w:noProof/>
            <w:webHidden/>
          </w:rPr>
          <w:tab/>
        </w:r>
        <w:r w:rsidR="008052F6">
          <w:rPr>
            <w:noProof/>
            <w:webHidden/>
          </w:rPr>
          <w:fldChar w:fldCharType="begin"/>
        </w:r>
        <w:r w:rsidR="008052F6">
          <w:rPr>
            <w:noProof/>
            <w:webHidden/>
          </w:rPr>
          <w:instrText xml:space="preserve"> PAGEREF _Toc398749498 \h </w:instrText>
        </w:r>
        <w:r w:rsidR="008052F6">
          <w:rPr>
            <w:noProof/>
            <w:webHidden/>
          </w:rPr>
        </w:r>
        <w:r w:rsidR="008052F6">
          <w:rPr>
            <w:noProof/>
            <w:webHidden/>
          </w:rPr>
          <w:fldChar w:fldCharType="separate"/>
        </w:r>
        <w:r w:rsidR="008052F6">
          <w:rPr>
            <w:noProof/>
            <w:webHidden/>
          </w:rPr>
          <w:t>37</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499" w:history="1">
        <w:r w:rsidR="008052F6" w:rsidRPr="00A81E4B">
          <w:rPr>
            <w:rStyle w:val="Hyperlink"/>
            <w:noProof/>
          </w:rPr>
          <w:t>Figure 15 – Call Flow - without the use of shared industry infrastructure</w:t>
        </w:r>
        <w:r w:rsidR="008052F6">
          <w:rPr>
            <w:noProof/>
            <w:webHidden/>
          </w:rPr>
          <w:tab/>
        </w:r>
        <w:r w:rsidR="008052F6">
          <w:rPr>
            <w:noProof/>
            <w:webHidden/>
          </w:rPr>
          <w:fldChar w:fldCharType="begin"/>
        </w:r>
        <w:r w:rsidR="008052F6">
          <w:rPr>
            <w:noProof/>
            <w:webHidden/>
          </w:rPr>
          <w:instrText xml:space="preserve"> PAGEREF _Toc398749499 \h </w:instrText>
        </w:r>
        <w:r w:rsidR="008052F6">
          <w:rPr>
            <w:noProof/>
            <w:webHidden/>
          </w:rPr>
        </w:r>
        <w:r w:rsidR="008052F6">
          <w:rPr>
            <w:noProof/>
            <w:webHidden/>
          </w:rPr>
          <w:fldChar w:fldCharType="separate"/>
        </w:r>
        <w:r w:rsidR="008052F6">
          <w:rPr>
            <w:noProof/>
            <w:webHidden/>
          </w:rPr>
          <w:t>38</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500" w:history="1">
        <w:r w:rsidR="008052F6" w:rsidRPr="00A81E4B">
          <w:rPr>
            <w:rStyle w:val="Hyperlink"/>
            <w:noProof/>
          </w:rPr>
          <w:t>Figure 16 -– Implementation Alternatives Reference Architecture</w:t>
        </w:r>
        <w:r w:rsidR="008052F6">
          <w:rPr>
            <w:noProof/>
            <w:webHidden/>
          </w:rPr>
          <w:tab/>
        </w:r>
        <w:r w:rsidR="008052F6">
          <w:rPr>
            <w:noProof/>
            <w:webHidden/>
          </w:rPr>
          <w:fldChar w:fldCharType="begin"/>
        </w:r>
        <w:r w:rsidR="008052F6">
          <w:rPr>
            <w:noProof/>
            <w:webHidden/>
          </w:rPr>
          <w:instrText xml:space="preserve"> PAGEREF _Toc398749500 \h </w:instrText>
        </w:r>
        <w:r w:rsidR="008052F6">
          <w:rPr>
            <w:noProof/>
            <w:webHidden/>
          </w:rPr>
        </w:r>
        <w:r w:rsidR="008052F6">
          <w:rPr>
            <w:noProof/>
            <w:webHidden/>
          </w:rPr>
          <w:fldChar w:fldCharType="separate"/>
        </w:r>
        <w:r w:rsidR="008052F6">
          <w:rPr>
            <w:noProof/>
            <w:webHidden/>
          </w:rPr>
          <w:t>39</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501" w:history="1">
        <w:r w:rsidR="008052F6" w:rsidRPr="00A81E4B">
          <w:rPr>
            <w:rStyle w:val="Hyperlink"/>
            <w:noProof/>
          </w:rPr>
          <w:t>Figure 17 -– Provisioning - Query using Independent Service Bureau without the use of shared industry</w:t>
        </w:r>
        <w:r w:rsidR="008052F6">
          <w:rPr>
            <w:noProof/>
            <w:webHidden/>
          </w:rPr>
          <w:tab/>
        </w:r>
        <w:r w:rsidR="008052F6">
          <w:rPr>
            <w:noProof/>
            <w:webHidden/>
          </w:rPr>
          <w:fldChar w:fldCharType="begin"/>
        </w:r>
        <w:r w:rsidR="008052F6">
          <w:rPr>
            <w:noProof/>
            <w:webHidden/>
          </w:rPr>
          <w:instrText xml:space="preserve"> PAGEREF _Toc398749501 \h </w:instrText>
        </w:r>
        <w:r w:rsidR="008052F6">
          <w:rPr>
            <w:noProof/>
            <w:webHidden/>
          </w:rPr>
        </w:r>
        <w:r w:rsidR="008052F6">
          <w:rPr>
            <w:noProof/>
            <w:webHidden/>
          </w:rPr>
          <w:fldChar w:fldCharType="separate"/>
        </w:r>
        <w:r w:rsidR="008052F6">
          <w:rPr>
            <w:noProof/>
            <w:webHidden/>
          </w:rPr>
          <w:t>40</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502" w:history="1">
        <w:r w:rsidR="008052F6" w:rsidRPr="00A81E4B">
          <w:rPr>
            <w:rStyle w:val="Hyperlink"/>
            <w:noProof/>
          </w:rPr>
          <w:t>Figure 18 - Call Flow - Query using Independent Service Bureau without the use of shared industry</w:t>
        </w:r>
        <w:r w:rsidR="008052F6">
          <w:rPr>
            <w:noProof/>
            <w:webHidden/>
          </w:rPr>
          <w:tab/>
        </w:r>
        <w:r w:rsidR="008052F6">
          <w:rPr>
            <w:noProof/>
            <w:webHidden/>
          </w:rPr>
          <w:fldChar w:fldCharType="begin"/>
        </w:r>
        <w:r w:rsidR="008052F6">
          <w:rPr>
            <w:noProof/>
            <w:webHidden/>
          </w:rPr>
          <w:instrText xml:space="preserve"> PAGEREF _Toc398749502 \h </w:instrText>
        </w:r>
        <w:r w:rsidR="008052F6">
          <w:rPr>
            <w:noProof/>
            <w:webHidden/>
          </w:rPr>
        </w:r>
        <w:r w:rsidR="008052F6">
          <w:rPr>
            <w:noProof/>
            <w:webHidden/>
          </w:rPr>
          <w:fldChar w:fldCharType="separate"/>
        </w:r>
        <w:r w:rsidR="008052F6">
          <w:rPr>
            <w:noProof/>
            <w:webHidden/>
          </w:rPr>
          <w:t>41</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503" w:history="1">
        <w:r w:rsidR="008052F6" w:rsidRPr="00A81E4B">
          <w:rPr>
            <w:rStyle w:val="Hyperlink"/>
            <w:noProof/>
          </w:rPr>
          <w:t>Figure 19 - Provisioning – Using the NPAC to Interoperate on a per-TN and Aggregate Basis</w:t>
        </w:r>
        <w:r w:rsidR="008052F6">
          <w:rPr>
            <w:noProof/>
            <w:webHidden/>
          </w:rPr>
          <w:tab/>
        </w:r>
        <w:r w:rsidR="008052F6">
          <w:rPr>
            <w:noProof/>
            <w:webHidden/>
          </w:rPr>
          <w:fldChar w:fldCharType="begin"/>
        </w:r>
        <w:r w:rsidR="008052F6">
          <w:rPr>
            <w:noProof/>
            <w:webHidden/>
          </w:rPr>
          <w:instrText xml:space="preserve"> PAGEREF _Toc398749503 \h </w:instrText>
        </w:r>
        <w:r w:rsidR="008052F6">
          <w:rPr>
            <w:noProof/>
            <w:webHidden/>
          </w:rPr>
        </w:r>
        <w:r w:rsidR="008052F6">
          <w:rPr>
            <w:noProof/>
            <w:webHidden/>
          </w:rPr>
          <w:fldChar w:fldCharType="separate"/>
        </w:r>
        <w:r w:rsidR="008052F6">
          <w:rPr>
            <w:noProof/>
            <w:webHidden/>
          </w:rPr>
          <w:t>45</w:t>
        </w:r>
        <w:r w:rsidR="008052F6">
          <w:rPr>
            <w:noProof/>
            <w:webHidden/>
          </w:rPr>
          <w:fldChar w:fldCharType="end"/>
        </w:r>
      </w:hyperlink>
    </w:p>
    <w:p w:rsidR="008052F6" w:rsidRDefault="00DE3486">
      <w:pPr>
        <w:pStyle w:val="TableofFigures"/>
        <w:tabs>
          <w:tab w:val="right" w:leader="dot" w:pos="10070"/>
        </w:tabs>
        <w:rPr>
          <w:rFonts w:asciiTheme="minorHAnsi" w:eastAsiaTheme="minorEastAsia" w:hAnsiTheme="minorHAnsi" w:cstheme="minorBidi"/>
          <w:smallCaps w:val="0"/>
          <w:noProof/>
          <w:sz w:val="22"/>
          <w:szCs w:val="22"/>
        </w:rPr>
      </w:pPr>
      <w:hyperlink w:anchor="_Toc398749504" w:history="1">
        <w:r w:rsidR="008052F6" w:rsidRPr="00A81E4B">
          <w:rPr>
            <w:rStyle w:val="Hyperlink"/>
            <w:noProof/>
          </w:rPr>
          <w:t>Figure 20 - Call Flow - Using the NPAC to Interoperate on a per-TN and Aggregate Basis</w:t>
        </w:r>
        <w:r w:rsidR="008052F6">
          <w:rPr>
            <w:noProof/>
            <w:webHidden/>
          </w:rPr>
          <w:tab/>
        </w:r>
        <w:r w:rsidR="008052F6">
          <w:rPr>
            <w:noProof/>
            <w:webHidden/>
          </w:rPr>
          <w:fldChar w:fldCharType="begin"/>
        </w:r>
        <w:r w:rsidR="008052F6">
          <w:rPr>
            <w:noProof/>
            <w:webHidden/>
          </w:rPr>
          <w:instrText xml:space="preserve"> PAGEREF _Toc398749504 \h </w:instrText>
        </w:r>
        <w:r w:rsidR="008052F6">
          <w:rPr>
            <w:noProof/>
            <w:webHidden/>
          </w:rPr>
        </w:r>
        <w:r w:rsidR="008052F6">
          <w:rPr>
            <w:noProof/>
            <w:webHidden/>
          </w:rPr>
          <w:fldChar w:fldCharType="separate"/>
        </w:r>
        <w:r w:rsidR="008052F6">
          <w:rPr>
            <w:noProof/>
            <w:webHidden/>
          </w:rPr>
          <w:t>46</w:t>
        </w:r>
        <w:r w:rsidR="008052F6">
          <w:rPr>
            <w:noProof/>
            <w:webHidden/>
          </w:rPr>
          <w:fldChar w:fldCharType="end"/>
        </w:r>
      </w:hyperlink>
    </w:p>
    <w:p w:rsidR="007B6D84" w:rsidRDefault="002C2742" w:rsidP="007B6D84">
      <w:r>
        <w:fldChar w:fldCharType="end"/>
      </w:r>
    </w:p>
    <w:p w:rsidR="007B6D84" w:rsidRDefault="007B6D84" w:rsidP="007B6D84"/>
    <w:p w:rsidR="007B6D84" w:rsidRDefault="007B6D84" w:rsidP="007B6D84">
      <w:pPr>
        <w:pBdr>
          <w:bottom w:val="single" w:sz="4" w:space="1" w:color="auto"/>
        </w:pBdr>
        <w:rPr>
          <w:b/>
        </w:rPr>
      </w:pPr>
      <w:r>
        <w:rPr>
          <w:b/>
        </w:rPr>
        <w:t>Table of Tables</w:t>
      </w:r>
    </w:p>
    <w:p w:rsidR="007B6D84" w:rsidRDefault="007B6D84" w:rsidP="007B6D84"/>
    <w:p w:rsidR="007B6D84" w:rsidRDefault="007B6D84" w:rsidP="007B6D84">
      <w:r>
        <w:rPr>
          <w:highlight w:val="yellow"/>
        </w:rPr>
        <w:t>[INSERT]</w:t>
      </w:r>
    </w:p>
    <w:p w:rsidR="007B6D84" w:rsidRDefault="007B6D84" w:rsidP="007B6D84"/>
    <w:p w:rsidR="00AF138E" w:rsidRDefault="00AF138E">
      <w:pPr>
        <w:spacing w:before="0" w:after="0"/>
        <w:jc w:val="left"/>
      </w:pPr>
      <w:r>
        <w:br w:type="page"/>
      </w:r>
    </w:p>
    <w:p w:rsidR="007B6D84" w:rsidRDefault="007B6D84" w:rsidP="007B6D84"/>
    <w:p w:rsidR="007B6D84" w:rsidRDefault="007B6D84" w:rsidP="007B6D84"/>
    <w:p w:rsidR="007B6D84" w:rsidRDefault="007B6D84" w:rsidP="005816BC">
      <w:pPr>
        <w:pStyle w:val="Heading1"/>
      </w:pPr>
      <w:bookmarkStart w:id="37" w:name="_Toc398878866"/>
      <w:r>
        <w:t>Scope, Purpose, &amp; Application</w:t>
      </w:r>
      <w:bookmarkEnd w:id="37"/>
    </w:p>
    <w:p w:rsidR="007B6D84" w:rsidRDefault="007B6D84" w:rsidP="003B7151">
      <w:pPr>
        <w:pStyle w:val="Heading2"/>
      </w:pPr>
      <w:bookmarkStart w:id="38" w:name="_Toc398878867"/>
      <w:r>
        <w:t>Scope</w:t>
      </w:r>
      <w:bookmarkEnd w:id="38"/>
    </w:p>
    <w:p w:rsidR="00421584" w:rsidRDefault="0083425E" w:rsidP="0050353B">
      <w:pPr>
        <w:rPr>
          <w:rFonts w:cs="Arial"/>
        </w:rPr>
      </w:pPr>
      <w:r w:rsidRPr="00364699">
        <w:rPr>
          <w:rFonts w:cs="Arial"/>
        </w:rPr>
        <w:t>This document was developed under a joint ATIS</w:t>
      </w:r>
      <w:r w:rsidR="00C6302A">
        <w:rPr>
          <w:rFonts w:cs="Arial"/>
        </w:rPr>
        <w:t>/</w:t>
      </w:r>
      <w:r w:rsidRPr="00364699">
        <w:rPr>
          <w:rFonts w:cs="Arial"/>
        </w:rPr>
        <w:t xml:space="preserve">SIP Forum collaboration. The document </w:t>
      </w:r>
      <w:r w:rsidR="00370D04">
        <w:rPr>
          <w:rFonts w:cs="Arial"/>
        </w:rPr>
        <w:t xml:space="preserve">discusses </w:t>
      </w:r>
      <w:r w:rsidR="00C6302A">
        <w:rPr>
          <w:rFonts w:cs="Arial"/>
        </w:rPr>
        <w:t xml:space="preserve">existing </w:t>
      </w:r>
      <w:r w:rsidR="00370D04">
        <w:rPr>
          <w:rFonts w:cs="Arial"/>
        </w:rPr>
        <w:t>in</w:t>
      </w:r>
      <w:r w:rsidR="00C6302A">
        <w:rPr>
          <w:rFonts w:cs="Arial"/>
        </w:rPr>
        <w:t>-</w:t>
      </w:r>
      <w:r w:rsidR="00370D04">
        <w:rPr>
          <w:rFonts w:cs="Arial"/>
        </w:rPr>
        <w:t xml:space="preserve">use and proposed routing solutions </w:t>
      </w:r>
      <w:r w:rsidR="00370D04" w:rsidRPr="00370D04">
        <w:rPr>
          <w:rFonts w:cs="Arial"/>
        </w:rPr>
        <w:t>to facilitate the exchange of traffic associated with IP-based services between North American service providers</w:t>
      </w:r>
      <w:r w:rsidR="002C052B">
        <w:rPr>
          <w:rFonts w:cs="Arial"/>
        </w:rPr>
        <w:t>.</w:t>
      </w:r>
      <w:r w:rsidRPr="00704FF5">
        <w:rPr>
          <w:rFonts w:cs="Arial"/>
        </w:rPr>
        <w:t xml:space="preserve"> </w:t>
      </w:r>
    </w:p>
    <w:p w:rsidR="00C6302A" w:rsidRDefault="00C6302A" w:rsidP="0050353B">
      <w:pPr>
        <w:rPr>
          <w:rFonts w:cs="Arial"/>
        </w:rPr>
      </w:pPr>
      <w:r w:rsidRPr="00441D40">
        <w:rPr>
          <w:rFonts w:cs="Arial"/>
        </w:rPr>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A84A87" w:rsidRDefault="00A84A87" w:rsidP="00A84A87">
      <w:pPr>
        <w:rPr>
          <w:rFonts w:cs="Arial"/>
        </w:rPr>
      </w:pPr>
      <w:r w:rsidRPr="003B5B16">
        <w:rPr>
          <w:rFonts w:cs="Arial"/>
        </w:rPr>
        <w:t xml:space="preserve">The initial objectives of the ATIS/SIP Forum </w:t>
      </w:r>
      <w:r w:rsidR="00ED6DC8">
        <w:rPr>
          <w:rFonts w:cs="Arial"/>
        </w:rPr>
        <w:t>IP-</w:t>
      </w:r>
      <w:r w:rsidRPr="003B5B16">
        <w:rPr>
          <w:rFonts w:cs="Arial"/>
        </w:rPr>
        <w:t xml:space="preserve">NNI Task Force as memorialized in the agreement between ATIS and the SIP Forum included defining “the architecture and requirements for a shared “Thin” registry of NNI interconnection data.” </w:t>
      </w:r>
      <w:r w:rsidR="008E6247">
        <w:rPr>
          <w:rFonts w:cs="Arial"/>
        </w:rPr>
        <w:t>T</w:t>
      </w:r>
      <w:r w:rsidRPr="003B5B16">
        <w:rPr>
          <w:rFonts w:cs="Arial"/>
        </w:rPr>
        <w:t xml:space="preserve">he </w:t>
      </w:r>
      <w:r w:rsidR="008E6247">
        <w:rPr>
          <w:rFonts w:cs="Arial"/>
        </w:rPr>
        <w:t>Task F</w:t>
      </w:r>
      <w:r w:rsidR="0005307D">
        <w:rPr>
          <w:rFonts w:cs="Arial"/>
        </w:rPr>
        <w:t>orce</w:t>
      </w:r>
      <w:r w:rsidR="0005307D" w:rsidRPr="003B5B16">
        <w:rPr>
          <w:rFonts w:cs="Arial"/>
        </w:rPr>
        <w:t xml:space="preserve"> </w:t>
      </w:r>
      <w:r w:rsidR="008E6247">
        <w:rPr>
          <w:rFonts w:cs="Arial"/>
        </w:rPr>
        <w:t>was</w:t>
      </w:r>
      <w:r w:rsidRPr="003B5B16">
        <w:rPr>
          <w:rFonts w:cs="Arial"/>
        </w:rPr>
        <w:t xml:space="preserve"> unable to reach consensus on </w:t>
      </w:r>
      <w:proofErr w:type="gramStart"/>
      <w:r w:rsidRPr="003B5B16">
        <w:rPr>
          <w:rFonts w:cs="Arial"/>
        </w:rPr>
        <w:t xml:space="preserve">a </w:t>
      </w:r>
      <w:r w:rsidR="0005307D">
        <w:rPr>
          <w:rFonts w:cs="Arial"/>
        </w:rPr>
        <w:t>single</w:t>
      </w:r>
      <w:proofErr w:type="gramEnd"/>
      <w:r w:rsidR="0005307D">
        <w:rPr>
          <w:rFonts w:cs="Arial"/>
        </w:rPr>
        <w:t xml:space="preserve"> </w:t>
      </w:r>
      <w:r w:rsidRPr="003B5B16">
        <w:rPr>
          <w:rFonts w:cs="Arial"/>
        </w:rPr>
        <w:t>registry architecture. Accordingly, this report summarizes the various proposals</w:t>
      </w:r>
      <w:r w:rsidR="00D821EF">
        <w:rPr>
          <w:rFonts w:cs="Arial"/>
        </w:rPr>
        <w:t xml:space="preserve"> for IP interconnection routing</w:t>
      </w:r>
      <w:r w:rsidR="008E6247">
        <w:rPr>
          <w:rFonts w:cs="Arial"/>
        </w:rPr>
        <w:t xml:space="preserve"> that have been discussed by the Task Force</w:t>
      </w:r>
      <w:r w:rsidRPr="003B5B16">
        <w:rPr>
          <w:rFonts w:cs="Arial"/>
        </w:rPr>
        <w:t>,</w:t>
      </w:r>
      <w:r w:rsidR="008E6247">
        <w:rPr>
          <w:rFonts w:cs="Arial"/>
        </w:rPr>
        <w:t xml:space="preserve"> both</w:t>
      </w:r>
      <w:r w:rsidRPr="003B5B16">
        <w:rPr>
          <w:rFonts w:cs="Arial"/>
        </w:rPr>
        <w:t xml:space="preserve"> registry and non-registry based, </w:t>
      </w:r>
      <w:r w:rsidR="00D821EF">
        <w:rPr>
          <w:rFonts w:cs="Arial"/>
        </w:rPr>
        <w:t>and how they</w:t>
      </w:r>
      <w:r w:rsidR="00724B19">
        <w:rPr>
          <w:rFonts w:cs="Arial"/>
        </w:rPr>
        <w:t xml:space="preserve"> may </w:t>
      </w:r>
      <w:r w:rsidR="008E6247">
        <w:rPr>
          <w:rFonts w:cs="Arial"/>
        </w:rPr>
        <w:t>interoperate</w:t>
      </w:r>
      <w:r w:rsidRPr="003B5B16">
        <w:rPr>
          <w:rFonts w:cs="Arial"/>
        </w:rPr>
        <w:t>.</w:t>
      </w:r>
    </w:p>
    <w:p w:rsidR="00F546E6" w:rsidRDefault="002C538A" w:rsidP="0050353B">
      <w:pPr>
        <w:rPr>
          <w:rFonts w:cs="Arial"/>
        </w:rPr>
      </w:pPr>
      <w:r>
        <w:rPr>
          <w:rFonts w:cs="Arial"/>
        </w:rPr>
        <w:t xml:space="preserve">Subsequent to the formation of the </w:t>
      </w:r>
      <w:r w:rsidR="00C6302A">
        <w:rPr>
          <w:rFonts w:cs="Arial"/>
        </w:rPr>
        <w:t xml:space="preserve">ATIS/SIP Forum </w:t>
      </w:r>
      <w:r w:rsidR="00ED6DC8">
        <w:rPr>
          <w:rFonts w:cs="Arial"/>
        </w:rPr>
        <w:t>IP-NNI Task Force</w:t>
      </w:r>
      <w:r w:rsidR="00C6302A">
        <w:rPr>
          <w:rFonts w:cs="Arial"/>
        </w:rPr>
        <w:t>,</w:t>
      </w:r>
      <w:r>
        <w:rPr>
          <w:rFonts w:cs="Arial"/>
        </w:rPr>
        <w:t xml:space="preserve"> the Federal Communications Commission authorized </w:t>
      </w:r>
      <w:r w:rsidR="00CE76D2">
        <w:rPr>
          <w:rFonts w:cs="Arial"/>
        </w:rPr>
        <w:t xml:space="preserve">the </w:t>
      </w:r>
      <w:r>
        <w:rPr>
          <w:rFonts w:cs="Arial"/>
        </w:rPr>
        <w:t xml:space="preserve">creation of a Numbering </w:t>
      </w:r>
      <w:proofErr w:type="spellStart"/>
      <w:r>
        <w:rPr>
          <w:rFonts w:cs="Arial"/>
        </w:rPr>
        <w:t>Testbed</w:t>
      </w:r>
      <w:proofErr w:type="spellEnd"/>
      <w:r>
        <w:rPr>
          <w:rFonts w:cs="Arial"/>
        </w:rPr>
        <w:t xml:space="preserve"> to “spur the research and development of the next generation standards and protocols for number allocation, verification, and call routing.”</w:t>
      </w:r>
      <w:r w:rsidR="006B37D3">
        <w:rPr>
          <w:rFonts w:cs="Arial"/>
        </w:rPr>
        <w:t>[2]</w:t>
      </w:r>
      <w:r>
        <w:rPr>
          <w:rFonts w:cs="Arial"/>
        </w:rPr>
        <w:t xml:space="preserve"> The Commission also held a workshop </w:t>
      </w:r>
      <w:r w:rsidR="00DA0FDC">
        <w:rPr>
          <w:rFonts w:cs="Arial"/>
        </w:rPr>
        <w:t>to initiate a N</w:t>
      </w:r>
      <w:r w:rsidR="00C6302A">
        <w:rPr>
          <w:rFonts w:cs="Arial"/>
        </w:rPr>
        <w:t xml:space="preserve">umbering </w:t>
      </w:r>
      <w:proofErr w:type="spellStart"/>
      <w:r>
        <w:rPr>
          <w:rFonts w:cs="Arial"/>
        </w:rPr>
        <w:t>Testbed</w:t>
      </w:r>
      <w:proofErr w:type="spellEnd"/>
      <w:r>
        <w:rPr>
          <w:rFonts w:cs="Arial"/>
        </w:rPr>
        <w:t xml:space="preserve"> on March 25, 2014. Discussion at the Workshop focused on ideas for a </w:t>
      </w:r>
      <w:r w:rsidR="00F16E60">
        <w:rPr>
          <w:rFonts w:cs="Arial"/>
        </w:rPr>
        <w:t>“</w:t>
      </w:r>
      <w:r w:rsidR="00CE76D2">
        <w:rPr>
          <w:rFonts w:cs="Arial"/>
        </w:rPr>
        <w:t xml:space="preserve">future </w:t>
      </w:r>
      <w:r w:rsidR="00421584">
        <w:rPr>
          <w:rFonts w:cs="Arial"/>
        </w:rPr>
        <w:t xml:space="preserve">integrated </w:t>
      </w:r>
      <w:r>
        <w:rPr>
          <w:rFonts w:cs="Arial"/>
        </w:rPr>
        <w:t>registry</w:t>
      </w:r>
      <w:r w:rsidR="00F16E60">
        <w:rPr>
          <w:rFonts w:cs="Arial"/>
        </w:rPr>
        <w:t>”</w:t>
      </w:r>
      <w:r>
        <w:rPr>
          <w:rFonts w:cs="Arial"/>
        </w:rPr>
        <w:t xml:space="preserve"> that would support number allocation, verification, and call routing across all types of NANP numbers in a post TDM environment. </w:t>
      </w:r>
    </w:p>
    <w:p w:rsidR="007C7E0E" w:rsidRDefault="002C538A" w:rsidP="00DA0FDC">
      <w:r>
        <w:rPr>
          <w:rFonts w:cs="Arial"/>
        </w:rPr>
        <w:t xml:space="preserve">It should be noted that this </w:t>
      </w:r>
      <w:r w:rsidR="0064694E">
        <w:rPr>
          <w:rFonts w:cs="Arial"/>
        </w:rPr>
        <w:t xml:space="preserve">initial report of the ATIS/SIP Forum </w:t>
      </w:r>
      <w:r w:rsidR="006B37D3">
        <w:rPr>
          <w:rFonts w:cs="Arial"/>
        </w:rPr>
        <w:t>IP-</w:t>
      </w:r>
      <w:r w:rsidR="0064694E">
        <w:rPr>
          <w:rFonts w:cs="Arial"/>
        </w:rPr>
        <w:t xml:space="preserve">NNI Task Force </w:t>
      </w:r>
      <w:r w:rsidR="00F546E6">
        <w:rPr>
          <w:rFonts w:cs="Arial"/>
        </w:rPr>
        <w:t xml:space="preserve">report </w:t>
      </w:r>
      <w:r>
        <w:rPr>
          <w:rFonts w:cs="Arial"/>
        </w:rPr>
        <w:t xml:space="preserve">does not address </w:t>
      </w:r>
      <w:r w:rsidR="00672D87">
        <w:rPr>
          <w:rFonts w:cs="Arial"/>
        </w:rPr>
        <w:t xml:space="preserve">the </w:t>
      </w:r>
      <w:r>
        <w:rPr>
          <w:rFonts w:cs="Arial"/>
        </w:rPr>
        <w:t>development of such a</w:t>
      </w:r>
      <w:r w:rsidR="00421584">
        <w:rPr>
          <w:rFonts w:cs="Arial"/>
        </w:rPr>
        <w:t>n</w:t>
      </w:r>
      <w:r>
        <w:rPr>
          <w:rFonts w:cs="Arial"/>
        </w:rPr>
        <w:t xml:space="preserve"> </w:t>
      </w:r>
      <w:r w:rsidR="00421584">
        <w:rPr>
          <w:rFonts w:cs="Arial"/>
        </w:rPr>
        <w:t>integrated</w:t>
      </w:r>
      <w:r w:rsidR="00C6302A">
        <w:rPr>
          <w:rFonts w:cs="Arial"/>
        </w:rPr>
        <w:t xml:space="preserve"> </w:t>
      </w:r>
      <w:r>
        <w:rPr>
          <w:rFonts w:cs="Arial"/>
        </w:rPr>
        <w:t>registry</w:t>
      </w:r>
      <w:r w:rsidR="00672D87">
        <w:rPr>
          <w:rFonts w:cs="Arial"/>
        </w:rPr>
        <w:t>,</w:t>
      </w:r>
      <w:r>
        <w:rPr>
          <w:rFonts w:cs="Arial"/>
        </w:rPr>
        <w:t xml:space="preserve"> but instead focuses </w:t>
      </w:r>
      <w:r w:rsidR="00672D87">
        <w:rPr>
          <w:rFonts w:cs="Arial"/>
        </w:rPr>
        <w:t xml:space="preserve">on the identification of </w:t>
      </w:r>
      <w:r w:rsidR="004B18DC">
        <w:rPr>
          <w:rFonts w:cs="Arial"/>
        </w:rPr>
        <w:t xml:space="preserve">existing in-use and </w:t>
      </w:r>
      <w:r w:rsidR="00DA0FDC">
        <w:rPr>
          <w:rFonts w:cs="Arial"/>
        </w:rPr>
        <w:t xml:space="preserve">proposed </w:t>
      </w:r>
      <w:r w:rsidR="00F546E6">
        <w:rPr>
          <w:rFonts w:cs="Arial"/>
        </w:rPr>
        <w:t xml:space="preserve">solutions </w:t>
      </w:r>
      <w:r>
        <w:rPr>
          <w:rFonts w:cs="Arial"/>
        </w:rPr>
        <w:t xml:space="preserve">to facilitate call routing across IP interconnections between now and the deployment of </w:t>
      </w:r>
      <w:r w:rsidR="00F546E6">
        <w:rPr>
          <w:rFonts w:cs="Arial"/>
        </w:rPr>
        <w:t xml:space="preserve">the future </w:t>
      </w:r>
      <w:r w:rsidR="00421584">
        <w:rPr>
          <w:rFonts w:cs="Arial"/>
        </w:rPr>
        <w:t xml:space="preserve">integrated </w:t>
      </w:r>
      <w:r>
        <w:rPr>
          <w:rFonts w:cs="Arial"/>
        </w:rPr>
        <w:t>registry</w:t>
      </w:r>
      <w:r w:rsidR="00F546E6">
        <w:rPr>
          <w:rFonts w:cs="Arial"/>
        </w:rPr>
        <w:t xml:space="preserve"> envisioned at the Workshop</w:t>
      </w:r>
      <w:r>
        <w:rPr>
          <w:rFonts w:cs="Arial"/>
        </w:rPr>
        <w:t xml:space="preserve">. </w:t>
      </w:r>
    </w:p>
    <w:p w:rsidR="002C538A" w:rsidRPr="002C538A" w:rsidRDefault="002C538A" w:rsidP="002C538A">
      <w:pPr>
        <w:jc w:val="left"/>
        <w:rPr>
          <w:rFonts w:cs="Arial"/>
        </w:rPr>
      </w:pPr>
    </w:p>
    <w:p w:rsidR="007B6D84" w:rsidRDefault="007B6D84" w:rsidP="003B7151">
      <w:pPr>
        <w:pStyle w:val="Heading2"/>
      </w:pPr>
      <w:bookmarkStart w:id="39" w:name="_Toc398878868"/>
      <w:r>
        <w:t>Purpose</w:t>
      </w:r>
      <w:bookmarkEnd w:id="39"/>
    </w:p>
    <w:p w:rsidR="00DA0FDC" w:rsidRPr="00E60A67" w:rsidRDefault="00441D40" w:rsidP="00DA0FDC">
      <w:pPr>
        <w:rPr>
          <w:rFonts w:cs="Arial"/>
        </w:rPr>
      </w:pPr>
      <w:r w:rsidRPr="00441D40">
        <w:rPr>
          <w:rFonts w:cs="Arial"/>
        </w:rPr>
        <w:t xml:space="preserve">As Service Providers introduce and expand IP-based service offerings, there is increasing interest in identifying the opportunities for the industry to </w:t>
      </w:r>
      <w:r w:rsidR="00401CDC">
        <w:rPr>
          <w:rFonts w:cs="Arial"/>
        </w:rPr>
        <w:t>facil</w:t>
      </w:r>
      <w:r w:rsidR="002C538A">
        <w:rPr>
          <w:rFonts w:cs="Arial"/>
        </w:rPr>
        <w:t>it</w:t>
      </w:r>
      <w:r w:rsidR="00401CDC">
        <w:rPr>
          <w:rFonts w:cs="Arial"/>
        </w:rPr>
        <w:t xml:space="preserve">ate </w:t>
      </w:r>
      <w:r w:rsidRPr="00441D40">
        <w:rPr>
          <w:rFonts w:cs="Arial"/>
        </w:rPr>
        <w:t xml:space="preserve">IP routing </w:t>
      </w:r>
      <w:r w:rsidR="004B18DC">
        <w:rPr>
          <w:rFonts w:cs="Arial"/>
        </w:rPr>
        <w:t>of VoIP traffic using</w:t>
      </w:r>
      <w:r w:rsidRPr="00441D40">
        <w:rPr>
          <w:rFonts w:cs="Arial"/>
        </w:rPr>
        <w:t xml:space="preserve"> E.164 addresses. </w:t>
      </w:r>
      <w:r w:rsidR="00D70AA6" w:rsidRPr="00441D40">
        <w:rPr>
          <w:rFonts w:cs="Arial"/>
        </w:rPr>
        <w:t xml:space="preserve">The ATIS/SIP Forum </w:t>
      </w:r>
      <w:r w:rsidR="00ED6DC8">
        <w:rPr>
          <w:rFonts w:cs="Arial"/>
        </w:rPr>
        <w:t xml:space="preserve">IP-NNI </w:t>
      </w:r>
      <w:r w:rsidR="00D70AA6" w:rsidRPr="00441D40">
        <w:rPr>
          <w:rFonts w:cs="Arial"/>
        </w:rPr>
        <w:t xml:space="preserve">Task Force has taken on the initiative to develop </w:t>
      </w:r>
      <w:r w:rsidR="004B14E9">
        <w:rPr>
          <w:rFonts w:cs="Arial"/>
        </w:rPr>
        <w:t>a Technical Document</w:t>
      </w:r>
      <w:r w:rsidR="00D70AA6" w:rsidRPr="00441D40">
        <w:rPr>
          <w:rFonts w:cs="Arial"/>
        </w:rPr>
        <w:t xml:space="preserve"> and is publishing </w:t>
      </w:r>
      <w:r w:rsidR="004B14E9">
        <w:rPr>
          <w:rFonts w:cs="Arial"/>
        </w:rPr>
        <w:t>a</w:t>
      </w:r>
      <w:r w:rsidR="004B14E9" w:rsidRPr="00441D40">
        <w:rPr>
          <w:rFonts w:cs="Arial"/>
        </w:rPr>
        <w:t xml:space="preserve"> </w:t>
      </w:r>
      <w:r w:rsidR="004B14E9">
        <w:rPr>
          <w:rFonts w:cs="Arial"/>
        </w:rPr>
        <w:t>draft</w:t>
      </w:r>
      <w:r w:rsidR="004B14E9" w:rsidRPr="00441D40">
        <w:rPr>
          <w:rFonts w:cs="Arial"/>
        </w:rPr>
        <w:t xml:space="preserve"> </w:t>
      </w:r>
      <w:r w:rsidR="00D70AA6" w:rsidRPr="00441D40">
        <w:rPr>
          <w:rFonts w:cs="Arial"/>
        </w:rPr>
        <w:t xml:space="preserve">report to describe the candidate proposals for circulation and comment. </w:t>
      </w:r>
      <w:r w:rsidR="001469A3">
        <w:rPr>
          <w:rFonts w:cs="Arial"/>
        </w:rPr>
        <w:t>Recognizing that IP traffic exchange is developing as an overlay to existing TDM interconnection and will be implemented by different service p</w:t>
      </w:r>
      <w:r w:rsidR="00162ADD">
        <w:rPr>
          <w:rFonts w:cs="Arial"/>
        </w:rPr>
        <w:t>roviders with varying timelines,</w:t>
      </w:r>
      <w:r w:rsidR="00296A6A">
        <w:rPr>
          <w:rFonts w:cs="Arial"/>
        </w:rPr>
        <w:t xml:space="preserve"> </w:t>
      </w:r>
      <w:r w:rsidR="0064694E" w:rsidRPr="00E60A67">
        <w:rPr>
          <w:rFonts w:cs="Arial"/>
        </w:rPr>
        <w:t xml:space="preserve">the purpose of this </w:t>
      </w:r>
      <w:r w:rsidR="00E60A67">
        <w:rPr>
          <w:rFonts w:cs="Arial"/>
        </w:rPr>
        <w:t>draft</w:t>
      </w:r>
      <w:r w:rsidR="00E60A67" w:rsidRPr="00E60A67">
        <w:rPr>
          <w:rFonts w:cs="Arial"/>
        </w:rPr>
        <w:t xml:space="preserve"> </w:t>
      </w:r>
      <w:r w:rsidR="0064694E" w:rsidRPr="00E60A67">
        <w:rPr>
          <w:rFonts w:cs="Arial"/>
        </w:rPr>
        <w:t>report is to:</w:t>
      </w:r>
    </w:p>
    <w:p w:rsidR="000527A0" w:rsidRPr="00E60A67" w:rsidRDefault="000527A0" w:rsidP="00A43DEE">
      <w:pPr>
        <w:pStyle w:val="ListParagraph"/>
        <w:numPr>
          <w:ilvl w:val="0"/>
          <w:numId w:val="37"/>
        </w:numPr>
        <w:jc w:val="left"/>
        <w:rPr>
          <w:rFonts w:cs="Arial"/>
        </w:rPr>
      </w:pPr>
      <w:r w:rsidRPr="00E60A67">
        <w:rPr>
          <w:rFonts w:cs="Arial"/>
        </w:rPr>
        <w:t>Provide an overview of in-use and proposed architectures with the provisioning processes and calls flows to facilitate the exchange of VoIP traffic associated with IP-based services using E.164 addresses.</w:t>
      </w:r>
    </w:p>
    <w:p w:rsidR="000527A0" w:rsidRDefault="000527A0" w:rsidP="00A43DEE">
      <w:pPr>
        <w:pStyle w:val="ListParagraph"/>
        <w:numPr>
          <w:ilvl w:val="0"/>
          <w:numId w:val="37"/>
        </w:numPr>
        <w:jc w:val="left"/>
        <w:rPr>
          <w:rFonts w:cs="Arial"/>
        </w:rPr>
      </w:pPr>
      <w:r w:rsidRPr="00E60A67">
        <w:rPr>
          <w:rFonts w:cs="Arial"/>
        </w:rPr>
        <w:t xml:space="preserve">Present </w:t>
      </w:r>
      <w:r w:rsidR="006B37D3">
        <w:rPr>
          <w:rFonts w:cs="Arial"/>
        </w:rPr>
        <w:t xml:space="preserve">comparative </w:t>
      </w:r>
      <w:r w:rsidR="00E60A67">
        <w:rPr>
          <w:rFonts w:cs="Arial"/>
        </w:rPr>
        <w:t>characteristics</w:t>
      </w:r>
      <w:r w:rsidR="00E60A67" w:rsidRPr="00E60A67">
        <w:rPr>
          <w:rFonts w:cs="Arial"/>
        </w:rPr>
        <w:t xml:space="preserve"> </w:t>
      </w:r>
      <w:r w:rsidRPr="00E60A67">
        <w:rPr>
          <w:rFonts w:cs="Arial"/>
        </w:rPr>
        <w:t xml:space="preserve">that </w:t>
      </w:r>
      <w:r w:rsidR="009144CA">
        <w:rPr>
          <w:rFonts w:cs="Arial"/>
        </w:rPr>
        <w:t>may</w:t>
      </w:r>
      <w:r w:rsidR="006B37D3">
        <w:rPr>
          <w:rFonts w:cs="Arial"/>
        </w:rPr>
        <w:t xml:space="preserve"> be useful in understanding </w:t>
      </w:r>
      <w:r w:rsidRPr="00E60A67">
        <w:rPr>
          <w:rFonts w:cs="Arial"/>
        </w:rPr>
        <w:t>the approaches.</w:t>
      </w:r>
    </w:p>
    <w:p w:rsidR="00E60A67" w:rsidRPr="00E60A67" w:rsidRDefault="00E60A67" w:rsidP="00A43DEE">
      <w:pPr>
        <w:pStyle w:val="ListParagraph"/>
        <w:numPr>
          <w:ilvl w:val="0"/>
          <w:numId w:val="37"/>
        </w:numPr>
        <w:jc w:val="left"/>
        <w:rPr>
          <w:rFonts w:cs="Arial"/>
        </w:rPr>
      </w:pPr>
      <w:r>
        <w:rPr>
          <w:rFonts w:cs="Arial"/>
        </w:rPr>
        <w:t xml:space="preserve">Consider how </w:t>
      </w:r>
      <w:r w:rsidR="001F06DA">
        <w:rPr>
          <w:rFonts w:cs="Arial"/>
        </w:rPr>
        <w:t>such</w:t>
      </w:r>
      <w:r w:rsidRPr="006C4E02">
        <w:rPr>
          <w:rFonts w:cs="Arial"/>
        </w:rPr>
        <w:t xml:space="preserve"> in use and proposed solution(s) may be adopted and/or coexist, and evolve for transition to a future integrated registry envisioned at the </w:t>
      </w:r>
      <w:r>
        <w:rPr>
          <w:rFonts w:cs="Arial"/>
        </w:rPr>
        <w:t xml:space="preserve">FCC </w:t>
      </w:r>
      <w:r w:rsidRPr="006C4E02">
        <w:rPr>
          <w:rFonts w:cs="Arial"/>
        </w:rPr>
        <w:t>Workshop.</w:t>
      </w:r>
    </w:p>
    <w:p w:rsidR="000527A0" w:rsidRPr="00E60A67" w:rsidRDefault="000527A0" w:rsidP="000527A0">
      <w:pPr>
        <w:pStyle w:val="ListParagraph"/>
        <w:ind w:left="360"/>
        <w:rPr>
          <w:rFonts w:cs="Arial"/>
        </w:rPr>
      </w:pPr>
    </w:p>
    <w:p w:rsidR="000527A0" w:rsidRPr="00E60A67" w:rsidRDefault="000527A0" w:rsidP="000527A0">
      <w:pPr>
        <w:rPr>
          <w:rFonts w:cs="Arial"/>
        </w:rPr>
      </w:pPr>
      <w:r w:rsidRPr="00E60A67">
        <w:rPr>
          <w:rFonts w:cs="Arial"/>
        </w:rPr>
        <w:t xml:space="preserve">Based upon the output </w:t>
      </w:r>
      <w:r w:rsidR="00E60A67">
        <w:rPr>
          <w:rFonts w:cs="Arial"/>
        </w:rPr>
        <w:t>and feedback on</w:t>
      </w:r>
      <w:r w:rsidR="00E60A67" w:rsidRPr="00E60A67">
        <w:rPr>
          <w:rFonts w:cs="Arial"/>
        </w:rPr>
        <w:t xml:space="preserve"> </w:t>
      </w:r>
      <w:r w:rsidRPr="00E60A67">
        <w:rPr>
          <w:rFonts w:cs="Arial"/>
        </w:rPr>
        <w:t xml:space="preserve">this </w:t>
      </w:r>
      <w:r w:rsidR="00E60A67">
        <w:rPr>
          <w:rFonts w:cs="Arial"/>
        </w:rPr>
        <w:t>draft</w:t>
      </w:r>
      <w:r w:rsidR="00E60A67" w:rsidRPr="00E60A67">
        <w:rPr>
          <w:rFonts w:cs="Arial"/>
        </w:rPr>
        <w:t xml:space="preserve"> </w:t>
      </w:r>
      <w:r w:rsidRPr="00E60A67">
        <w:rPr>
          <w:rFonts w:cs="Arial"/>
        </w:rPr>
        <w:t xml:space="preserve">report, further analysis will be </w:t>
      </w:r>
      <w:r w:rsidR="00E60A67">
        <w:rPr>
          <w:rFonts w:cs="Arial"/>
        </w:rPr>
        <w:t>required including but not limited to</w:t>
      </w:r>
      <w:r w:rsidRPr="00E60A67">
        <w:rPr>
          <w:rFonts w:cs="Arial"/>
        </w:rPr>
        <w:t>:</w:t>
      </w:r>
    </w:p>
    <w:p w:rsidR="000527A0" w:rsidRPr="00E60A67" w:rsidRDefault="000527A0" w:rsidP="00A43DEE">
      <w:pPr>
        <w:pStyle w:val="ListParagraph"/>
        <w:numPr>
          <w:ilvl w:val="0"/>
          <w:numId w:val="38"/>
        </w:numPr>
        <w:jc w:val="left"/>
        <w:rPr>
          <w:rFonts w:cs="Arial"/>
        </w:rPr>
      </w:pPr>
      <w:r w:rsidRPr="00E60A67">
        <w:rPr>
          <w:rFonts w:cs="Arial"/>
        </w:rPr>
        <w:t xml:space="preserve">Refine solution(s) that includes consideration of feedback obtained from the </w:t>
      </w:r>
      <w:r w:rsidR="009144CA">
        <w:rPr>
          <w:rFonts w:cs="Arial"/>
        </w:rPr>
        <w:t>draft</w:t>
      </w:r>
      <w:r w:rsidR="009144CA" w:rsidRPr="00E60A67">
        <w:rPr>
          <w:rFonts w:cs="Arial"/>
        </w:rPr>
        <w:t xml:space="preserve"> </w:t>
      </w:r>
      <w:r w:rsidRPr="00E60A67">
        <w:rPr>
          <w:rFonts w:cs="Arial"/>
        </w:rPr>
        <w:t xml:space="preserve">report.  </w:t>
      </w:r>
    </w:p>
    <w:p w:rsidR="000527A0" w:rsidRPr="00E60A67" w:rsidRDefault="009144CA" w:rsidP="00A43DEE">
      <w:pPr>
        <w:pStyle w:val="ListParagraph"/>
        <w:numPr>
          <w:ilvl w:val="0"/>
          <w:numId w:val="38"/>
        </w:numPr>
        <w:jc w:val="left"/>
        <w:rPr>
          <w:rFonts w:cs="Arial"/>
        </w:rPr>
      </w:pPr>
      <w:r>
        <w:rPr>
          <w:rFonts w:cs="Arial"/>
        </w:rPr>
        <w:t>Detail h</w:t>
      </w:r>
      <w:r w:rsidR="000527A0" w:rsidRPr="00E60A67">
        <w:rPr>
          <w:rFonts w:cs="Arial"/>
        </w:rPr>
        <w:t>ow existing in</w:t>
      </w:r>
      <w:r>
        <w:rPr>
          <w:rFonts w:cs="Arial"/>
        </w:rPr>
        <w:t>-</w:t>
      </w:r>
      <w:r w:rsidR="000527A0" w:rsidRPr="00E60A67">
        <w:rPr>
          <w:rFonts w:cs="Arial"/>
        </w:rPr>
        <w:t>use and proposed interim solution(s) may be adopted and/or coexist, and evolve.</w:t>
      </w:r>
    </w:p>
    <w:p w:rsidR="000527A0" w:rsidRPr="00E60A67" w:rsidRDefault="000527A0" w:rsidP="00A43DEE">
      <w:pPr>
        <w:pStyle w:val="ListParagraph"/>
        <w:numPr>
          <w:ilvl w:val="0"/>
          <w:numId w:val="38"/>
        </w:numPr>
        <w:jc w:val="left"/>
        <w:rPr>
          <w:rFonts w:cs="Arial"/>
        </w:rPr>
      </w:pPr>
      <w:r w:rsidRPr="00E60A67">
        <w:rPr>
          <w:rFonts w:cs="Arial"/>
        </w:rPr>
        <w:t>Finaliz</w:t>
      </w:r>
      <w:r w:rsidR="009144CA">
        <w:rPr>
          <w:rFonts w:cs="Arial"/>
        </w:rPr>
        <w:t>e</w:t>
      </w:r>
      <w:r w:rsidRPr="00E60A67">
        <w:rPr>
          <w:rFonts w:cs="Arial"/>
        </w:rPr>
        <w:t xml:space="preserve"> </w:t>
      </w:r>
      <w:r w:rsidR="009144CA">
        <w:rPr>
          <w:rFonts w:cs="Arial"/>
        </w:rPr>
        <w:t xml:space="preserve">comparative </w:t>
      </w:r>
      <w:r w:rsidR="000A3F7D">
        <w:rPr>
          <w:rFonts w:cs="Arial"/>
        </w:rPr>
        <w:t xml:space="preserve">characteristics </w:t>
      </w:r>
    </w:p>
    <w:p w:rsidR="007B6D84" w:rsidRDefault="007B6D84" w:rsidP="003B7151">
      <w:pPr>
        <w:pStyle w:val="Heading2"/>
      </w:pPr>
      <w:bookmarkStart w:id="40" w:name="_Toc398878869"/>
      <w:r>
        <w:t>Application</w:t>
      </w:r>
      <w:bookmarkEnd w:id="40"/>
    </w:p>
    <w:p w:rsidR="00EB372E" w:rsidRPr="00D15ED5" w:rsidRDefault="00EB372E" w:rsidP="00441D40">
      <w:pPr>
        <w:spacing w:after="0"/>
        <w:rPr>
          <w:rFonts w:cs="Arial"/>
        </w:rPr>
      </w:pPr>
      <w:r w:rsidRPr="009D2F30">
        <w:rPr>
          <w:rFonts w:cs="Arial"/>
        </w:rPr>
        <w:t xml:space="preserve">This </w:t>
      </w:r>
      <w:r w:rsidR="003548D6">
        <w:rPr>
          <w:rFonts w:cs="Arial"/>
        </w:rPr>
        <w:t>is a Technical Report</w:t>
      </w:r>
      <w:r>
        <w:rPr>
          <w:rFonts w:cs="Arial"/>
        </w:rPr>
        <w:t>.</w:t>
      </w:r>
    </w:p>
    <w:p w:rsidR="007B6D84" w:rsidRDefault="007B6D84" w:rsidP="007B6D84"/>
    <w:p w:rsidR="007B6D84" w:rsidRDefault="007B6D84" w:rsidP="005816BC">
      <w:pPr>
        <w:pStyle w:val="Heading1"/>
      </w:pPr>
      <w:bookmarkStart w:id="41" w:name="_Toc398878870"/>
      <w:r>
        <w:t>References</w:t>
      </w:r>
      <w:bookmarkEnd w:id="41"/>
    </w:p>
    <w:p w:rsidR="007B6D84" w:rsidRDefault="007B6D84" w:rsidP="007B6D84"/>
    <w:p w:rsidR="00441D40" w:rsidRDefault="00441D40" w:rsidP="00441D40">
      <w:r>
        <w:t xml:space="preserve">[1] </w:t>
      </w:r>
      <w:r w:rsidR="00370D04" w:rsidRPr="00370D04">
        <w:t>ATIS-I-0000017</w:t>
      </w:r>
      <w:r w:rsidR="00370D04">
        <w:t>,</w:t>
      </w:r>
      <w:r w:rsidR="00370D04" w:rsidRPr="00370D04">
        <w:t xml:space="preserve"> </w:t>
      </w:r>
      <w:r>
        <w:t>ATIS Inter-Carrier VoIP Call Routing (IVCR) Assessment and Work Plan, February 2008</w:t>
      </w:r>
    </w:p>
    <w:p w:rsidR="006B37D3" w:rsidRDefault="006B37D3" w:rsidP="00441D40">
      <w:r>
        <w:t>[X] FCC 14-5, January 2013</w:t>
      </w:r>
    </w:p>
    <w:p w:rsidR="007B6D84" w:rsidRDefault="00441D40" w:rsidP="00441D40">
      <w:r>
        <w:t xml:space="preserve">[2] </w:t>
      </w:r>
      <w:r w:rsidR="007B6D84">
        <w:t xml:space="preserve">ATIS-0x0000x, </w:t>
      </w:r>
      <w:r w:rsidR="007B6D84">
        <w:rPr>
          <w:i/>
        </w:rPr>
        <w:t>Technical Report</w:t>
      </w:r>
      <w:r w:rsidR="007B6D84">
        <w:t>.</w:t>
      </w:r>
    </w:p>
    <w:p w:rsidR="007B6D84" w:rsidRDefault="00441D40" w:rsidP="007B6D84">
      <w:r>
        <w:t xml:space="preserve">[3] </w:t>
      </w:r>
      <w:r w:rsidR="007B6D84">
        <w:t xml:space="preserve">ATIS-0x0000x.201x, </w:t>
      </w:r>
      <w:r w:rsidR="007B6D84">
        <w:rPr>
          <w:i/>
        </w:rPr>
        <w:t>American National Standard</w:t>
      </w:r>
      <w:r w:rsidR="007B6D84">
        <w:t>.</w:t>
      </w:r>
    </w:p>
    <w:p w:rsidR="00523454" w:rsidRDefault="00523454" w:rsidP="00523454">
      <w:r>
        <w:t>[4] ATIS-1000039</w:t>
      </w:r>
    </w:p>
    <w:p w:rsidR="00523454" w:rsidRDefault="00523454" w:rsidP="00523454">
      <w:pPr>
        <w:rPr>
          <w:rFonts w:cs="Arial"/>
        </w:rPr>
      </w:pPr>
      <w:r>
        <w:t xml:space="preserve">[5] </w:t>
      </w:r>
      <w:r w:rsidRPr="00541CC7">
        <w:rPr>
          <w:rFonts w:cs="Arial"/>
        </w:rPr>
        <w:t>RFC 4904</w:t>
      </w:r>
    </w:p>
    <w:p w:rsidR="00523454" w:rsidRDefault="00523454" w:rsidP="00523454">
      <w:pPr>
        <w:rPr>
          <w:rFonts w:cs="Arial"/>
        </w:rPr>
      </w:pPr>
      <w:r>
        <w:rPr>
          <w:rFonts w:cs="Arial"/>
        </w:rPr>
        <w:t>[6] RFC 4694</w:t>
      </w:r>
    </w:p>
    <w:p w:rsidR="00523454" w:rsidRDefault="00523454" w:rsidP="00523454">
      <w:pPr>
        <w:rPr>
          <w:rFonts w:cs="Arial"/>
        </w:rPr>
      </w:pPr>
      <w:r>
        <w:rPr>
          <w:rFonts w:cs="Arial"/>
        </w:rPr>
        <w:t>[7] RFC 6116</w:t>
      </w:r>
    </w:p>
    <w:p w:rsidR="00523454" w:rsidRPr="003041A0" w:rsidRDefault="00523454" w:rsidP="00523454">
      <w:pPr>
        <w:rPr>
          <w:rFonts w:cs="Arial"/>
        </w:rPr>
      </w:pPr>
      <w:r w:rsidRPr="003041A0">
        <w:rPr>
          <w:rFonts w:cs="Arial"/>
        </w:rPr>
        <w:t xml:space="preserve">[8] </w:t>
      </w:r>
      <w:r w:rsidRPr="003041A0">
        <w:rPr>
          <w:rFonts w:cs="Arial"/>
          <w:lang w:eastAsia="ja-JP"/>
        </w:rPr>
        <w:t>RFC 5067</w:t>
      </w:r>
    </w:p>
    <w:p w:rsidR="007B6D84" w:rsidRDefault="007B6D84" w:rsidP="007B6D84"/>
    <w:p w:rsidR="007B6D84" w:rsidRDefault="007B6D84" w:rsidP="005816BC">
      <w:pPr>
        <w:pStyle w:val="Heading1"/>
      </w:pPr>
      <w:bookmarkStart w:id="42" w:name="_Toc398878871"/>
      <w:r>
        <w:t>Definitions, Acronyms, &amp; Abbreviations</w:t>
      </w:r>
      <w:bookmarkEnd w:id="42"/>
    </w:p>
    <w:p w:rsidR="007B6D84" w:rsidRDefault="007B6D84" w:rsidP="007B6D84">
      <w:r>
        <w:t xml:space="preserve">For a list of common communications terms and definitions, please visit the </w:t>
      </w:r>
      <w:r>
        <w:rPr>
          <w:i/>
        </w:rPr>
        <w:t>ATIS Telecom Glossary</w:t>
      </w:r>
      <w:r>
        <w:t xml:space="preserve">, which is located at &lt; </w:t>
      </w:r>
      <w:hyperlink r:id="rId13" w:history="1">
        <w:r>
          <w:rPr>
            <w:rStyle w:val="Hyperlink"/>
          </w:rPr>
          <w:t>http://www.atis.org/glossary</w:t>
        </w:r>
      </w:hyperlink>
      <w:r>
        <w:t xml:space="preserve"> &gt;.</w:t>
      </w:r>
    </w:p>
    <w:p w:rsidR="007B6D84" w:rsidRDefault="007B6D84" w:rsidP="007B6D84"/>
    <w:p w:rsidR="007B6D84" w:rsidRDefault="007B6D84" w:rsidP="003B7151">
      <w:pPr>
        <w:pStyle w:val="Heading2"/>
      </w:pPr>
      <w:bookmarkStart w:id="43" w:name="_Toc398878872"/>
      <w:r>
        <w:t>Definitions</w:t>
      </w:r>
      <w:bookmarkEnd w:id="43"/>
    </w:p>
    <w:p w:rsidR="009144CA" w:rsidRDefault="009144CA" w:rsidP="009144CA">
      <w:r>
        <w:t>For the purposes of this document the following descriptions apply</w:t>
      </w:r>
    </w:p>
    <w:p w:rsidR="009144CA" w:rsidRDefault="009144CA" w:rsidP="009144CA">
      <w:r>
        <w:rPr>
          <w:b/>
          <w:bCs/>
        </w:rPr>
        <w:t>The Business Integrated Routing and Rating Database System (BIRRDS</w:t>
      </w:r>
      <w:proofErr w:type="gramStart"/>
      <w:r>
        <w:rPr>
          <w:b/>
          <w:bCs/>
        </w:rPr>
        <w:t>)-</w:t>
      </w:r>
      <w:proofErr w:type="gramEnd"/>
      <w:r>
        <w:t xml:space="preserve">  </w:t>
      </w:r>
      <w:r w:rsidR="00592AC5">
        <w:t xml:space="preserve">is a </w:t>
      </w:r>
      <w:r>
        <w:t xml:space="preserve">database system used for inputting service provider call routing/rating and interconnection information for all telephone numbers within the North American numbering plan.  </w:t>
      </w:r>
      <w:r>
        <w:rPr>
          <w:rFonts w:cs="Arial"/>
        </w:rPr>
        <w:t xml:space="preserve">BIRRDS data is entered by Service Providers (SPs) and/or their agents. </w:t>
      </w:r>
      <w:r>
        <w:t xml:space="preserve">It consists of a collection of input databases from which the </w:t>
      </w:r>
      <w:r>
        <w:rPr>
          <w:b/>
          <w:bCs/>
        </w:rPr>
        <w:t xml:space="preserve">LERG™ Routing Guide </w:t>
      </w:r>
      <w:r>
        <w:t xml:space="preserve">is generated.  </w:t>
      </w:r>
    </w:p>
    <w:p w:rsidR="009144CA" w:rsidRDefault="009144CA" w:rsidP="009144CA">
      <w:r>
        <w:rPr>
          <w:b/>
          <w:bCs/>
        </w:rPr>
        <w:t>LERG™ Routing Guide -</w:t>
      </w:r>
      <w:r>
        <w:rPr>
          <w:rFonts w:cs="Arial"/>
        </w:rPr>
        <w:t xml:space="preserve"> </w:t>
      </w:r>
      <w:r>
        <w:t xml:space="preserve">is the North American telecom industry's </w:t>
      </w:r>
      <w:r w:rsidR="00592AC5">
        <w:t>recognized</w:t>
      </w:r>
      <w:r>
        <w:t xml:space="preserve">, authoritative </w:t>
      </w:r>
      <w:r w:rsidRPr="00C60EFB">
        <w:t>database</w:t>
      </w:r>
      <w:r>
        <w:t xml:space="preserve"> used for the exchange of PSTN routing information that is obtained from BIRRDS</w:t>
      </w:r>
      <w:r w:rsidR="00592AC5">
        <w:t>.</w:t>
      </w:r>
      <w:r>
        <w:t xml:space="preserve">              </w:t>
      </w:r>
    </w:p>
    <w:p w:rsidR="009144CA" w:rsidRDefault="009144CA" w:rsidP="009144CA">
      <w:pPr>
        <w:ind w:right="180"/>
      </w:pPr>
      <w:r>
        <w:rPr>
          <w:b/>
          <w:bCs/>
        </w:rPr>
        <w:t>Common Language® CLONES</w:t>
      </w:r>
      <w:r>
        <w:t xml:space="preserve"> </w:t>
      </w:r>
      <w:r>
        <w:rPr>
          <w:b/>
          <w:bCs/>
        </w:rPr>
        <w:t>Database</w:t>
      </w:r>
      <w:r>
        <w:t xml:space="preserve"> – is the </w:t>
      </w:r>
      <w:r w:rsidR="00592AC5">
        <w:t>authoritative</w:t>
      </w:r>
      <w:r>
        <w:t xml:space="preserve"> database used for the development and exchange of Common Language Location Codes (CLLI</w:t>
      </w:r>
      <w:r>
        <w:rPr>
          <w:vertAlign w:val="superscript"/>
        </w:rPr>
        <w:t>TM</w:t>
      </w:r>
      <w:r>
        <w:t xml:space="preserve"> Codes) per </w:t>
      </w:r>
      <w:r>
        <w:rPr>
          <w:i/>
          <w:iCs/>
        </w:rPr>
        <w:t>ANSI T1.253,</w:t>
      </w:r>
      <w:r>
        <w:t xml:space="preserve"> </w:t>
      </w:r>
      <w:r>
        <w:rPr>
          <w:i/>
          <w:iCs/>
        </w:rPr>
        <w:t>Identification of Location Entities for the North American Telecommunications System</w:t>
      </w:r>
      <w:r>
        <w:t>. CLONES reference data is used in BIRRDS/LERG for the identification of switch and interface locations.</w:t>
      </w:r>
    </w:p>
    <w:p w:rsidR="009144CA" w:rsidRDefault="009144CA" w:rsidP="009144CA">
      <w:pPr>
        <w:ind w:right="180"/>
      </w:pPr>
      <w:r w:rsidRPr="00C60EFB">
        <w:rPr>
          <w:b/>
        </w:rPr>
        <w:t>NPAC</w:t>
      </w:r>
      <w:r>
        <w:t xml:space="preserve"> –is the authoritative industry PSTN database for local number portability routing information as mandated by the FCC back in 1996.  It is currently administered by </w:t>
      </w:r>
      <w:proofErr w:type="spellStart"/>
      <w:r>
        <w:t>Neustar</w:t>
      </w:r>
      <w:proofErr w:type="spellEnd"/>
      <w:r>
        <w:t xml:space="preserve"> who was awarded the initial contract by the FCC.  NPAC is governed by the NANC/LNPA Working Group which is a Federal Advisory Committee to the FCC.</w:t>
      </w:r>
    </w:p>
    <w:p w:rsidR="007B6D84" w:rsidRDefault="007B6D84" w:rsidP="007B6D84"/>
    <w:p w:rsidR="007B6D84" w:rsidRDefault="007B6D84" w:rsidP="003B7151">
      <w:pPr>
        <w:pStyle w:val="Heading2"/>
      </w:pPr>
      <w:bookmarkStart w:id="44" w:name="_Toc398878873"/>
      <w:r>
        <w:t>Acronyms &amp; Abbreviations</w:t>
      </w:r>
      <w:bookmarkEnd w:id="44"/>
      <w:r>
        <w:t xml:space="preserve"> </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7B6D84" w:rsidRDefault="007B6D84" w:rsidP="007B6D84">
      <w:pPr>
        <w:rPr>
          <w:sz w:val="18"/>
          <w:szCs w:val="18"/>
        </w:rPr>
      </w:pPr>
      <w:r>
        <w:rPr>
          <w:sz w:val="18"/>
          <w:szCs w:val="18"/>
        </w:rPr>
        <w:t>3GPP</w:t>
      </w:r>
      <w:r>
        <w:rPr>
          <w:sz w:val="18"/>
          <w:szCs w:val="18"/>
        </w:rPr>
        <w:tab/>
        <w:t>3rd Generation Partnership Project</w:t>
      </w:r>
    </w:p>
    <w:p w:rsidR="007B6D84" w:rsidRDefault="007B6D84" w:rsidP="007B6D84">
      <w:pPr>
        <w:rPr>
          <w:sz w:val="18"/>
          <w:szCs w:val="18"/>
        </w:rPr>
      </w:pPr>
      <w:r>
        <w:rPr>
          <w:sz w:val="18"/>
          <w:szCs w:val="18"/>
        </w:rPr>
        <w:t>ALG</w:t>
      </w:r>
      <w:r>
        <w:rPr>
          <w:sz w:val="18"/>
          <w:szCs w:val="18"/>
        </w:rPr>
        <w:tab/>
        <w:t>Application Level Gateway</w:t>
      </w:r>
    </w:p>
    <w:p w:rsidR="007B6D84" w:rsidRDefault="007B6D84" w:rsidP="007B6D84">
      <w:pPr>
        <w:rPr>
          <w:sz w:val="18"/>
          <w:szCs w:val="18"/>
        </w:rPr>
      </w:pPr>
      <w:r>
        <w:rPr>
          <w:sz w:val="18"/>
          <w:szCs w:val="18"/>
        </w:rPr>
        <w:t>ATCF</w:t>
      </w:r>
      <w:r>
        <w:rPr>
          <w:sz w:val="18"/>
          <w:szCs w:val="18"/>
        </w:rPr>
        <w:tab/>
        <w:t>Access Transfer Control Function</w:t>
      </w:r>
    </w:p>
    <w:p w:rsidR="007B6D84" w:rsidRDefault="007B6D84" w:rsidP="007B6D84">
      <w:pPr>
        <w:rPr>
          <w:sz w:val="18"/>
          <w:szCs w:val="18"/>
        </w:rPr>
      </w:pPr>
      <w:r>
        <w:rPr>
          <w:sz w:val="18"/>
          <w:szCs w:val="18"/>
        </w:rPr>
        <w:t>B2BUA</w:t>
      </w:r>
      <w:r>
        <w:rPr>
          <w:sz w:val="18"/>
          <w:szCs w:val="18"/>
        </w:rPr>
        <w:tab/>
        <w:t>Back to Back user agent</w:t>
      </w:r>
    </w:p>
    <w:p w:rsidR="00584030" w:rsidRDefault="00584030" w:rsidP="007B6D84">
      <w:pPr>
        <w:rPr>
          <w:sz w:val="18"/>
          <w:szCs w:val="18"/>
        </w:rPr>
      </w:pPr>
      <w:r>
        <w:rPr>
          <w:sz w:val="18"/>
          <w:szCs w:val="18"/>
        </w:rPr>
        <w:t>BIRRDS</w:t>
      </w:r>
    </w:p>
    <w:p w:rsidR="007B6D84" w:rsidRDefault="007B6D84" w:rsidP="007B6D84">
      <w:pPr>
        <w:rPr>
          <w:sz w:val="18"/>
          <w:szCs w:val="18"/>
        </w:rPr>
      </w:pPr>
      <w:r>
        <w:rPr>
          <w:sz w:val="18"/>
          <w:szCs w:val="18"/>
        </w:rPr>
        <w:lastRenderedPageBreak/>
        <w:t>BGCF</w:t>
      </w:r>
      <w:r>
        <w:rPr>
          <w:sz w:val="18"/>
          <w:szCs w:val="18"/>
        </w:rPr>
        <w:tab/>
        <w:t>Border Gateway Control Function</w:t>
      </w:r>
    </w:p>
    <w:p w:rsidR="007B6D84" w:rsidRDefault="007B6D84" w:rsidP="007B6D84">
      <w:pPr>
        <w:rPr>
          <w:sz w:val="18"/>
          <w:szCs w:val="18"/>
        </w:rPr>
      </w:pPr>
      <w:r>
        <w:rPr>
          <w:sz w:val="18"/>
          <w:szCs w:val="18"/>
        </w:rPr>
        <w:t>CSCF</w:t>
      </w:r>
      <w:r>
        <w:rPr>
          <w:sz w:val="18"/>
          <w:szCs w:val="18"/>
        </w:rPr>
        <w:tab/>
        <w:t>Call Session Control Function</w:t>
      </w:r>
    </w:p>
    <w:p w:rsidR="007B6D84" w:rsidRDefault="007B6D84" w:rsidP="007B6D84">
      <w:pPr>
        <w:rPr>
          <w:sz w:val="18"/>
          <w:szCs w:val="18"/>
        </w:rPr>
      </w:pPr>
      <w:r>
        <w:rPr>
          <w:sz w:val="18"/>
          <w:szCs w:val="18"/>
        </w:rPr>
        <w:t>IBCF</w:t>
      </w:r>
      <w:r>
        <w:rPr>
          <w:sz w:val="18"/>
          <w:szCs w:val="18"/>
        </w:rPr>
        <w:tab/>
        <w:t>Interconnection Border Control Function</w:t>
      </w:r>
    </w:p>
    <w:p w:rsidR="007B6D84" w:rsidRDefault="007B6D84" w:rsidP="007B6D84">
      <w:pPr>
        <w:rPr>
          <w:sz w:val="18"/>
          <w:szCs w:val="18"/>
        </w:rPr>
      </w:pPr>
      <w:r>
        <w:rPr>
          <w:sz w:val="18"/>
          <w:szCs w:val="18"/>
        </w:rPr>
        <w:t>I-BGF</w:t>
      </w:r>
      <w:r>
        <w:rPr>
          <w:sz w:val="18"/>
          <w:szCs w:val="18"/>
        </w:rPr>
        <w:tab/>
        <w:t>Interconnection Border Gateway Function</w:t>
      </w:r>
    </w:p>
    <w:p w:rsidR="007B6D84" w:rsidRDefault="007B6D84" w:rsidP="007B6D84">
      <w:pPr>
        <w:rPr>
          <w:sz w:val="18"/>
          <w:szCs w:val="18"/>
        </w:rPr>
      </w:pPr>
      <w:r>
        <w:rPr>
          <w:sz w:val="18"/>
          <w:szCs w:val="18"/>
        </w:rPr>
        <w:t>I-CSCF</w:t>
      </w:r>
      <w:r>
        <w:rPr>
          <w:sz w:val="18"/>
          <w:szCs w:val="18"/>
        </w:rPr>
        <w:tab/>
        <w:t>Interrogating-Call Session Control Function</w:t>
      </w:r>
    </w:p>
    <w:p w:rsidR="007B6D84" w:rsidRDefault="007B6D84" w:rsidP="007B6D84">
      <w:pPr>
        <w:rPr>
          <w:sz w:val="18"/>
          <w:szCs w:val="18"/>
        </w:rPr>
      </w:pPr>
      <w:r>
        <w:rPr>
          <w:sz w:val="18"/>
          <w:szCs w:val="18"/>
        </w:rPr>
        <w:t>ICSS</w:t>
      </w:r>
      <w:r>
        <w:rPr>
          <w:sz w:val="18"/>
          <w:szCs w:val="18"/>
        </w:rPr>
        <w:tab/>
        <w:t>IMS Centralized Services</w:t>
      </w:r>
    </w:p>
    <w:p w:rsidR="007B6D84" w:rsidRDefault="007B6D84" w:rsidP="007B6D84">
      <w:pPr>
        <w:rPr>
          <w:sz w:val="18"/>
          <w:szCs w:val="18"/>
        </w:rPr>
      </w:pPr>
      <w:r>
        <w:rPr>
          <w:sz w:val="18"/>
          <w:szCs w:val="18"/>
        </w:rPr>
        <w:t>II-NNI</w:t>
      </w:r>
      <w:r>
        <w:rPr>
          <w:sz w:val="18"/>
          <w:szCs w:val="18"/>
        </w:rPr>
        <w:tab/>
        <w:t>Inter-IMS Network to Network Interface</w:t>
      </w:r>
    </w:p>
    <w:p w:rsidR="007B6D84" w:rsidRDefault="007B6D84" w:rsidP="007B6D84">
      <w:pPr>
        <w:rPr>
          <w:sz w:val="18"/>
          <w:szCs w:val="18"/>
        </w:rPr>
      </w:pPr>
      <w:r>
        <w:rPr>
          <w:sz w:val="18"/>
          <w:szCs w:val="18"/>
        </w:rPr>
        <w:t>IM-CN</w:t>
      </w:r>
      <w:r>
        <w:rPr>
          <w:sz w:val="18"/>
          <w:szCs w:val="18"/>
        </w:rPr>
        <w:tab/>
        <w:t>IP Multimedia Core Networks</w:t>
      </w:r>
    </w:p>
    <w:p w:rsidR="007B6D84" w:rsidRDefault="007B6D84" w:rsidP="007B6D84">
      <w:pPr>
        <w:rPr>
          <w:sz w:val="18"/>
          <w:szCs w:val="18"/>
        </w:rPr>
      </w:pPr>
      <w:r>
        <w:rPr>
          <w:sz w:val="18"/>
          <w:szCs w:val="18"/>
        </w:rPr>
        <w:t>IMS</w:t>
      </w:r>
      <w:r>
        <w:rPr>
          <w:sz w:val="18"/>
          <w:szCs w:val="18"/>
        </w:rPr>
        <w:tab/>
        <w:t>IP Multimedia Subsystem</w:t>
      </w:r>
    </w:p>
    <w:p w:rsidR="007B6D84" w:rsidRDefault="007B6D84" w:rsidP="007B6D84">
      <w:pPr>
        <w:rPr>
          <w:sz w:val="18"/>
          <w:szCs w:val="18"/>
        </w:rPr>
      </w:pPr>
      <w:r>
        <w:rPr>
          <w:sz w:val="18"/>
          <w:szCs w:val="18"/>
        </w:rPr>
        <w:t>IMS-ALG</w:t>
      </w:r>
      <w:r>
        <w:rPr>
          <w:sz w:val="18"/>
          <w:szCs w:val="18"/>
        </w:rPr>
        <w:tab/>
        <w:t>Multimedia Subsystem Application Level Gateway</w:t>
      </w:r>
    </w:p>
    <w:p w:rsidR="007B6D84" w:rsidRDefault="007B6D84" w:rsidP="007B6D84">
      <w:pPr>
        <w:rPr>
          <w:sz w:val="18"/>
          <w:szCs w:val="18"/>
        </w:rPr>
      </w:pPr>
      <w:r>
        <w:rPr>
          <w:sz w:val="18"/>
          <w:szCs w:val="18"/>
        </w:rPr>
        <w:t>IP</w:t>
      </w:r>
      <w:r>
        <w:rPr>
          <w:sz w:val="18"/>
          <w:szCs w:val="18"/>
        </w:rPr>
        <w:tab/>
        <w:t>Internet Protocol</w:t>
      </w:r>
    </w:p>
    <w:p w:rsidR="007B6D84" w:rsidRDefault="007B6D84" w:rsidP="007B6D84">
      <w:pPr>
        <w:rPr>
          <w:sz w:val="18"/>
          <w:szCs w:val="18"/>
        </w:rPr>
      </w:pPr>
      <w:proofErr w:type="spellStart"/>
      <w:r>
        <w:rPr>
          <w:sz w:val="18"/>
          <w:szCs w:val="18"/>
        </w:rPr>
        <w:t>IPSec</w:t>
      </w:r>
      <w:proofErr w:type="spellEnd"/>
      <w:r>
        <w:rPr>
          <w:sz w:val="18"/>
          <w:szCs w:val="18"/>
        </w:rPr>
        <w:tab/>
        <w:t>IP Security</w:t>
      </w:r>
    </w:p>
    <w:p w:rsidR="007B6D84" w:rsidRDefault="007B6D84" w:rsidP="007B6D84">
      <w:pPr>
        <w:rPr>
          <w:sz w:val="18"/>
          <w:szCs w:val="18"/>
        </w:rPr>
      </w:pPr>
      <w:r>
        <w:rPr>
          <w:sz w:val="18"/>
          <w:szCs w:val="18"/>
        </w:rPr>
        <w:t>IPv4</w:t>
      </w:r>
      <w:r>
        <w:rPr>
          <w:sz w:val="18"/>
          <w:szCs w:val="18"/>
        </w:rPr>
        <w:tab/>
        <w:t>Internet Protocol Version 4</w:t>
      </w:r>
    </w:p>
    <w:p w:rsidR="007B6D84" w:rsidRDefault="007B6D84" w:rsidP="007B6D84">
      <w:pPr>
        <w:rPr>
          <w:sz w:val="18"/>
          <w:szCs w:val="18"/>
        </w:rPr>
      </w:pPr>
      <w:r>
        <w:rPr>
          <w:sz w:val="18"/>
          <w:szCs w:val="18"/>
        </w:rPr>
        <w:t>IPv6</w:t>
      </w:r>
      <w:r>
        <w:rPr>
          <w:sz w:val="18"/>
          <w:szCs w:val="18"/>
        </w:rPr>
        <w:tab/>
        <w:t>Internet Protocol Version 6</w:t>
      </w:r>
    </w:p>
    <w:p w:rsidR="00523454" w:rsidRDefault="00523454" w:rsidP="007B6D84">
      <w:pPr>
        <w:rPr>
          <w:sz w:val="18"/>
          <w:szCs w:val="18"/>
        </w:rPr>
      </w:pPr>
      <w:r>
        <w:rPr>
          <w:sz w:val="18"/>
          <w:szCs w:val="18"/>
        </w:rPr>
        <w:t>LERG</w:t>
      </w:r>
      <w:r>
        <w:rPr>
          <w:sz w:val="18"/>
          <w:szCs w:val="18"/>
        </w:rPr>
        <w:tab/>
        <w:t>Local Exchange Routing Guide</w:t>
      </w:r>
    </w:p>
    <w:p w:rsidR="007B6D84" w:rsidRDefault="007B6D84" w:rsidP="007B6D84">
      <w:pPr>
        <w:rPr>
          <w:sz w:val="18"/>
          <w:szCs w:val="18"/>
        </w:rPr>
      </w:pPr>
      <w:r>
        <w:rPr>
          <w:sz w:val="18"/>
          <w:szCs w:val="18"/>
        </w:rPr>
        <w:t>MGCF</w:t>
      </w:r>
      <w:r>
        <w:rPr>
          <w:sz w:val="18"/>
          <w:szCs w:val="18"/>
        </w:rPr>
        <w:tab/>
        <w:t>Media Gateway Control Function</w:t>
      </w:r>
    </w:p>
    <w:p w:rsidR="007B6D84" w:rsidRDefault="007B6D84" w:rsidP="007B6D84">
      <w:pPr>
        <w:rPr>
          <w:sz w:val="18"/>
          <w:szCs w:val="18"/>
        </w:rPr>
      </w:pPr>
      <w:r>
        <w:rPr>
          <w:sz w:val="18"/>
          <w:szCs w:val="18"/>
        </w:rPr>
        <w:t>MGF</w:t>
      </w:r>
      <w:r>
        <w:rPr>
          <w:sz w:val="18"/>
          <w:szCs w:val="18"/>
        </w:rPr>
        <w:tab/>
        <w:t>Media Gateway Function</w:t>
      </w:r>
    </w:p>
    <w:p w:rsidR="007B6D84" w:rsidRDefault="007B6D84" w:rsidP="007B6D84">
      <w:pPr>
        <w:rPr>
          <w:sz w:val="18"/>
          <w:szCs w:val="18"/>
        </w:rPr>
      </w:pPr>
      <w:r>
        <w:rPr>
          <w:sz w:val="18"/>
          <w:szCs w:val="18"/>
        </w:rPr>
        <w:t>MIME</w:t>
      </w:r>
      <w:r>
        <w:rPr>
          <w:sz w:val="18"/>
          <w:szCs w:val="18"/>
        </w:rPr>
        <w:tab/>
        <w:t>Multipurpose Internet Mail Extensions</w:t>
      </w:r>
    </w:p>
    <w:p w:rsidR="007B6D84" w:rsidRDefault="007B6D84" w:rsidP="007B6D84">
      <w:pPr>
        <w:rPr>
          <w:sz w:val="18"/>
          <w:szCs w:val="18"/>
        </w:rPr>
      </w:pPr>
      <w:r>
        <w:rPr>
          <w:sz w:val="18"/>
          <w:szCs w:val="18"/>
        </w:rPr>
        <w:t>MSC</w:t>
      </w:r>
      <w:r>
        <w:rPr>
          <w:sz w:val="18"/>
          <w:szCs w:val="18"/>
        </w:rPr>
        <w:tab/>
        <w:t>Mobile Switching Center</w:t>
      </w:r>
    </w:p>
    <w:p w:rsidR="007B6D84" w:rsidRDefault="007B6D84" w:rsidP="007B6D84">
      <w:pPr>
        <w:rPr>
          <w:sz w:val="18"/>
          <w:szCs w:val="18"/>
        </w:rPr>
      </w:pPr>
      <w:r>
        <w:rPr>
          <w:sz w:val="18"/>
          <w:szCs w:val="18"/>
        </w:rPr>
        <w:t>NAT</w:t>
      </w:r>
      <w:r>
        <w:rPr>
          <w:sz w:val="18"/>
          <w:szCs w:val="18"/>
        </w:rPr>
        <w:tab/>
        <w:t>Network Address Translation</w:t>
      </w:r>
    </w:p>
    <w:p w:rsidR="007B6D84" w:rsidRDefault="007B6D84" w:rsidP="007B6D84">
      <w:pPr>
        <w:rPr>
          <w:sz w:val="18"/>
          <w:szCs w:val="18"/>
        </w:rPr>
      </w:pPr>
      <w:r>
        <w:rPr>
          <w:sz w:val="18"/>
          <w:szCs w:val="18"/>
        </w:rPr>
        <w:t>NAT-PT</w:t>
      </w:r>
      <w:r>
        <w:rPr>
          <w:sz w:val="18"/>
          <w:szCs w:val="18"/>
        </w:rPr>
        <w:tab/>
        <w:t>Network Address Translation—Protocol Translation</w:t>
      </w:r>
    </w:p>
    <w:p w:rsidR="00584030" w:rsidRDefault="00584030" w:rsidP="007B6D84">
      <w:pPr>
        <w:rPr>
          <w:sz w:val="18"/>
          <w:szCs w:val="18"/>
        </w:rPr>
      </w:pPr>
      <w:r>
        <w:rPr>
          <w:sz w:val="18"/>
          <w:szCs w:val="18"/>
        </w:rPr>
        <w:t>NECA – National Exchange Carriers Association</w:t>
      </w:r>
    </w:p>
    <w:p w:rsidR="007B6D84" w:rsidRDefault="007B6D84" w:rsidP="007B6D84">
      <w:pPr>
        <w:rPr>
          <w:sz w:val="18"/>
          <w:szCs w:val="18"/>
        </w:rPr>
      </w:pPr>
      <w:r>
        <w:rPr>
          <w:sz w:val="18"/>
          <w:szCs w:val="18"/>
        </w:rPr>
        <w:t>NNI</w:t>
      </w:r>
      <w:r>
        <w:rPr>
          <w:sz w:val="18"/>
          <w:szCs w:val="18"/>
        </w:rPr>
        <w:tab/>
        <w:t>Network to Network Interface</w:t>
      </w:r>
    </w:p>
    <w:p w:rsidR="00523454" w:rsidRDefault="00523454" w:rsidP="007B6D84">
      <w:pPr>
        <w:rPr>
          <w:sz w:val="18"/>
          <w:szCs w:val="18"/>
        </w:rPr>
      </w:pPr>
      <w:r>
        <w:rPr>
          <w:sz w:val="18"/>
          <w:szCs w:val="18"/>
        </w:rPr>
        <w:t>NPAC</w:t>
      </w:r>
      <w:r>
        <w:rPr>
          <w:sz w:val="18"/>
          <w:szCs w:val="18"/>
        </w:rPr>
        <w:tab/>
        <w:t>Number Portability Administration Center</w:t>
      </w:r>
    </w:p>
    <w:p w:rsidR="00523454" w:rsidRDefault="00523454" w:rsidP="007B6D84">
      <w:pPr>
        <w:rPr>
          <w:sz w:val="18"/>
          <w:szCs w:val="18"/>
        </w:rPr>
      </w:pPr>
      <w:r>
        <w:rPr>
          <w:sz w:val="18"/>
          <w:szCs w:val="18"/>
        </w:rPr>
        <w:t>OCN</w:t>
      </w:r>
      <w:r>
        <w:rPr>
          <w:sz w:val="18"/>
          <w:szCs w:val="18"/>
        </w:rPr>
        <w:tab/>
        <w:t>Operating Company Number</w:t>
      </w:r>
    </w:p>
    <w:p w:rsidR="007B6D84" w:rsidRDefault="007B6D84" w:rsidP="007B6D84">
      <w:pPr>
        <w:rPr>
          <w:sz w:val="18"/>
          <w:szCs w:val="18"/>
        </w:rPr>
      </w:pPr>
      <w:r>
        <w:rPr>
          <w:sz w:val="18"/>
          <w:szCs w:val="18"/>
        </w:rPr>
        <w:t>P-CSCF</w:t>
      </w:r>
      <w:r>
        <w:rPr>
          <w:sz w:val="18"/>
          <w:szCs w:val="18"/>
        </w:rPr>
        <w:tab/>
        <w:t>Proxy Call Session Control Function</w:t>
      </w:r>
    </w:p>
    <w:p w:rsidR="00523454" w:rsidRDefault="00523454" w:rsidP="007B6D84">
      <w:pPr>
        <w:rPr>
          <w:sz w:val="18"/>
          <w:szCs w:val="18"/>
        </w:rPr>
      </w:pPr>
      <w:r>
        <w:rPr>
          <w:sz w:val="18"/>
          <w:szCs w:val="18"/>
        </w:rPr>
        <w:t>PE</w:t>
      </w:r>
      <w:r>
        <w:rPr>
          <w:sz w:val="18"/>
          <w:szCs w:val="18"/>
        </w:rPr>
        <w:tab/>
        <w:t>Provider Edge</w:t>
      </w:r>
    </w:p>
    <w:p w:rsidR="007B6D84" w:rsidRDefault="007B6D84" w:rsidP="007B6D84">
      <w:pPr>
        <w:rPr>
          <w:sz w:val="18"/>
          <w:szCs w:val="18"/>
        </w:rPr>
      </w:pPr>
      <w:r>
        <w:rPr>
          <w:sz w:val="18"/>
          <w:szCs w:val="18"/>
        </w:rPr>
        <w:t>RTP</w:t>
      </w:r>
      <w:r>
        <w:rPr>
          <w:sz w:val="18"/>
          <w:szCs w:val="18"/>
        </w:rPr>
        <w:tab/>
        <w:t>Real-Time Protocol</w:t>
      </w:r>
    </w:p>
    <w:p w:rsidR="007B6D84" w:rsidRDefault="007B6D84" w:rsidP="007B6D84">
      <w:pPr>
        <w:rPr>
          <w:sz w:val="18"/>
          <w:szCs w:val="18"/>
        </w:rPr>
      </w:pPr>
      <w:r>
        <w:rPr>
          <w:sz w:val="18"/>
          <w:szCs w:val="18"/>
        </w:rPr>
        <w:t>SBC</w:t>
      </w:r>
      <w:r>
        <w:rPr>
          <w:sz w:val="18"/>
          <w:szCs w:val="18"/>
        </w:rPr>
        <w:tab/>
        <w:t>Session Border Controller</w:t>
      </w:r>
    </w:p>
    <w:p w:rsidR="007B6D84" w:rsidRDefault="007B6D84" w:rsidP="007B6D84">
      <w:pPr>
        <w:rPr>
          <w:sz w:val="18"/>
          <w:szCs w:val="18"/>
        </w:rPr>
      </w:pPr>
      <w:r>
        <w:rPr>
          <w:sz w:val="18"/>
          <w:szCs w:val="18"/>
        </w:rPr>
        <w:t>S-CSCF</w:t>
      </w:r>
      <w:r>
        <w:rPr>
          <w:sz w:val="18"/>
          <w:szCs w:val="18"/>
        </w:rPr>
        <w:tab/>
        <w:t>Serving-Call Session Control Function</w:t>
      </w:r>
    </w:p>
    <w:p w:rsidR="007B6D84" w:rsidRDefault="007B6D84" w:rsidP="007B6D84">
      <w:pPr>
        <w:rPr>
          <w:sz w:val="18"/>
          <w:szCs w:val="18"/>
        </w:rPr>
      </w:pPr>
      <w:r>
        <w:rPr>
          <w:sz w:val="18"/>
          <w:szCs w:val="18"/>
        </w:rPr>
        <w:t>SCTP</w:t>
      </w:r>
      <w:r>
        <w:rPr>
          <w:sz w:val="18"/>
          <w:szCs w:val="18"/>
        </w:rPr>
        <w:tab/>
        <w:t>Stream Control Transmission Protocol</w:t>
      </w:r>
    </w:p>
    <w:p w:rsidR="007B6D84" w:rsidRDefault="007B6D84" w:rsidP="007B6D84">
      <w:pPr>
        <w:rPr>
          <w:sz w:val="18"/>
          <w:szCs w:val="18"/>
        </w:rPr>
      </w:pPr>
      <w:r>
        <w:rPr>
          <w:sz w:val="18"/>
          <w:szCs w:val="18"/>
        </w:rPr>
        <w:t>SDP</w:t>
      </w:r>
      <w:r>
        <w:rPr>
          <w:sz w:val="18"/>
          <w:szCs w:val="18"/>
        </w:rPr>
        <w:tab/>
        <w:t>Session Description Protocol</w:t>
      </w:r>
    </w:p>
    <w:p w:rsidR="007B6D84" w:rsidRDefault="007B6D84" w:rsidP="007B6D84">
      <w:pPr>
        <w:rPr>
          <w:sz w:val="18"/>
          <w:szCs w:val="18"/>
        </w:rPr>
      </w:pPr>
      <w:r>
        <w:rPr>
          <w:sz w:val="18"/>
          <w:szCs w:val="18"/>
        </w:rPr>
        <w:t>SGF</w:t>
      </w:r>
      <w:r>
        <w:rPr>
          <w:sz w:val="18"/>
          <w:szCs w:val="18"/>
        </w:rPr>
        <w:tab/>
      </w:r>
      <w:proofErr w:type="spellStart"/>
      <w:r>
        <w:rPr>
          <w:sz w:val="18"/>
          <w:szCs w:val="18"/>
        </w:rPr>
        <w:t>Signalling</w:t>
      </w:r>
      <w:proofErr w:type="spellEnd"/>
      <w:r>
        <w:rPr>
          <w:sz w:val="18"/>
          <w:szCs w:val="18"/>
        </w:rPr>
        <w:t xml:space="preserve"> Gateway Function</w:t>
      </w:r>
    </w:p>
    <w:p w:rsidR="007B6D84" w:rsidRDefault="007B6D84" w:rsidP="007B6D84">
      <w:pPr>
        <w:rPr>
          <w:sz w:val="18"/>
          <w:szCs w:val="18"/>
        </w:rPr>
      </w:pPr>
      <w:r>
        <w:rPr>
          <w:sz w:val="18"/>
          <w:szCs w:val="18"/>
        </w:rPr>
        <w:t>SIP</w:t>
      </w:r>
      <w:r>
        <w:rPr>
          <w:sz w:val="18"/>
          <w:szCs w:val="18"/>
        </w:rPr>
        <w:tab/>
        <w:t>Session Initiation Protocol</w:t>
      </w:r>
    </w:p>
    <w:p w:rsidR="007B6D84" w:rsidRDefault="007B6D84" w:rsidP="007B6D84">
      <w:pPr>
        <w:rPr>
          <w:sz w:val="18"/>
          <w:szCs w:val="18"/>
        </w:rPr>
      </w:pPr>
      <w:r>
        <w:rPr>
          <w:sz w:val="18"/>
          <w:szCs w:val="18"/>
        </w:rPr>
        <w:t>SIP URI</w:t>
      </w:r>
      <w:r>
        <w:rPr>
          <w:sz w:val="18"/>
          <w:szCs w:val="18"/>
        </w:rPr>
        <w:tab/>
        <w:t>SIP protocol Uniform Resource Identifier</w:t>
      </w:r>
    </w:p>
    <w:p w:rsidR="007B6D84" w:rsidRDefault="007B6D84" w:rsidP="007B6D84">
      <w:pPr>
        <w:rPr>
          <w:sz w:val="18"/>
          <w:szCs w:val="18"/>
        </w:rPr>
      </w:pPr>
      <w:r>
        <w:rPr>
          <w:sz w:val="18"/>
          <w:szCs w:val="18"/>
        </w:rPr>
        <w:t>SIP-I</w:t>
      </w:r>
      <w:r>
        <w:rPr>
          <w:sz w:val="18"/>
          <w:szCs w:val="18"/>
        </w:rPr>
        <w:tab/>
        <w:t>SIP with encapsulated ISUP</w:t>
      </w:r>
    </w:p>
    <w:p w:rsidR="007B6D84" w:rsidRDefault="007B6D84" w:rsidP="007B6D84">
      <w:pPr>
        <w:rPr>
          <w:sz w:val="18"/>
          <w:szCs w:val="18"/>
        </w:rPr>
      </w:pPr>
      <w:r>
        <w:rPr>
          <w:sz w:val="18"/>
          <w:szCs w:val="18"/>
        </w:rPr>
        <w:t>SIP-T</w:t>
      </w:r>
      <w:r>
        <w:rPr>
          <w:sz w:val="18"/>
          <w:szCs w:val="18"/>
        </w:rPr>
        <w:tab/>
        <w:t>SIP for Telephones</w:t>
      </w:r>
    </w:p>
    <w:p w:rsidR="007B6D84" w:rsidRDefault="007B6D84" w:rsidP="007B6D84">
      <w:pPr>
        <w:rPr>
          <w:sz w:val="18"/>
          <w:szCs w:val="18"/>
        </w:rPr>
      </w:pPr>
      <w:r>
        <w:rPr>
          <w:sz w:val="18"/>
          <w:szCs w:val="18"/>
        </w:rPr>
        <w:t>SLA</w:t>
      </w:r>
      <w:r>
        <w:rPr>
          <w:sz w:val="18"/>
          <w:szCs w:val="18"/>
        </w:rPr>
        <w:tab/>
        <w:t>Service Level Agreement</w:t>
      </w:r>
    </w:p>
    <w:p w:rsidR="00523454" w:rsidRDefault="00523454" w:rsidP="007B6D84">
      <w:pPr>
        <w:rPr>
          <w:sz w:val="18"/>
          <w:szCs w:val="18"/>
        </w:rPr>
      </w:pPr>
      <w:r>
        <w:rPr>
          <w:sz w:val="18"/>
          <w:szCs w:val="18"/>
        </w:rPr>
        <w:t>SPID</w:t>
      </w:r>
      <w:r>
        <w:rPr>
          <w:sz w:val="18"/>
          <w:szCs w:val="18"/>
        </w:rPr>
        <w:tab/>
        <w:t xml:space="preserve"> Service Provider ID</w:t>
      </w:r>
    </w:p>
    <w:p w:rsidR="007B6D84" w:rsidRDefault="007B6D84" w:rsidP="007B6D84">
      <w:pPr>
        <w:rPr>
          <w:sz w:val="18"/>
          <w:szCs w:val="18"/>
        </w:rPr>
      </w:pPr>
      <w:r>
        <w:rPr>
          <w:sz w:val="18"/>
          <w:szCs w:val="18"/>
        </w:rPr>
        <w:t>SRVCC</w:t>
      </w:r>
      <w:r>
        <w:rPr>
          <w:sz w:val="18"/>
          <w:szCs w:val="18"/>
        </w:rPr>
        <w:tab/>
        <w:t>Single Radio Voice Call Continuity</w:t>
      </w:r>
    </w:p>
    <w:p w:rsidR="007B6D84" w:rsidRDefault="007B6D84" w:rsidP="007B6D84">
      <w:pPr>
        <w:rPr>
          <w:sz w:val="18"/>
          <w:szCs w:val="18"/>
        </w:rPr>
      </w:pPr>
      <w:r>
        <w:rPr>
          <w:sz w:val="18"/>
          <w:szCs w:val="18"/>
        </w:rPr>
        <w:lastRenderedPageBreak/>
        <w:t>TCP</w:t>
      </w:r>
      <w:r>
        <w:rPr>
          <w:sz w:val="18"/>
          <w:szCs w:val="18"/>
        </w:rPr>
        <w:tab/>
        <w:t>Transmission Control Protocol</w:t>
      </w:r>
    </w:p>
    <w:p w:rsidR="007B6D84" w:rsidRDefault="007B6D84" w:rsidP="007B6D84">
      <w:pPr>
        <w:rPr>
          <w:sz w:val="18"/>
          <w:szCs w:val="18"/>
        </w:rPr>
      </w:pPr>
      <w:proofErr w:type="spellStart"/>
      <w:proofErr w:type="gramStart"/>
      <w:r>
        <w:rPr>
          <w:sz w:val="18"/>
          <w:szCs w:val="18"/>
        </w:rPr>
        <w:t>tel</w:t>
      </w:r>
      <w:proofErr w:type="spellEnd"/>
      <w:r>
        <w:rPr>
          <w:sz w:val="18"/>
          <w:szCs w:val="18"/>
        </w:rPr>
        <w:t>-URI</w:t>
      </w:r>
      <w:proofErr w:type="gramEnd"/>
      <w:r>
        <w:rPr>
          <w:sz w:val="18"/>
          <w:szCs w:val="18"/>
        </w:rPr>
        <w:tab/>
        <w:t>Telephone Uniform Resource Identifier</w:t>
      </w:r>
    </w:p>
    <w:p w:rsidR="007B6D84" w:rsidRDefault="007B6D84" w:rsidP="007B6D84">
      <w:pPr>
        <w:rPr>
          <w:sz w:val="18"/>
          <w:szCs w:val="18"/>
        </w:rPr>
      </w:pPr>
      <w:r>
        <w:rPr>
          <w:sz w:val="18"/>
          <w:szCs w:val="18"/>
        </w:rPr>
        <w:t>TRF</w:t>
      </w:r>
      <w:r>
        <w:rPr>
          <w:sz w:val="18"/>
          <w:szCs w:val="18"/>
        </w:rPr>
        <w:tab/>
        <w:t>Transit and Roaming Function</w:t>
      </w:r>
    </w:p>
    <w:p w:rsidR="007B6D84" w:rsidRDefault="007B6D84" w:rsidP="007B6D84">
      <w:pPr>
        <w:rPr>
          <w:sz w:val="18"/>
          <w:szCs w:val="18"/>
        </w:rPr>
      </w:pPr>
      <w:proofErr w:type="spellStart"/>
      <w:r>
        <w:rPr>
          <w:sz w:val="18"/>
          <w:szCs w:val="18"/>
        </w:rPr>
        <w:t>TrGw</w:t>
      </w:r>
      <w:proofErr w:type="spellEnd"/>
      <w:r>
        <w:rPr>
          <w:sz w:val="18"/>
          <w:szCs w:val="18"/>
        </w:rPr>
        <w:tab/>
        <w:t>Transition Gateway</w:t>
      </w:r>
    </w:p>
    <w:p w:rsidR="007B6D84" w:rsidRDefault="007B6D84" w:rsidP="007B6D84">
      <w:pPr>
        <w:rPr>
          <w:sz w:val="18"/>
          <w:szCs w:val="18"/>
        </w:rPr>
      </w:pPr>
      <w:r>
        <w:rPr>
          <w:sz w:val="18"/>
          <w:szCs w:val="18"/>
        </w:rPr>
        <w:t>TLS</w:t>
      </w:r>
      <w:r>
        <w:rPr>
          <w:sz w:val="18"/>
          <w:szCs w:val="18"/>
        </w:rPr>
        <w:tab/>
        <w:t>Transport Layer Security</w:t>
      </w:r>
    </w:p>
    <w:p w:rsidR="007B6D84" w:rsidRDefault="007B6D84" w:rsidP="007B6D84">
      <w:pPr>
        <w:rPr>
          <w:sz w:val="18"/>
          <w:szCs w:val="18"/>
        </w:rPr>
      </w:pPr>
      <w:r>
        <w:rPr>
          <w:sz w:val="18"/>
          <w:szCs w:val="18"/>
        </w:rPr>
        <w:t>UA</w:t>
      </w:r>
      <w:r>
        <w:rPr>
          <w:sz w:val="18"/>
          <w:szCs w:val="18"/>
        </w:rPr>
        <w:tab/>
        <w:t>User Agent</w:t>
      </w:r>
    </w:p>
    <w:p w:rsidR="007B6D84" w:rsidRDefault="007B6D84" w:rsidP="007B6D84">
      <w:pPr>
        <w:rPr>
          <w:sz w:val="18"/>
          <w:szCs w:val="18"/>
        </w:rPr>
      </w:pPr>
      <w:r>
        <w:rPr>
          <w:sz w:val="18"/>
          <w:szCs w:val="18"/>
        </w:rPr>
        <w:t>UDP</w:t>
      </w:r>
      <w:r>
        <w:rPr>
          <w:sz w:val="18"/>
          <w:szCs w:val="18"/>
        </w:rPr>
        <w:tab/>
        <w:t>User Datagram Protocol</w:t>
      </w:r>
    </w:p>
    <w:p w:rsidR="007B6D84" w:rsidRDefault="007B6D84" w:rsidP="007B6D84">
      <w:pPr>
        <w:rPr>
          <w:sz w:val="18"/>
          <w:szCs w:val="18"/>
        </w:rPr>
      </w:pPr>
      <w:r>
        <w:rPr>
          <w:sz w:val="18"/>
          <w:szCs w:val="18"/>
        </w:rPr>
        <w:t>URI</w:t>
      </w:r>
      <w:r>
        <w:rPr>
          <w:sz w:val="18"/>
          <w:szCs w:val="18"/>
        </w:rPr>
        <w:tab/>
        <w:t>Uniform Resource Identifier</w:t>
      </w:r>
    </w:p>
    <w:p w:rsidR="007B6D84" w:rsidRDefault="007B6D84" w:rsidP="007B6D84">
      <w:pPr>
        <w:rPr>
          <w:sz w:val="18"/>
          <w:szCs w:val="18"/>
        </w:rPr>
      </w:pPr>
      <w:r>
        <w:rPr>
          <w:sz w:val="18"/>
          <w:szCs w:val="18"/>
        </w:rPr>
        <w:t>VoIP</w:t>
      </w:r>
      <w:r>
        <w:rPr>
          <w:sz w:val="18"/>
          <w:szCs w:val="18"/>
        </w:rPr>
        <w:tab/>
        <w:t>Voice over IP</w:t>
      </w:r>
    </w:p>
    <w:p w:rsidR="00C52D32" w:rsidRDefault="00C52D32" w:rsidP="00C52D32"/>
    <w:p w:rsidR="00DA23E1" w:rsidRPr="00DA23E1" w:rsidRDefault="003D51A7" w:rsidP="005816BC">
      <w:pPr>
        <w:pStyle w:val="Heading1"/>
      </w:pPr>
      <w:bookmarkStart w:id="45" w:name="_Toc398878874"/>
      <w:r>
        <w:t>Aggregate</w:t>
      </w:r>
      <w:r w:rsidR="00DA23E1" w:rsidRPr="00DA23E1">
        <w:t xml:space="preserve"> Approach</w:t>
      </w:r>
      <w:r w:rsidR="009F1D00">
        <w:t>es</w:t>
      </w:r>
      <w:r w:rsidR="00DA23E1" w:rsidRPr="00DA23E1">
        <w:t xml:space="preserve"> </w:t>
      </w:r>
      <w:r>
        <w:t xml:space="preserve">Based on Existing </w:t>
      </w:r>
      <w:r w:rsidR="004D1099">
        <w:t>NANP</w:t>
      </w:r>
      <w:r>
        <w:t xml:space="preserve"> Data Structures</w:t>
      </w:r>
      <w:bookmarkEnd w:id="45"/>
    </w:p>
    <w:p w:rsidR="00052E31" w:rsidRDefault="00617815" w:rsidP="00052E31">
      <w:r>
        <w:t xml:space="preserve">Some service providers are already exchanging voice traffic over IP facilities. This section details how routing for such exchanges has been implemented based on existing data in the LERG and NPAC supplemented with the bilateral exchange of information to map LERG and/or NPAC identifiers to IP </w:t>
      </w:r>
      <w:r w:rsidR="000C0028">
        <w:t>connection information.</w:t>
      </w:r>
    </w:p>
    <w:p w:rsidR="00C60EFB" w:rsidRDefault="00C60EFB" w:rsidP="00052E31"/>
    <w:p w:rsidR="001154DB" w:rsidRDefault="001154DB" w:rsidP="001154DB">
      <w:r>
        <w:t xml:space="preserve">Existing approaches to IP interconnection routing </w:t>
      </w:r>
      <w:r w:rsidR="00584030">
        <w:t xml:space="preserve">discussed in this Section </w:t>
      </w:r>
      <w:r>
        <w:t xml:space="preserve">rely on NANP constructs </w:t>
      </w:r>
      <w:r w:rsidR="00584030">
        <w:t xml:space="preserve">that already </w:t>
      </w:r>
      <w:r w:rsidR="00E3181D">
        <w:t>aggregate</w:t>
      </w:r>
      <w:r>
        <w:t xml:space="preserve"> telephone numbers into groups and then </w:t>
      </w:r>
      <w:r w:rsidR="001930B1">
        <w:t xml:space="preserve">associate </w:t>
      </w:r>
      <w:r>
        <w:t xml:space="preserve">a route (SBC URI or IP address) with the TN group. </w:t>
      </w:r>
      <w:r w:rsidR="00A036DE">
        <w:t>Common methods of aggregation are</w:t>
      </w:r>
      <w:r>
        <w:t xml:space="preserve"> Location Routing Number (LRN) in the NPAC, OCNs, CLLIs, </w:t>
      </w:r>
      <w:r w:rsidR="00A036DE">
        <w:t>and</w:t>
      </w:r>
      <w:r>
        <w:t xml:space="preserve"> central office codes (NPA-NXXs)</w:t>
      </w:r>
      <w:r w:rsidR="00A036DE">
        <w:t>.</w:t>
      </w:r>
    </w:p>
    <w:p w:rsidR="009F1D00" w:rsidRDefault="005D3FFD" w:rsidP="009F1D00">
      <w:pPr>
        <w:pStyle w:val="Heading2"/>
      </w:pPr>
      <w:bookmarkStart w:id="46" w:name="_Toc398878875"/>
      <w:r>
        <w:t xml:space="preserve">In-Use </w:t>
      </w:r>
      <w:r w:rsidR="009F1D00">
        <w:t>Method</w:t>
      </w:r>
      <w:r>
        <w:t xml:space="preserve"> Using Existing LERG and NPAC Data</w:t>
      </w:r>
      <w:bookmarkEnd w:id="46"/>
    </w:p>
    <w:p w:rsidR="00EA6939" w:rsidRPr="0071113E" w:rsidRDefault="00EA6939" w:rsidP="009F1D00">
      <w:pPr>
        <w:pStyle w:val="Heading3"/>
      </w:pPr>
      <w:bookmarkStart w:id="47" w:name="_Toc398878876"/>
      <w:r w:rsidRPr="0071113E">
        <w:t>Introduction</w:t>
      </w:r>
      <w:bookmarkEnd w:id="47"/>
    </w:p>
    <w:p w:rsidR="00EA6939" w:rsidRPr="0071113E" w:rsidRDefault="00EA6939" w:rsidP="00EA6939">
      <w:pPr>
        <w:spacing w:after="0"/>
      </w:pPr>
      <w:r w:rsidRPr="0071113E">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t xml:space="preserve">TN </w:t>
      </w:r>
      <w:r w:rsidRPr="0071113E">
        <w:t xml:space="preserve">group identifiers”) and ingress SBC IP addresses to establish routes between their networks via an IP interconnection.  </w:t>
      </w:r>
    </w:p>
    <w:p w:rsidR="00EA6939" w:rsidRPr="00EA6939" w:rsidRDefault="00EA6939" w:rsidP="009F1D00">
      <w:pPr>
        <w:pStyle w:val="Heading3"/>
      </w:pPr>
      <w:bookmarkStart w:id="48" w:name="_Toc398878877"/>
      <w:r w:rsidRPr="00EA6939">
        <w:t>- Use Cases</w:t>
      </w:r>
      <w:bookmarkEnd w:id="48"/>
    </w:p>
    <w:p w:rsidR="00EA6939" w:rsidRPr="009B327A" w:rsidRDefault="00EA6939" w:rsidP="00EA6939">
      <w:pPr>
        <w:spacing w:after="0"/>
      </w:pPr>
      <w:r w:rsidRPr="009B327A">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9B327A" w:rsidRDefault="00EA6939" w:rsidP="001930B1">
      <w:pPr>
        <w:pStyle w:val="ListParagraph"/>
        <w:numPr>
          <w:ilvl w:val="0"/>
          <w:numId w:val="60"/>
        </w:numPr>
        <w:spacing w:after="0"/>
      </w:pPr>
      <w:r w:rsidRPr="009B327A">
        <w:t>A</w:t>
      </w:r>
      <w:r w:rsidR="003F4CD2">
        <w:t xml:space="preserve"> </w:t>
      </w:r>
      <w:r w:rsidRPr="009B327A">
        <w:t xml:space="preserve">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 VoIP provider or a cable company if all of their customers are served via IP. </w:t>
      </w:r>
    </w:p>
    <w:p w:rsidR="00EA6939" w:rsidRPr="009B327A" w:rsidRDefault="00EA6939" w:rsidP="001930B1">
      <w:pPr>
        <w:pStyle w:val="ListParagraph"/>
        <w:numPr>
          <w:ilvl w:val="0"/>
          <w:numId w:val="60"/>
        </w:numPr>
        <w:spacing w:after="0"/>
      </w:pPr>
      <w:r w:rsidRPr="009B327A">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9B327A" w:rsidRDefault="00EA6939" w:rsidP="001930B1">
      <w:pPr>
        <w:pStyle w:val="ListParagraph"/>
        <w:numPr>
          <w:ilvl w:val="0"/>
          <w:numId w:val="60"/>
        </w:numPr>
        <w:spacing w:after="0"/>
      </w:pPr>
      <w:r w:rsidRPr="009B327A">
        <w:lastRenderedPageBreak/>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9B327A">
        <w:t>VoLTE</w:t>
      </w:r>
      <w:proofErr w:type="spellEnd"/>
      <w:r w:rsidRPr="009B327A">
        <w:t xml:space="preserve"> customers.  Another example is where a CLEC provides TNs to an OTT VoIP provider and creates a unique LRN to identify those TNs assigned to customers of the OTT VoIP provider (that should be sent via and IP interconnection). </w:t>
      </w:r>
    </w:p>
    <w:p w:rsidR="00EA6939" w:rsidRPr="009B327A" w:rsidRDefault="00EA6939" w:rsidP="00EA6939">
      <w:pPr>
        <w:spacing w:after="0"/>
      </w:pPr>
      <w:r w:rsidRPr="009B327A">
        <w:t xml:space="preserve">Below is a table summarizing the group of TNs represented by a “group identifier” as described in the above </w:t>
      </w:r>
      <w:proofErr w:type="gramStart"/>
      <w:r w:rsidRPr="009B327A">
        <w:t>examples:</w:t>
      </w:r>
      <w:proofErr w:type="gramEnd"/>
    </w:p>
    <w:p w:rsidR="00EA6939" w:rsidRPr="009B327A" w:rsidRDefault="00EA6939" w:rsidP="00EA6939">
      <w:pPr>
        <w:spacing w:after="0"/>
      </w:pPr>
    </w:p>
    <w:tbl>
      <w:tblPr>
        <w:tblStyle w:val="TableGrid"/>
        <w:tblW w:w="0" w:type="auto"/>
        <w:tblInd w:w="1293" w:type="dxa"/>
        <w:tblLook w:val="04A0" w:firstRow="1" w:lastRow="0" w:firstColumn="1" w:lastColumn="0" w:noHBand="0" w:noVBand="1"/>
      </w:tblPr>
      <w:tblGrid>
        <w:gridCol w:w="1980"/>
        <w:gridCol w:w="4788"/>
      </w:tblGrid>
      <w:tr w:rsidR="00EA6939" w:rsidRPr="0071113E" w:rsidTr="003578AF">
        <w:tc>
          <w:tcPr>
            <w:tcW w:w="1980" w:type="dxa"/>
          </w:tcPr>
          <w:p w:rsidR="00EA6939" w:rsidRPr="00BB3C6E" w:rsidRDefault="00EA6939" w:rsidP="00EA6939">
            <w:pPr>
              <w:spacing w:after="0"/>
              <w:rPr>
                <w:b/>
              </w:rPr>
            </w:pPr>
            <w:r w:rsidRPr="00BB3C6E">
              <w:rPr>
                <w:b/>
              </w:rPr>
              <w:t>Group Identifier</w:t>
            </w:r>
          </w:p>
        </w:tc>
        <w:tc>
          <w:tcPr>
            <w:tcW w:w="4788" w:type="dxa"/>
          </w:tcPr>
          <w:p w:rsidR="00EA6939" w:rsidRPr="00BB3C6E" w:rsidRDefault="00EA6939" w:rsidP="00EA6939">
            <w:pPr>
              <w:spacing w:after="0"/>
              <w:rPr>
                <w:b/>
              </w:rPr>
            </w:pPr>
            <w:r w:rsidRPr="00BB3C6E">
              <w:rPr>
                <w:b/>
              </w:rPr>
              <w:t>Group of TNs Represented By the Identifier</w:t>
            </w:r>
          </w:p>
        </w:tc>
      </w:tr>
      <w:tr w:rsidR="00EA6939" w:rsidRPr="0071113E" w:rsidTr="003578AF">
        <w:tc>
          <w:tcPr>
            <w:tcW w:w="1980" w:type="dxa"/>
          </w:tcPr>
          <w:p w:rsidR="00EA6939" w:rsidRPr="0071113E" w:rsidRDefault="00EA6939" w:rsidP="00EA6939">
            <w:pPr>
              <w:spacing w:after="0"/>
            </w:pPr>
            <w:r w:rsidRPr="0071113E">
              <w:t>OCN</w:t>
            </w:r>
          </w:p>
        </w:tc>
        <w:tc>
          <w:tcPr>
            <w:tcW w:w="4788" w:type="dxa"/>
          </w:tcPr>
          <w:p w:rsidR="00EA6939" w:rsidRPr="0071113E" w:rsidRDefault="00EA6939" w:rsidP="00EA6939">
            <w:pPr>
              <w:spacing w:after="0"/>
            </w:pPr>
            <w:r w:rsidRPr="0071113E">
              <w:t>All TNs associated with all SP switches</w:t>
            </w:r>
          </w:p>
        </w:tc>
      </w:tr>
      <w:tr w:rsidR="00EA6939" w:rsidRPr="0071113E" w:rsidTr="003578AF">
        <w:tc>
          <w:tcPr>
            <w:tcW w:w="1980" w:type="dxa"/>
          </w:tcPr>
          <w:p w:rsidR="00EA6939" w:rsidRPr="0071113E" w:rsidRDefault="00EA6939" w:rsidP="00EA6939">
            <w:pPr>
              <w:spacing w:after="0"/>
            </w:pPr>
            <w:r w:rsidRPr="0071113E">
              <w:t>Switch CLLI</w:t>
            </w:r>
          </w:p>
        </w:tc>
        <w:tc>
          <w:tcPr>
            <w:tcW w:w="4788" w:type="dxa"/>
          </w:tcPr>
          <w:p w:rsidR="00EA6939" w:rsidRPr="0071113E" w:rsidRDefault="00EA6939" w:rsidP="00EA6939">
            <w:pPr>
              <w:spacing w:after="0"/>
            </w:pPr>
            <w:r w:rsidRPr="0071113E">
              <w:t>All TNs associated with an single SP’s switch</w:t>
            </w:r>
          </w:p>
        </w:tc>
      </w:tr>
      <w:tr w:rsidR="00EA6939" w:rsidRPr="0071113E" w:rsidTr="003578AF">
        <w:tc>
          <w:tcPr>
            <w:tcW w:w="1980" w:type="dxa"/>
          </w:tcPr>
          <w:p w:rsidR="00EA6939" w:rsidRPr="0071113E" w:rsidRDefault="00EA6939" w:rsidP="00EA6939">
            <w:pPr>
              <w:spacing w:after="0"/>
            </w:pPr>
            <w:r w:rsidRPr="0071113E">
              <w:t>LRN</w:t>
            </w:r>
          </w:p>
        </w:tc>
        <w:tc>
          <w:tcPr>
            <w:tcW w:w="4788" w:type="dxa"/>
          </w:tcPr>
          <w:p w:rsidR="00EA6939" w:rsidRPr="0071113E" w:rsidRDefault="00EA6939" w:rsidP="00EA6939">
            <w:pPr>
              <w:spacing w:after="0"/>
            </w:pPr>
            <w:r w:rsidRPr="0071113E">
              <w:t>A subset of TNs associated with a single switch</w:t>
            </w:r>
          </w:p>
        </w:tc>
      </w:tr>
      <w:tr w:rsidR="00EA6939" w:rsidRPr="0071113E" w:rsidTr="003578AF">
        <w:tc>
          <w:tcPr>
            <w:tcW w:w="1980" w:type="dxa"/>
          </w:tcPr>
          <w:p w:rsidR="00EA6939" w:rsidRPr="0071113E" w:rsidRDefault="00EA6939" w:rsidP="00EA6939">
            <w:pPr>
              <w:spacing w:after="0"/>
            </w:pPr>
            <w:r w:rsidRPr="0071113E">
              <w:t>NPA-NXX</w:t>
            </w:r>
          </w:p>
        </w:tc>
        <w:tc>
          <w:tcPr>
            <w:tcW w:w="4788" w:type="dxa"/>
          </w:tcPr>
          <w:p w:rsidR="00EA6939" w:rsidRPr="0071113E" w:rsidRDefault="00EA6939" w:rsidP="00EA6939">
            <w:pPr>
              <w:spacing w:after="0"/>
            </w:pPr>
            <w:r w:rsidRPr="0071113E">
              <w:t xml:space="preserve">A subset of TNs associated with a single switch </w:t>
            </w:r>
          </w:p>
        </w:tc>
      </w:tr>
    </w:tbl>
    <w:p w:rsidR="00EA6939" w:rsidRPr="0071113E" w:rsidRDefault="00EA6939" w:rsidP="00EA6939">
      <w:pPr>
        <w:spacing w:after="0"/>
      </w:pPr>
    </w:p>
    <w:p w:rsidR="00EA6939" w:rsidRPr="00EA6939" w:rsidRDefault="00EA6939" w:rsidP="009F1D00">
      <w:pPr>
        <w:pStyle w:val="Heading3"/>
      </w:pPr>
      <w:bookmarkStart w:id="49" w:name="_Toc398878878"/>
      <w:r w:rsidRPr="00EA6939">
        <w:t>Implementation</w:t>
      </w:r>
      <w:bookmarkEnd w:id="49"/>
    </w:p>
    <w:p w:rsidR="00EA6939" w:rsidRPr="0071113E" w:rsidRDefault="00EA6939" w:rsidP="00EA6939">
      <w:pPr>
        <w:spacing w:after="0"/>
      </w:pPr>
      <w:r w:rsidRPr="0071113E">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EA6939" w:rsidRPr="00EA6939" w:rsidRDefault="00EA6939" w:rsidP="009F1D00">
      <w:pPr>
        <w:pStyle w:val="Heading3"/>
      </w:pPr>
      <w:bookmarkStart w:id="50" w:name="_Toc398878879"/>
      <w:r w:rsidRPr="00EA6939">
        <w:t>- Provisioning</w:t>
      </w:r>
      <w:bookmarkEnd w:id="50"/>
    </w:p>
    <w:p w:rsidR="00EA6939" w:rsidRPr="0071113E" w:rsidRDefault="00EA6939" w:rsidP="00EA6939">
      <w:pPr>
        <w:spacing w:after="0"/>
      </w:pPr>
      <w:r w:rsidRPr="0071113E">
        <w:t xml:space="preserve">A Provisioning diagram is shown below in Figure </w:t>
      </w:r>
      <w:r w:rsidR="00131D05">
        <w:t>1</w:t>
      </w:r>
      <w:r w:rsidRPr="0071113E">
        <w:t xml:space="preserve">: </w:t>
      </w:r>
    </w:p>
    <w:p w:rsidR="00EA6939" w:rsidRPr="0071113E" w:rsidRDefault="00EA6939" w:rsidP="00EA6939">
      <w:pPr>
        <w:spacing w:after="0"/>
      </w:pPr>
      <w:r w:rsidRPr="0071113E">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EA6939" w:rsidRDefault="00EA6939" w:rsidP="00EA6939">
      <w:pPr>
        <w:spacing w:after="0"/>
        <w:rPr>
          <w:u w:val="single"/>
        </w:rPr>
      </w:pPr>
      <w:r w:rsidRPr="00EA6939">
        <w:rPr>
          <w:u w:val="single"/>
        </w:rPr>
        <w:t xml:space="preserve"> </w:t>
      </w:r>
    </w:p>
    <w:p w:rsidR="00EA6939" w:rsidRPr="00EA6939" w:rsidRDefault="00322493" w:rsidP="00EA6939">
      <w:pPr>
        <w:spacing w:after="0"/>
        <w:rPr>
          <w:u w:val="single"/>
        </w:rPr>
      </w:pPr>
      <w:r w:rsidRPr="00322493">
        <w:rPr>
          <w:noProof/>
          <w:u w:val="single"/>
        </w:rPr>
        <w:lastRenderedPageBreak/>
        <w:drawing>
          <wp:inline distT="0" distB="0" distL="0" distR="0" wp14:anchorId="249B5EA8" wp14:editId="778B1A23">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r w:rsidR="00EA6939" w:rsidRPr="00EA6939">
        <w:rPr>
          <w:u w:val="single"/>
        </w:rPr>
        <w:t xml:space="preserve"> </w:t>
      </w:r>
    </w:p>
    <w:p w:rsidR="00EA6939" w:rsidRPr="00EA6939" w:rsidRDefault="006B0146" w:rsidP="006B0146">
      <w:pPr>
        <w:pStyle w:val="Caption"/>
        <w:rPr>
          <w:b w:val="0"/>
          <w:u w:val="single"/>
        </w:rPr>
      </w:pPr>
      <w:bookmarkStart w:id="51" w:name="_Toc398749485"/>
      <w:r>
        <w:t xml:space="preserve">Figure </w:t>
      </w:r>
      <w:r w:rsidR="00DE3486">
        <w:fldChar w:fldCharType="begin"/>
      </w:r>
      <w:r w:rsidR="00DE3486">
        <w:instrText xml:space="preserve"> SEQ Figure \* ARABIC </w:instrText>
      </w:r>
      <w:r w:rsidR="00DE3486">
        <w:fldChar w:fldCharType="separate"/>
      </w:r>
      <w:r w:rsidR="00305131">
        <w:rPr>
          <w:noProof/>
        </w:rPr>
        <w:t>1</w:t>
      </w:r>
      <w:r w:rsidR="00DE3486">
        <w:rPr>
          <w:noProof/>
        </w:rPr>
        <w:fldChar w:fldCharType="end"/>
      </w:r>
      <w:r>
        <w:t xml:space="preserve"> – Provisioning </w:t>
      </w:r>
      <w:r w:rsidR="00175E6E">
        <w:t xml:space="preserve">- </w:t>
      </w:r>
      <w:r w:rsidR="00B930EF">
        <w:t xml:space="preserve">In-Use </w:t>
      </w:r>
      <w:r>
        <w:t>Method</w:t>
      </w:r>
      <w:r w:rsidR="00B930EF">
        <w:t xml:space="preserve"> Using Existing LERG and NPAC Data</w:t>
      </w:r>
      <w:bookmarkEnd w:id="51"/>
    </w:p>
    <w:p w:rsidR="00EA6939" w:rsidRPr="00EA6939" w:rsidRDefault="00EA6939" w:rsidP="009F1D00">
      <w:pPr>
        <w:pStyle w:val="Heading3"/>
      </w:pPr>
      <w:bookmarkStart w:id="52" w:name="_Toc398878880"/>
      <w:r w:rsidRPr="00EA6939">
        <w:t>- Call Flow</w:t>
      </w:r>
      <w:bookmarkEnd w:id="52"/>
    </w:p>
    <w:p w:rsidR="00EA6939" w:rsidRPr="00F85E91" w:rsidRDefault="009D7367" w:rsidP="00EA6939">
      <w:pPr>
        <w:spacing w:after="0"/>
      </w:pPr>
      <w:r w:rsidRPr="00F85E91">
        <w:t>One</w:t>
      </w:r>
      <w:r w:rsidR="00EA6939" w:rsidRPr="00F85E91">
        <w:t xml:space="preserve"> example of the Call Flow is shown below in Figure </w:t>
      </w:r>
      <w:r w:rsidR="00131D05">
        <w:t>2</w:t>
      </w:r>
      <w:r w:rsidRPr="00F85E91">
        <w:t>. Other methods of implementation are also consistent with this approach</w:t>
      </w:r>
      <w:r w:rsidR="00EA6939" w:rsidRPr="00F85E91">
        <w:t xml:space="preserve">: </w:t>
      </w:r>
    </w:p>
    <w:p w:rsidR="00EA6939" w:rsidRPr="00F85E91" w:rsidRDefault="00EA6939" w:rsidP="00A43DEE">
      <w:pPr>
        <w:numPr>
          <w:ilvl w:val="0"/>
          <w:numId w:val="29"/>
        </w:numPr>
        <w:spacing w:after="0"/>
      </w:pPr>
      <w:r w:rsidRPr="00F85E91">
        <w:t>Pat (non-roaming subscriber of SP1) makes a session request (e.g., places a call) to Mike (subscriber of SP2).  SP1’s network provides originating services based on Pat’s subscription.</w:t>
      </w:r>
    </w:p>
    <w:p w:rsidR="00EA6939" w:rsidRPr="00F85E91" w:rsidRDefault="00EA6939" w:rsidP="00A43DEE">
      <w:pPr>
        <w:numPr>
          <w:ilvl w:val="0"/>
          <w:numId w:val="29"/>
        </w:numPr>
        <w:spacing w:after="0"/>
      </w:pPr>
      <w:r w:rsidRPr="00F85E91">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a group identifier is associated with the telephone number and covered by an IP interconnection agreement. If so, the SP1 routing service supplies</w:t>
      </w:r>
      <w:r w:rsidRPr="00F85E91">
        <w:rPr>
          <w:vertAlign w:val="superscript"/>
        </w:rPr>
        <w:footnoteReference w:id="1"/>
      </w:r>
      <w:r w:rsidRPr="00F85E91">
        <w:t xml:space="preserve"> the application server with the ingress point through which SP2 has requested that session requests directed to members of this group enter its network.  </w:t>
      </w:r>
    </w:p>
    <w:p w:rsidR="00EA6939" w:rsidRPr="00015DA0" w:rsidRDefault="00EA6939" w:rsidP="00A43DEE">
      <w:pPr>
        <w:numPr>
          <w:ilvl w:val="0"/>
          <w:numId w:val="29"/>
        </w:numPr>
        <w:spacing w:after="0"/>
      </w:pPr>
      <w:r w:rsidRPr="00015DA0">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015DA0" w:rsidRDefault="00EA6939" w:rsidP="00A43DEE">
      <w:pPr>
        <w:numPr>
          <w:ilvl w:val="0"/>
          <w:numId w:val="29"/>
        </w:numPr>
        <w:spacing w:after="0"/>
      </w:pPr>
      <w:r w:rsidRPr="00015DA0">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015DA0" w:rsidRDefault="00EA6939" w:rsidP="00A43DEE">
      <w:pPr>
        <w:numPr>
          <w:ilvl w:val="0"/>
          <w:numId w:val="29"/>
        </w:numPr>
        <w:spacing w:after="0"/>
      </w:pPr>
      <w:r w:rsidRPr="00015DA0">
        <w:t>SBC-2 removes the topmost ROUTE header (which identifies itself) and admits the message to SP2’s network, forwarding it to an application server, and eventually to Mike. How SP2 performs these functions is SP specific.</w:t>
      </w:r>
    </w:p>
    <w:p w:rsidR="00EA6939" w:rsidRPr="00EA6939" w:rsidRDefault="00EA6939" w:rsidP="00EA6939">
      <w:pPr>
        <w:spacing w:after="0"/>
        <w:rPr>
          <w:u w:val="single"/>
        </w:rPr>
      </w:pPr>
    </w:p>
    <w:p w:rsidR="00EA6939" w:rsidRPr="00EA6939" w:rsidRDefault="00322493" w:rsidP="00EA6939">
      <w:pPr>
        <w:spacing w:after="0"/>
        <w:rPr>
          <w:highlight w:val="yellow"/>
          <w:u w:val="single"/>
        </w:rPr>
      </w:pPr>
      <w:r w:rsidRPr="00322493">
        <w:rPr>
          <w:noProof/>
          <w:u w:val="single"/>
        </w:rPr>
        <w:lastRenderedPageBreak/>
        <w:drawing>
          <wp:inline distT="0" distB="0" distL="0" distR="0" wp14:anchorId="2E769904" wp14:editId="16D9024D">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255FC8" w:rsidRDefault="00255FC8" w:rsidP="00422B43">
      <w:pPr>
        <w:pStyle w:val="Caption"/>
      </w:pPr>
      <w:bookmarkStart w:id="53" w:name="_Toc398749486"/>
      <w:r>
        <w:t xml:space="preserve">Figure </w:t>
      </w:r>
      <w:r w:rsidR="00DE3486">
        <w:fldChar w:fldCharType="begin"/>
      </w:r>
      <w:r w:rsidR="00DE3486">
        <w:instrText xml:space="preserve"> SEQ Figure \* ARABIC </w:instrText>
      </w:r>
      <w:r w:rsidR="00DE3486">
        <w:fldChar w:fldCharType="separate"/>
      </w:r>
      <w:r w:rsidR="00305131">
        <w:rPr>
          <w:noProof/>
        </w:rPr>
        <w:t>2</w:t>
      </w:r>
      <w:r w:rsidR="00DE3486">
        <w:rPr>
          <w:noProof/>
        </w:rPr>
        <w:fldChar w:fldCharType="end"/>
      </w:r>
      <w:r>
        <w:t xml:space="preserve"> – Call Flow </w:t>
      </w:r>
      <w:r w:rsidR="00800B5D">
        <w:t>-</w:t>
      </w:r>
      <w:r w:rsidR="00B930EF">
        <w:t xml:space="preserve">In-Use </w:t>
      </w:r>
      <w:r>
        <w:t>Method</w:t>
      </w:r>
      <w:r w:rsidR="00B930EF">
        <w:t xml:space="preserve"> Using Existing LERG and NPAC Data</w:t>
      </w:r>
      <w:bookmarkEnd w:id="53"/>
    </w:p>
    <w:p w:rsidR="00BE08FE" w:rsidRPr="009F1D00" w:rsidRDefault="00EF5160" w:rsidP="009F1D00">
      <w:pPr>
        <w:pStyle w:val="Heading2"/>
        <w:ind w:left="666"/>
      </w:pPr>
      <w:r>
        <w:t xml:space="preserve"> </w:t>
      </w:r>
      <w:bookmarkStart w:id="54" w:name="_Toc398878881"/>
      <w:r>
        <w:t>In-Use Method with LERG Enhancements</w:t>
      </w:r>
      <w:bookmarkEnd w:id="54"/>
    </w:p>
    <w:p w:rsidR="00EA6939" w:rsidRPr="00EA6939" w:rsidRDefault="00EA6939" w:rsidP="00EA6939">
      <w:pPr>
        <w:spacing w:after="0"/>
        <w:rPr>
          <w:highlight w:val="yellow"/>
          <w:u w:val="single"/>
        </w:rPr>
      </w:pPr>
    </w:p>
    <w:p w:rsidR="00131D05" w:rsidRDefault="00131D05" w:rsidP="00131D05">
      <w:r>
        <w:t>This section describes the exchange of data for IP routing and interconnection using existing industry database systems, architectures and processes</w:t>
      </w:r>
      <w:r w:rsidR="000F4650">
        <w:t>,</w:t>
      </w:r>
      <w:r>
        <w:t xml:space="preserve"> </w:t>
      </w:r>
      <w:r w:rsidR="000F4650">
        <w:t xml:space="preserve">with LERG enhancements as needed </w:t>
      </w:r>
      <w:r>
        <w:t xml:space="preserve">for routing of E.164 Addressed Communications over IP Network-to-Network Interconnection (NNI). </w:t>
      </w:r>
    </w:p>
    <w:p w:rsidR="00131D05" w:rsidRDefault="00131D05" w:rsidP="00131D05">
      <w:pPr>
        <w:ind w:right="180"/>
      </w:pPr>
      <w:r w:rsidRPr="00E3181D">
        <w:t>This approach would allow existing downstream systems and processes to be utilized and enhanced, as may be needed, with minimal impact to service providers.  The LERG and NPAC have evolved since their inception to support new technologies and industry processes.  These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Default="00131D05" w:rsidP="00131D05">
      <w:pPr>
        <w:ind w:right="180"/>
      </w:pPr>
    </w:p>
    <w:p w:rsidR="00131D05" w:rsidRDefault="00131D05" w:rsidP="00131D05">
      <w:pPr>
        <w:ind w:right="180"/>
      </w:pPr>
      <w:r>
        <w:t xml:space="preserve">Utilizing LERG for support of IP interconnection </w:t>
      </w:r>
      <w:r w:rsidR="00AB3065">
        <w:t xml:space="preserve">could </w:t>
      </w:r>
      <w:r>
        <w:t>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Default="00131D05" w:rsidP="00131D05">
      <w:pPr>
        <w:ind w:right="180"/>
      </w:pPr>
      <w:r>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Default="00131D05" w:rsidP="00131D05">
      <w:r>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Default="00131D05" w:rsidP="00131D05">
      <w:pPr>
        <w:numPr>
          <w:ilvl w:val="0"/>
          <w:numId w:val="39"/>
        </w:numPr>
        <w:spacing w:before="160" w:after="0" w:line="260" w:lineRule="atLeast"/>
        <w:ind w:left="810"/>
        <w:jc w:val="left"/>
      </w:pPr>
      <w:proofErr w:type="gramStart"/>
      <w:r>
        <w:t>service</w:t>
      </w:r>
      <w:proofErr w:type="gramEnd"/>
      <w:r>
        <w:t xml:space="preserve"> provider exchange of Uniform Resource Identifier (URI) to identify I-SBCs (session border controllers) or other IP interconnect equipment.</w:t>
      </w:r>
    </w:p>
    <w:p w:rsidR="00131D05" w:rsidRDefault="00131D05" w:rsidP="00131D05">
      <w:pPr>
        <w:numPr>
          <w:ilvl w:val="0"/>
          <w:numId w:val="39"/>
        </w:numPr>
        <w:spacing w:before="160" w:after="0" w:line="260" w:lineRule="atLeast"/>
        <w:ind w:left="810" w:right="180"/>
        <w:jc w:val="left"/>
      </w:pPr>
      <w:proofErr w:type="gramStart"/>
      <w:r>
        <w:t>service</w:t>
      </w:r>
      <w:proofErr w:type="gramEnd"/>
      <w:r>
        <w:t xml:space="preserve"> provider exchange of location data for I-SBCs or other IP interconnect equipment.  For example, Session Border Controller Location Entities could still be specified per </w:t>
      </w:r>
      <w:r>
        <w:rPr>
          <w:i/>
        </w:rPr>
        <w:t>ANSI T1.253,</w:t>
      </w:r>
      <w:r>
        <w:t xml:space="preserve"> </w:t>
      </w:r>
      <w:r>
        <w:rPr>
          <w:i/>
        </w:rPr>
        <w:t xml:space="preserve">Identification of Location Entities for the North American Telecommunications </w:t>
      </w:r>
      <w:r>
        <w:t>and exchanged between service providers.</w:t>
      </w:r>
    </w:p>
    <w:p w:rsidR="00131D05" w:rsidRDefault="00131D05" w:rsidP="00131D05">
      <w:pPr>
        <w:numPr>
          <w:ilvl w:val="0"/>
          <w:numId w:val="39"/>
        </w:numPr>
        <w:spacing w:before="160" w:after="0" w:line="260" w:lineRule="atLeast"/>
        <w:ind w:left="810" w:right="180"/>
        <w:jc w:val="left"/>
      </w:pPr>
      <w:r>
        <w:t>a process for service providers to exchange service types and attribute parameters (e.g. Classes of Service, CODEC capabilities, Transcode Free Operation (</w:t>
      </w:r>
      <w:proofErr w:type="spellStart"/>
      <w:r>
        <w:t>TrFO</w:t>
      </w:r>
      <w:proofErr w:type="spellEnd"/>
      <w:r>
        <w:t xml:space="preserve">), facsimile support, etc.) that are </w:t>
      </w:r>
      <w:r>
        <w:lastRenderedPageBreak/>
        <w:t>associated with a specific Session Border Controller (SBC)/IP interconnection point. This can be similar to the current process in BIRRDS/LERG to identify TDM switch attributes known as Switch Office Functionality indicators (SOFs).</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for flagging specific LRNs, as defined by the service provider, to be “related to” IP interconnection.</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support service provider exchange of per service type (e.g. SIP, PSTN, mailto, etc.) Uniform Resource Identifier (URI) and parameter exchange. </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exchange potential PSTN and IP routes simultaneously.</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retain policy control for selection of primary and alternate egress routes and all the associated business processes.</w:t>
      </w:r>
    </w:p>
    <w:p w:rsidR="00131D05" w:rsidRDefault="00131D05" w:rsidP="00131D05">
      <w:pPr>
        <w:numPr>
          <w:ilvl w:val="0"/>
          <w:numId w:val="39"/>
        </w:numPr>
        <w:spacing w:before="160" w:after="0" w:line="260" w:lineRule="atLeast"/>
        <w:ind w:left="810" w:right="180"/>
        <w:jc w:val="left"/>
        <w:rPr>
          <w:i/>
        </w:rPr>
      </w:pPr>
      <w:proofErr w:type="gramStart"/>
      <w:r>
        <w:t>a</w:t>
      </w:r>
      <w:proofErr w:type="gramEnd"/>
      <w:r>
        <w:t xml:space="preserve"> process to validate Domain Names and potentially full URIs associated with an IP interconnection point prior to accepting such routing information for exchange. </w:t>
      </w:r>
    </w:p>
    <w:p w:rsidR="00131D05" w:rsidRDefault="00131D05" w:rsidP="00131D05">
      <w:pPr>
        <w:numPr>
          <w:ilvl w:val="0"/>
          <w:numId w:val="39"/>
        </w:numPr>
        <w:spacing w:before="160" w:after="0" w:line="260" w:lineRule="atLeast"/>
        <w:ind w:left="810" w:right="180"/>
        <w:jc w:val="left"/>
      </w:pPr>
      <w:r>
        <w:t xml:space="preserve">a process to have routing/interconnection database systems support alternative number conservation methods (e.g. use of 100 or other number block sizes); BIRRDS/LERG can be enhanced to meet this need, all while maintaining compatibility with routing on existing NPA/NXX and thousands blocks assignments.  Support for a “Just </w:t>
      </w:r>
      <w:proofErr w:type="gramStart"/>
      <w:r>
        <w:t>In</w:t>
      </w:r>
      <w:proofErr w:type="gramEnd"/>
      <w:r>
        <w:t xml:space="preserve"> Time” number allocation model at a single TN level warrants further evaluation; however, in that case an industry requirement for coexistence with block level assignments should also be evaluated.</w:t>
      </w:r>
    </w:p>
    <w:p w:rsidR="00131D05" w:rsidRDefault="00131D05" w:rsidP="00131D05">
      <w:pPr>
        <w:numPr>
          <w:ilvl w:val="0"/>
          <w:numId w:val="39"/>
        </w:numPr>
        <w:spacing w:before="160" w:after="0" w:line="260" w:lineRule="atLeast"/>
        <w:ind w:left="810" w:right="180"/>
        <w:jc w:val="left"/>
      </w:pPr>
      <w:proofErr w:type="gramStart"/>
      <w:r>
        <w:t>more</w:t>
      </w:r>
      <w:proofErr w:type="gramEnd"/>
      <w:r>
        <w:t xml:space="preserve"> frequent routing data exchanges than daily, then BIRRDS/LERG can be enhanced to meet this need.</w:t>
      </w:r>
    </w:p>
    <w:p w:rsidR="00131D05" w:rsidRDefault="00131D05" w:rsidP="00131D05"/>
    <w:p w:rsidR="00131D05" w:rsidRDefault="00131D05" w:rsidP="00131D05">
      <w:pPr>
        <w:ind w:right="180"/>
      </w:pPr>
      <w:r>
        <w:br w:type="page"/>
      </w:r>
    </w:p>
    <w:p w:rsidR="00131D05" w:rsidRPr="006A4A51" w:rsidRDefault="00B930EF" w:rsidP="00131D05">
      <w:pPr>
        <w:pStyle w:val="Heading3"/>
        <w:ind w:left="810"/>
        <w:jc w:val="left"/>
        <w:rPr>
          <w:rStyle w:val="Heading3Char2"/>
        </w:rPr>
      </w:pPr>
      <w:bookmarkStart w:id="55" w:name="_Toc398878882"/>
      <w:r>
        <w:rPr>
          <w:rStyle w:val="Heading3Char2"/>
          <w:b/>
        </w:rPr>
        <w:lastRenderedPageBreak/>
        <w:t>Call</w:t>
      </w:r>
      <w:r w:rsidRPr="006A4A51">
        <w:rPr>
          <w:rStyle w:val="Heading3Char2"/>
          <w:b/>
        </w:rPr>
        <w:t xml:space="preserve"> </w:t>
      </w:r>
      <w:r w:rsidR="00131D05" w:rsidRPr="006A4A51">
        <w:rPr>
          <w:rStyle w:val="Heading3Char2"/>
          <w:b/>
        </w:rPr>
        <w:t>Flow</w:t>
      </w:r>
      <w:bookmarkEnd w:id="55"/>
    </w:p>
    <w:p w:rsidR="00131D05" w:rsidRDefault="00131D05" w:rsidP="00131D05">
      <w:pPr>
        <w:ind w:left="720" w:hanging="450"/>
        <w:rPr>
          <w:rFonts w:ascii="Times New Roman" w:hAnsi="Times New Roman"/>
          <w:bCs/>
        </w:rPr>
      </w:pPr>
    </w:p>
    <w:p w:rsidR="00131D05" w:rsidRDefault="00131D05" w:rsidP="00131D05">
      <w:pPr>
        <w:pStyle w:val="Caption"/>
        <w:ind w:left="-360" w:right="180"/>
        <w:rPr>
          <w:bCs/>
        </w:rPr>
      </w:pPr>
      <w:r>
        <w:rPr>
          <w:noProof/>
        </w:rPr>
        <w:drawing>
          <wp:inline distT="0" distB="0" distL="0" distR="0" wp14:anchorId="1E3A0144" wp14:editId="324F5782">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Default="00131D05" w:rsidP="00255FC8">
      <w:pPr>
        <w:keepNext/>
        <w:tabs>
          <w:tab w:val="left" w:pos="360"/>
        </w:tabs>
        <w:ind w:left="360" w:hanging="180"/>
        <w:rPr>
          <w:b/>
        </w:rPr>
      </w:pPr>
    </w:p>
    <w:p w:rsidR="00131D05" w:rsidRDefault="00255FC8" w:rsidP="006B0146">
      <w:pPr>
        <w:pStyle w:val="Caption"/>
        <w:rPr>
          <w:b w:val="0"/>
        </w:rPr>
      </w:pPr>
      <w:bookmarkStart w:id="56" w:name="_Toc398749487"/>
      <w:r>
        <w:t xml:space="preserve">Figure </w:t>
      </w:r>
      <w:r w:rsidR="00DE3486">
        <w:fldChar w:fldCharType="begin"/>
      </w:r>
      <w:r w:rsidR="00DE3486">
        <w:instrText xml:space="preserve"> SEQ Figure \* ARABIC </w:instrText>
      </w:r>
      <w:r w:rsidR="00DE3486">
        <w:fldChar w:fldCharType="separate"/>
      </w:r>
      <w:r w:rsidR="00305131">
        <w:rPr>
          <w:noProof/>
        </w:rPr>
        <w:t>3</w:t>
      </w:r>
      <w:r w:rsidR="00DE3486">
        <w:rPr>
          <w:noProof/>
        </w:rPr>
        <w:fldChar w:fldCharType="end"/>
      </w:r>
      <w:r w:rsidR="006B0146">
        <w:t xml:space="preserve"> Call </w:t>
      </w:r>
      <w:r w:rsidR="00B930EF">
        <w:t>Flow – In-Use Method using LERG Enhancements</w:t>
      </w:r>
      <w:bookmarkEnd w:id="56"/>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r>
        <w:rPr>
          <w:b/>
        </w:rPr>
        <w:t>Session 1 – IP Session via PSTN Interconnection</w:t>
      </w:r>
    </w:p>
    <w:p w:rsidR="00131D05" w:rsidRDefault="00131D05" w:rsidP="00131D05">
      <w:pPr>
        <w:ind w:left="720" w:hanging="360"/>
        <w:rPr>
          <w:bCs/>
        </w:rPr>
      </w:pPr>
      <w:r>
        <w:rPr>
          <w:b/>
          <w:bCs/>
        </w:rPr>
        <w:t>(1)</w:t>
      </w:r>
      <w:r>
        <w:rPr>
          <w:bCs/>
        </w:rPr>
        <w:t xml:space="preserve"> A session is originated and sent to the Call Session Control Function (CSCF).</w:t>
      </w:r>
    </w:p>
    <w:p w:rsidR="00131D05" w:rsidRDefault="00131D05" w:rsidP="00131D05">
      <w:pPr>
        <w:tabs>
          <w:tab w:val="left" w:pos="540"/>
        </w:tabs>
        <w:ind w:left="720" w:hanging="360"/>
        <w:rPr>
          <w:bCs/>
        </w:rPr>
      </w:pPr>
      <w:r>
        <w:rPr>
          <w:b/>
          <w:bCs/>
        </w:rPr>
        <w:t xml:space="preserve">(2&amp;3) </w:t>
      </w:r>
      <w:r>
        <w:rPr>
          <w:bCs/>
        </w:rPr>
        <w:t>The CSCF performs an internal query to its routing server to retrieve routing data for the called number.</w:t>
      </w:r>
    </w:p>
    <w:p w:rsidR="00131D05" w:rsidRDefault="00131D05" w:rsidP="00131D05">
      <w:pPr>
        <w:tabs>
          <w:tab w:val="left" w:pos="540"/>
        </w:tabs>
        <w:ind w:left="720" w:hanging="360"/>
        <w:rPr>
          <w:bCs/>
        </w:rPr>
      </w:pPr>
      <w:r>
        <w:rPr>
          <w:b/>
          <w:bCs/>
        </w:rPr>
        <w:t xml:space="preserve">(4) </w:t>
      </w:r>
      <w:r>
        <w:rPr>
          <w:bCs/>
        </w:rPr>
        <w:t>If the CSCF determines that the called number requires interconnection via the PSTN to Terminating Service Provider 1, then the session is routed to the appropriate trunk gateway where it is converted to TDM.</w:t>
      </w:r>
    </w:p>
    <w:p w:rsidR="00131D05" w:rsidRDefault="00131D05" w:rsidP="00131D05">
      <w:pPr>
        <w:tabs>
          <w:tab w:val="left" w:pos="540"/>
        </w:tabs>
        <w:ind w:left="720" w:hanging="360"/>
        <w:rPr>
          <w:bCs/>
        </w:rPr>
      </w:pPr>
      <w:r>
        <w:rPr>
          <w:b/>
          <w:bCs/>
        </w:rPr>
        <w:t>(5)</w:t>
      </w:r>
      <w:r>
        <w:rPr>
          <w:bCs/>
        </w:rPr>
        <w:t xml:space="preserve"> The session is routed internally to the trunk gateway and point of interconnection for Terminating Service Provider 1.  The call is converted back to IP within the terminating service provider network.</w:t>
      </w:r>
    </w:p>
    <w:p w:rsidR="00131D05" w:rsidRDefault="00131D05" w:rsidP="00131D05">
      <w:pPr>
        <w:tabs>
          <w:tab w:val="left" w:pos="540"/>
        </w:tabs>
        <w:ind w:left="720" w:hanging="360"/>
        <w:rPr>
          <w:bCs/>
        </w:rPr>
      </w:pPr>
      <w:r>
        <w:rPr>
          <w:b/>
          <w:bCs/>
        </w:rPr>
        <w:t>(6&amp;7)</w:t>
      </w:r>
      <w:r>
        <w:rPr>
          <w:bCs/>
        </w:rPr>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131D05" w:rsidRDefault="00131D05" w:rsidP="00131D05">
      <w:pPr>
        <w:tabs>
          <w:tab w:val="left" w:pos="360"/>
        </w:tabs>
        <w:ind w:left="360" w:hanging="180"/>
        <w:rPr>
          <w:sz w:val="22"/>
        </w:rPr>
      </w:pPr>
      <w:r>
        <w:rPr>
          <w:b/>
        </w:rPr>
        <w:t>Session 2 – IP Session via IP-IP Interconnection</w:t>
      </w:r>
    </w:p>
    <w:p w:rsidR="00131D05" w:rsidRDefault="00131D05" w:rsidP="00131D05">
      <w:pPr>
        <w:ind w:left="630" w:hanging="270"/>
      </w:pPr>
      <w:r>
        <w:rPr>
          <w:b/>
        </w:rPr>
        <w:t>(1)</w:t>
      </w:r>
      <w:r>
        <w:t xml:space="preserve"> A session is originated and sent to the Call Session Control Function (CSCF).</w:t>
      </w:r>
    </w:p>
    <w:p w:rsidR="00131D05" w:rsidRDefault="00131D05" w:rsidP="00131D05">
      <w:pPr>
        <w:ind w:left="630" w:hanging="270"/>
      </w:pPr>
      <w:r>
        <w:rPr>
          <w:b/>
        </w:rPr>
        <w:t>(2)</w:t>
      </w:r>
      <w:r>
        <w:t xml:space="preserve"> The CSCF performs an internal query to its routing server to retrieve routing data for the called number.</w:t>
      </w:r>
    </w:p>
    <w:p w:rsidR="00131D05" w:rsidRDefault="00131D05" w:rsidP="00131D05">
      <w:pPr>
        <w:ind w:left="630" w:hanging="270"/>
      </w:pPr>
      <w:r>
        <w:rPr>
          <w:b/>
        </w:rPr>
        <w:t>(3)</w:t>
      </w:r>
      <w:r>
        <w:t xml:space="preserve"> The routing server returns a URI and the CSCF determines that the called number can accommodate an IP-NNI to the Terminating Service Provider,</w:t>
      </w:r>
    </w:p>
    <w:p w:rsidR="00131D05" w:rsidRDefault="00131D05" w:rsidP="00131D05">
      <w:pPr>
        <w:ind w:left="630" w:hanging="270"/>
      </w:pPr>
      <w:r>
        <w:rPr>
          <w:b/>
        </w:rPr>
        <w:lastRenderedPageBreak/>
        <w:t>(3a)</w:t>
      </w:r>
      <w:r>
        <w:t xml:space="preserve"> The CSCF will then query its local DNS to resolve the URI to the IP address of the I-SBC of the terminating network.</w:t>
      </w:r>
    </w:p>
    <w:p w:rsidR="00131D05" w:rsidRDefault="00131D05" w:rsidP="00131D05">
      <w:pPr>
        <w:ind w:left="630" w:hanging="270"/>
      </w:pPr>
      <w:r>
        <w:rPr>
          <w:b/>
        </w:rPr>
        <w:t>(8)</w:t>
      </w:r>
      <w:r>
        <w:t xml:space="preserve"> A SIP invite is sent to the egress I-SBC of the originating network that has connectivity to the ingress I-SBC of the terminating service provider. </w:t>
      </w:r>
    </w:p>
    <w:p w:rsidR="00131D05" w:rsidRDefault="00131D05" w:rsidP="00131D05">
      <w:pPr>
        <w:ind w:left="630" w:hanging="270"/>
      </w:pPr>
      <w:r>
        <w:rPr>
          <w:b/>
        </w:rPr>
        <w:t>(9)</w:t>
      </w:r>
      <w:r>
        <w:t xml:space="preserve"> I need to check the correct numbering) A SIP Invite is forwarded to the terminating service </w:t>
      </w:r>
      <w:proofErr w:type="gramStart"/>
      <w:r>
        <w:t>providers</w:t>
      </w:r>
      <w:proofErr w:type="gramEnd"/>
      <w:r>
        <w:t xml:space="preserve"> ingress I-SBC. Route selection is based on IP peering agreement between SPs as well as service attributes, least cost routing, etc.</w:t>
      </w:r>
    </w:p>
    <w:p w:rsidR="00131D05" w:rsidRDefault="00131D05" w:rsidP="00131D05">
      <w:pPr>
        <w:ind w:left="630" w:hanging="270"/>
      </w:pPr>
      <w:r>
        <w:rPr>
          <w:b/>
        </w:rPr>
        <w:t>(10&amp;11)</w:t>
      </w:r>
      <w:r>
        <w:t xml:space="preserve"> Terminating Service Provider 2 signals to the appropriate CSCF and the end-to-end session is established.</w:t>
      </w:r>
    </w:p>
    <w:p w:rsidR="00131D05" w:rsidRDefault="00131D05" w:rsidP="00131D05">
      <w:pPr>
        <w:ind w:left="360"/>
      </w:pPr>
      <w:r>
        <w:br w:type="page"/>
      </w:r>
    </w:p>
    <w:p w:rsidR="00131D05" w:rsidRPr="00830F0D" w:rsidRDefault="00131D05" w:rsidP="00131D05">
      <w:pPr>
        <w:pStyle w:val="Heading3"/>
        <w:ind w:left="810"/>
        <w:jc w:val="left"/>
        <w:rPr>
          <w:rStyle w:val="Heading3Char2"/>
          <w:b/>
          <w:bCs/>
        </w:rPr>
      </w:pPr>
      <w:bookmarkStart w:id="57" w:name="_Toc398878883"/>
      <w:r w:rsidRPr="00011892">
        <w:rPr>
          <w:rStyle w:val="Heading3Char2"/>
          <w:b/>
          <w:bCs/>
        </w:rPr>
        <w:lastRenderedPageBreak/>
        <w:t>Provisioning</w:t>
      </w:r>
      <w:bookmarkEnd w:id="57"/>
      <w:r w:rsidRPr="00011892">
        <w:rPr>
          <w:rStyle w:val="Heading3Char2"/>
          <w:b/>
          <w:bCs/>
        </w:rPr>
        <w:t xml:space="preserve"> </w:t>
      </w:r>
    </w:p>
    <w:p w:rsidR="00131D05" w:rsidRDefault="00131D05" w:rsidP="00131D05">
      <w:pPr>
        <w:ind w:right="180"/>
        <w:rPr>
          <w:rFonts w:ascii="Times New Roman" w:hAnsi="Times New Roman"/>
        </w:rPr>
      </w:pPr>
    </w:p>
    <w:p w:rsidR="00131D05" w:rsidRDefault="00305131" w:rsidP="00131D05">
      <w:pPr>
        <w:keepNext/>
        <w:tabs>
          <w:tab w:val="left" w:pos="7830"/>
        </w:tabs>
        <w:ind w:left="-450" w:right="270"/>
      </w:pPr>
      <w:r>
        <w:rPr>
          <w:noProof/>
        </w:rPr>
        <w:t>In</w:t>
      </w:r>
      <w:r w:rsidR="00131D05">
        <w:rPr>
          <w:noProof/>
        </w:rPr>
        <w:drawing>
          <wp:inline distT="0" distB="0" distL="0" distR="0" wp14:anchorId="28DCECD8" wp14:editId="3E76F369">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Default="00305131" w:rsidP="00305131">
      <w:pPr>
        <w:keepNext/>
        <w:tabs>
          <w:tab w:val="left" w:pos="7830"/>
        </w:tabs>
        <w:ind w:left="-540" w:right="270"/>
      </w:pPr>
      <w:r>
        <w:t xml:space="preserve"> </w:t>
      </w:r>
    </w:p>
    <w:p w:rsidR="00305131" w:rsidRDefault="00305131" w:rsidP="00305131">
      <w:pPr>
        <w:pStyle w:val="Caption"/>
      </w:pPr>
      <w:r>
        <w:t xml:space="preserve">Figure </w:t>
      </w:r>
      <w:r w:rsidR="00DE3486">
        <w:fldChar w:fldCharType="begin"/>
      </w:r>
      <w:r w:rsidR="00DE3486">
        <w:instrText xml:space="preserve"> SEQ Figure \* ARABIC </w:instrText>
      </w:r>
      <w:r w:rsidR="00DE3486">
        <w:fldChar w:fldCharType="separate"/>
      </w:r>
      <w:r>
        <w:rPr>
          <w:noProof/>
        </w:rPr>
        <w:t>4</w:t>
      </w:r>
      <w:r w:rsidR="00DE3486">
        <w:rPr>
          <w:noProof/>
        </w:rPr>
        <w:fldChar w:fldCharType="end"/>
      </w:r>
      <w:r>
        <w:t xml:space="preserve"> - Provisioning – In-Use Method using LERG Enhancements </w:t>
      </w:r>
    </w:p>
    <w:p w:rsidR="00131D05" w:rsidRPr="00305131" w:rsidRDefault="00131D05" w:rsidP="00305131">
      <w:pPr>
        <w:pStyle w:val="Caption"/>
      </w:pPr>
    </w:p>
    <w:p w:rsidR="00131D05" w:rsidRDefault="00131D05" w:rsidP="00131D05">
      <w:pPr>
        <w:pStyle w:val="Caption"/>
        <w:jc w:val="left"/>
        <w:rPr>
          <w:rFonts w:ascii="Times New Roman" w:hAnsi="Times New Roman"/>
        </w:rPr>
      </w:pPr>
      <w:r>
        <w:t>Routing Data Provisioning:</w:t>
      </w:r>
    </w:p>
    <w:p w:rsidR="00131D05" w:rsidRDefault="00131D05" w:rsidP="00131D05">
      <w:pPr>
        <w:pStyle w:val="Caption"/>
        <w:spacing w:before="0"/>
        <w:ind w:left="630" w:hanging="360"/>
        <w:jc w:val="left"/>
      </w:pPr>
      <w:r>
        <w:t xml:space="preserve">(R1) </w:t>
      </w:r>
      <w:r>
        <w:rPr>
          <w:b w:val="0"/>
        </w:rPr>
        <w:t>Service provider develops a switch/point-of-interface (POI) CLLI Code and associated location attributes in the CLONES database.</w:t>
      </w:r>
    </w:p>
    <w:p w:rsidR="00131D05" w:rsidRDefault="00131D05" w:rsidP="00131D05">
      <w:pPr>
        <w:pStyle w:val="Caption"/>
        <w:spacing w:before="0"/>
        <w:ind w:left="630" w:hanging="360"/>
        <w:jc w:val="left"/>
        <w:rPr>
          <w:bCs/>
        </w:rPr>
      </w:pPr>
      <w:r>
        <w:rPr>
          <w:bCs/>
        </w:rPr>
        <w:t>(R2a)</w:t>
      </w:r>
      <w:r>
        <w:rPr>
          <w:b w:val="0"/>
        </w:rPr>
        <w:t xml:space="preserve"> The CLONES database provides newly developed CLLI Code and location reference data to BIRRDS.  The location reference information is used by service providers in support of developing </w:t>
      </w:r>
      <w:r w:rsidRPr="00E3181D">
        <w:rPr>
          <w:b w:val="0"/>
        </w:rPr>
        <w:t>new</w:t>
      </w:r>
      <w:r>
        <w:rPr>
          <w:b w:val="0"/>
          <w:i/>
        </w:rPr>
        <w:t xml:space="preserve"> </w:t>
      </w:r>
      <w:r>
        <w:rPr>
          <w:b w:val="0"/>
        </w:rPr>
        <w:t>BIRRDS switch/POI records.</w:t>
      </w:r>
    </w:p>
    <w:p w:rsidR="00131D05" w:rsidRDefault="00131D05" w:rsidP="00131D05">
      <w:pPr>
        <w:pStyle w:val="Caption"/>
        <w:spacing w:before="0"/>
        <w:ind w:left="630" w:hanging="360"/>
        <w:jc w:val="left"/>
      </w:pP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p>
    <w:p w:rsidR="00131D05" w:rsidRDefault="00131D05" w:rsidP="00131D05">
      <w:pPr>
        <w:pStyle w:val="Caption"/>
        <w:spacing w:before="0"/>
        <w:ind w:left="630" w:hanging="360"/>
        <w:jc w:val="left"/>
      </w:pPr>
      <w:r>
        <w:t>(R2c)</w:t>
      </w:r>
      <w:r>
        <w:rPr>
          <w:b w:val="0"/>
        </w:rPr>
        <w:t xml:space="preserve"> National CO Code (NXX) Administrators and the Thousands-Block Pooling Administrator (US only) establish base CO Code and block assignment records in BIRRDS.</w:t>
      </w:r>
    </w:p>
    <w:p w:rsidR="00131D05" w:rsidRDefault="00131D05" w:rsidP="00131D05">
      <w:pPr>
        <w:pStyle w:val="Caption"/>
        <w:spacing w:before="0"/>
        <w:ind w:left="630" w:hanging="360"/>
        <w:jc w:val="left"/>
        <w:rPr>
          <w:b w:val="0"/>
        </w:rPr>
      </w:pPr>
      <w:r>
        <w:t>(R3)</w:t>
      </w:r>
      <w:r>
        <w:rPr>
          <w:b w:val="0"/>
        </w:rPr>
        <w:t xml:space="preserve"> Service provider updates BIRRDS with switch/POI information (e.g. actual switch, points of interface, trunk gateways, call agents, Signaling Transfer Points (STPs), etc.), homing arrangements, Location Routing Numbers (LRNs), and detailed information supporting the CO Code NPA/NXX, NPA/NXX-X. This data is integrated with other BIRRDS data elements (e.g.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Default="00131D05" w:rsidP="00131D05">
      <w:pPr>
        <w:pStyle w:val="Caption"/>
        <w:spacing w:before="0"/>
        <w:ind w:left="630" w:hanging="360"/>
        <w:jc w:val="left"/>
      </w:pP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p>
    <w:p w:rsidR="00131D05" w:rsidRDefault="00131D05" w:rsidP="00131D05">
      <w:pPr>
        <w:pStyle w:val="Caption"/>
        <w:spacing w:before="0"/>
        <w:ind w:left="630" w:hanging="360"/>
        <w:jc w:val="left"/>
      </w:pPr>
      <w:r>
        <w:lastRenderedPageBreak/>
        <w:t xml:space="preserve">(R5) </w:t>
      </w:r>
      <w:r>
        <w:rPr>
          <w:b w:val="0"/>
        </w:rPr>
        <w:t>Based on service providers’ local methods and procedures, the LERG data is loaded into service providers’ pre-provisioning systems and is used for switch translations</w:t>
      </w:r>
      <w:r w:rsidR="00B105AC">
        <w:rPr>
          <w:b w:val="0"/>
        </w:rPr>
        <w:t xml:space="preserve"> and routing</w:t>
      </w:r>
      <w:r>
        <w:rPr>
          <w:b w:val="0"/>
        </w:rPr>
        <w:t>.</w:t>
      </w:r>
    </w:p>
    <w:p w:rsidR="00131D05" w:rsidRDefault="00131D05" w:rsidP="00131D05">
      <w:pPr>
        <w:pStyle w:val="Caption"/>
        <w:spacing w:before="0"/>
        <w:ind w:left="630" w:hanging="360"/>
        <w:jc w:val="left"/>
        <w:rPr>
          <w:b w:val="0"/>
        </w:rPr>
      </w:pPr>
      <w:r>
        <w:t>(R6)</w:t>
      </w:r>
      <w:r>
        <w:rPr>
          <w:b w:val="0"/>
        </w:rPr>
        <w:t xml:space="preserve"> Based on service providers’ local methods and procedures, the LERG data in service providers’ pre-provisioning systems is made accessible to switch translations engineers to configure the switch translation and routing tables.</w:t>
      </w:r>
    </w:p>
    <w:p w:rsidR="00131D05" w:rsidRDefault="00131D05" w:rsidP="00131D05">
      <w:pPr>
        <w:pStyle w:val="Caption"/>
        <w:jc w:val="left"/>
        <w:rPr>
          <w:b w:val="0"/>
        </w:rPr>
      </w:pPr>
      <w:r>
        <w:t>Local Number Porting/Pooling Provisioning</w:t>
      </w:r>
      <w:r>
        <w:rPr>
          <w:bCs/>
        </w:rPr>
        <w:t xml:space="preserve">: </w:t>
      </w:r>
      <w:r>
        <w:rPr>
          <w:bCs/>
        </w:rPr>
        <w:br/>
      </w:r>
      <w:r>
        <w:rPr>
          <w:b w:val="0"/>
        </w:rPr>
        <w:t>The following process involves a pre-port validation (PPV) process as well as an NPAC Service Order Administration (SOA) process.</w:t>
      </w:r>
    </w:p>
    <w:p w:rsidR="00131D05" w:rsidRDefault="00131D05" w:rsidP="00131D05">
      <w:pPr>
        <w:pStyle w:val="Caption"/>
        <w:ind w:left="720" w:hanging="450"/>
        <w:jc w:val="left"/>
      </w:pPr>
      <w:r>
        <w:t xml:space="preserve">(P1) </w:t>
      </w:r>
      <w:r>
        <w:rPr>
          <w:b w:val="0"/>
        </w:rPr>
        <w:t>A customer/subscriber requests to port his/her telephone number to the new/recipient service provider.</w:t>
      </w:r>
    </w:p>
    <w:p w:rsidR="00131D05" w:rsidRDefault="00131D05" w:rsidP="00131D05">
      <w:pPr>
        <w:pStyle w:val="Caption"/>
        <w:ind w:left="720" w:hanging="450"/>
        <w:jc w:val="left"/>
      </w:pP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p>
    <w:p w:rsidR="00131D05" w:rsidRDefault="00131D05" w:rsidP="00131D05">
      <w:pPr>
        <w:pStyle w:val="Caption"/>
        <w:ind w:left="720" w:hanging="450"/>
        <w:jc w:val="left"/>
      </w:pPr>
      <w:r>
        <w:t xml:space="preserve">(P3) </w:t>
      </w:r>
      <w:r>
        <w:rPr>
          <w:b w:val="0"/>
        </w:rPr>
        <w:t>Confirmation - verification of subscriber information is sent from the old/donor service provider to the new/recipient service provider.</w:t>
      </w:r>
    </w:p>
    <w:p w:rsidR="00131D05" w:rsidRDefault="00131D05" w:rsidP="00131D05">
      <w:pPr>
        <w:pStyle w:val="Caption"/>
        <w:ind w:left="720" w:hanging="450"/>
        <w:jc w:val="left"/>
      </w:pPr>
      <w:r>
        <w:t xml:space="preserve">(P4) </w:t>
      </w:r>
      <w:r>
        <w:rPr>
          <w:b w:val="0"/>
        </w:rPr>
        <w:t>The new/recipient service provider sends a creation of a pending port to NPAC.</w:t>
      </w:r>
    </w:p>
    <w:p w:rsidR="00131D05" w:rsidRDefault="00131D05" w:rsidP="00131D05">
      <w:pPr>
        <w:pStyle w:val="Caption"/>
        <w:ind w:left="720" w:hanging="450"/>
        <w:jc w:val="left"/>
      </w:pPr>
      <w:r>
        <w:t>(P5)</w:t>
      </w:r>
      <w:r>
        <w:rPr>
          <w:b w:val="0"/>
        </w:rPr>
        <w:t xml:space="preserve"> NPAC sends a notification of port</w:t>
      </w:r>
      <w:r>
        <w:t xml:space="preserve"> </w:t>
      </w:r>
      <w:r>
        <w:rPr>
          <w:b w:val="0"/>
        </w:rPr>
        <w:t>to the old/donor service provider.</w:t>
      </w:r>
    </w:p>
    <w:p w:rsidR="00131D05" w:rsidRDefault="00131D05" w:rsidP="00131D05">
      <w:pPr>
        <w:pStyle w:val="Caption"/>
        <w:ind w:left="720" w:hanging="450"/>
        <w:jc w:val="left"/>
      </w:pPr>
      <w:r>
        <w:t>(P6)</w:t>
      </w:r>
      <w:r>
        <w:rPr>
          <w:b w:val="0"/>
        </w:rPr>
        <w:t xml:space="preserve"> An approval of the pending port is sent by the old/donor service provider to NPAC.</w:t>
      </w:r>
    </w:p>
    <w:p w:rsidR="00131D05" w:rsidRDefault="00131D05" w:rsidP="00131D05">
      <w:pPr>
        <w:pStyle w:val="Caption"/>
        <w:ind w:left="720" w:hanging="450"/>
        <w:jc w:val="left"/>
      </w:pPr>
      <w:r>
        <w:t>(P7)</w:t>
      </w:r>
      <w:r>
        <w:rPr>
          <w:b w:val="0"/>
        </w:rPr>
        <w:t xml:space="preserve"> NPAC sends a notification of the old service provider’s port approval to the new/ recipient service provider.</w:t>
      </w:r>
    </w:p>
    <w:p w:rsidR="00131D05" w:rsidRDefault="00131D05" w:rsidP="00131D05">
      <w:pPr>
        <w:pStyle w:val="Caption"/>
        <w:ind w:left="720" w:hanging="450"/>
        <w:jc w:val="left"/>
      </w:pPr>
      <w:r>
        <w:t>(P8)</w:t>
      </w:r>
      <w:r>
        <w:rPr>
          <w:b w:val="0"/>
        </w:rPr>
        <w:t xml:space="preserve"> Activation of </w:t>
      </w:r>
      <w:r>
        <w:rPr>
          <w:b w:val="0"/>
          <w:bCs/>
        </w:rPr>
        <w:t>the port is sent from the new/recipient service provider to the NPAC</w:t>
      </w:r>
      <w:r>
        <w:rPr>
          <w:b w:val="0"/>
        </w:rPr>
        <w:t>.</w:t>
      </w:r>
    </w:p>
    <w:p w:rsidR="00131D05" w:rsidRDefault="00131D05" w:rsidP="00131D05">
      <w:pPr>
        <w:pStyle w:val="Caption"/>
        <w:ind w:left="720" w:hanging="450"/>
        <w:jc w:val="left"/>
        <w:rPr>
          <w:b w:val="0"/>
        </w:rPr>
      </w:pPr>
      <w:r>
        <w:t>(P9)</w:t>
      </w:r>
      <w:r>
        <w:rPr>
          <w:b w:val="0"/>
        </w:rPr>
        <w:t xml:space="preserve"> NPAC broadcasts the new routing information for the port to the Local Service Management Systems (LSMSs) for all service providers to update their local databases – generally a service control point (SCP) or STP.</w:t>
      </w:r>
    </w:p>
    <w:p w:rsidR="00131D05" w:rsidRDefault="00131D05" w:rsidP="00131D05">
      <w:pPr>
        <w:pStyle w:val="Caption"/>
        <w:jc w:val="left"/>
      </w:pPr>
      <w:r>
        <w:t>Service Provider Provisioning</w:t>
      </w:r>
      <w:r>
        <w:rPr>
          <w:bCs/>
        </w:rPr>
        <w:t>:</w:t>
      </w:r>
    </w:p>
    <w:p w:rsidR="00131D05" w:rsidRDefault="00131D05" w:rsidP="00131D05">
      <w:pPr>
        <w:ind w:left="720" w:hanging="450"/>
        <w:rPr>
          <w:bCs/>
        </w:rPr>
      </w:pPr>
      <w:r>
        <w:rPr>
          <w:b/>
          <w:bCs/>
        </w:rPr>
        <w:t>(S1)</w:t>
      </w:r>
      <w:r>
        <w:rPr>
          <w:bCs/>
        </w:rPr>
        <w:t xml:space="preserve"> Service providers negotiate interconnection and exchange DNS Address (A</w:t>
      </w:r>
      <w:r w:rsidR="00B84CEF">
        <w:rPr>
          <w:bCs/>
        </w:rPr>
        <w:t>/AAAA</w:t>
      </w:r>
      <w:r>
        <w:rPr>
          <w:bCs/>
        </w:rPr>
        <w:t xml:space="preserve">) records for their ingress interconnection POI’s. </w:t>
      </w:r>
    </w:p>
    <w:p w:rsidR="00131D05" w:rsidRDefault="00131D05" w:rsidP="00131D05">
      <w:pPr>
        <w:ind w:left="720" w:hanging="450"/>
      </w:pPr>
      <w:r>
        <w:rPr>
          <w:b/>
          <w:bCs/>
        </w:rPr>
        <w:t xml:space="preserve">(S1A) </w:t>
      </w:r>
      <w:r>
        <w:rPr>
          <w:bCs/>
        </w:rPr>
        <w:t xml:space="preserve">Each service provider provisions the records received from the other service provider in its internal DNS.  These IP addresses correspond to the destination service provider’s I-SBCs that constitute the application layer POIs.  </w:t>
      </w:r>
    </w:p>
    <w:p w:rsidR="00131D05" w:rsidRPr="00830F0D" w:rsidRDefault="00131D05" w:rsidP="00131D05">
      <w:pPr>
        <w:pStyle w:val="Heading3"/>
        <w:ind w:left="810"/>
        <w:jc w:val="left"/>
        <w:rPr>
          <w:rStyle w:val="Heading3Char2"/>
          <w:b/>
          <w:bCs/>
        </w:rPr>
      </w:pPr>
      <w:bookmarkStart w:id="58" w:name="_Toc398878884"/>
      <w:r w:rsidRPr="00011892">
        <w:rPr>
          <w:rStyle w:val="Heading3Char2"/>
          <w:b/>
          <w:bCs/>
        </w:rPr>
        <w:t>Summary</w:t>
      </w:r>
      <w:bookmarkEnd w:id="58"/>
    </w:p>
    <w:p w:rsidR="00131D05" w:rsidRDefault="00131D05" w:rsidP="00131D05">
      <w:pPr>
        <w:ind w:right="180"/>
        <w:rPr>
          <w:rFonts w:ascii="Times New Roman" w:hAnsi="Times New Roman"/>
        </w:rPr>
      </w:pPr>
      <w:r>
        <w:t>As industry requirements develop, and if they direct a solution to utilize existing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Default="00131D05" w:rsidP="00131D05">
      <w:pPr>
        <w:numPr>
          <w:ilvl w:val="0"/>
          <w:numId w:val="40"/>
        </w:numPr>
        <w:spacing w:before="160" w:after="0" w:line="260" w:lineRule="atLeast"/>
        <w:ind w:right="180"/>
        <w:jc w:val="left"/>
      </w:pPr>
      <w:r>
        <w:t xml:space="preserve">Retains egress routing policy at the originating provider and allows </w:t>
      </w:r>
      <w:proofErr w:type="spellStart"/>
      <w:r>
        <w:t>QoS</w:t>
      </w:r>
      <w:proofErr w:type="spellEnd"/>
      <w:r>
        <w:t>, least cost routing and other operational and commercial considerations to continue to play a role in determining primary and alternate routes for interconnection.</w:t>
      </w:r>
    </w:p>
    <w:p w:rsidR="00131D05" w:rsidRDefault="00131D05" w:rsidP="00131D05">
      <w:pPr>
        <w:numPr>
          <w:ilvl w:val="0"/>
          <w:numId w:val="40"/>
        </w:numPr>
        <w:spacing w:before="160" w:after="0" w:line="260" w:lineRule="atLeast"/>
        <w:ind w:right="180"/>
        <w:jc w:val="left"/>
      </w:pPr>
      <w:r>
        <w:t>Provides simultaneous PSTN and IP routes in an efficient manner should both options be available for a particular session including resiliency during the transition phase should one method be unavailable at a given moment.</w:t>
      </w:r>
    </w:p>
    <w:p w:rsidR="00131D05" w:rsidRDefault="00131D05" w:rsidP="00131D05">
      <w:pPr>
        <w:numPr>
          <w:ilvl w:val="0"/>
          <w:numId w:val="40"/>
        </w:numPr>
        <w:spacing w:before="160" w:after="0" w:line="260" w:lineRule="atLeast"/>
        <w:ind w:right="180"/>
        <w:jc w:val="left"/>
      </w:pPr>
      <w:r>
        <w:t>Leverages existing vehicles and processes for industry-wide routing information exchange of new IP parameters, URIs, and locations on a per service type basis.</w:t>
      </w:r>
    </w:p>
    <w:p w:rsidR="00131D05" w:rsidRDefault="00131D05" w:rsidP="00131D05">
      <w:pPr>
        <w:numPr>
          <w:ilvl w:val="0"/>
          <w:numId w:val="40"/>
        </w:numPr>
        <w:spacing w:before="160" w:after="0" w:line="260" w:lineRule="atLeast"/>
        <w:ind w:right="180"/>
        <w:jc w:val="left"/>
      </w:pPr>
      <w:r>
        <w:t xml:space="preserve">Avoids additional carrier overhead and costs that would result from adding network gear (hardware, software, and associated engineering, provisioning, monitoring, and security processes) for external </w:t>
      </w:r>
      <w:r>
        <w:lastRenderedPageBreak/>
        <w:t>queries (e.g. ENUM) in per call/session setup.  Likewise it avoids additional points of network failure and potential performance degradation.</w:t>
      </w:r>
    </w:p>
    <w:p w:rsidR="00131D05" w:rsidRDefault="00131D05" w:rsidP="00131D05">
      <w:pPr>
        <w:numPr>
          <w:ilvl w:val="0"/>
          <w:numId w:val="40"/>
        </w:numPr>
        <w:spacing w:before="160" w:after="0" w:line="260" w:lineRule="atLeast"/>
        <w:ind w:right="180"/>
        <w:jc w:val="left"/>
      </w:pPr>
      <w:r>
        <w:t>Can coexist with an ENUM approach to routing data exchange should that be adopted between two service providers who agree to do so.</w:t>
      </w:r>
    </w:p>
    <w:p w:rsidR="00131D05" w:rsidRDefault="00131D05" w:rsidP="00131D05">
      <w:pPr>
        <w:numPr>
          <w:ilvl w:val="0"/>
          <w:numId w:val="40"/>
        </w:numPr>
        <w:spacing w:before="160" w:after="0" w:line="260" w:lineRule="atLeast"/>
        <w:ind w:right="180"/>
        <w:jc w:val="left"/>
      </w:pPr>
      <w:r>
        <w:t>Retains and leverages existing process management for the evolution of IP information exchange and is governed by established neutral industry forums and based on specific requirements developed by the industry.</w:t>
      </w:r>
    </w:p>
    <w:p w:rsidR="00131D05" w:rsidRDefault="00131D05" w:rsidP="00131D05">
      <w:pPr>
        <w:spacing w:before="160" w:line="260" w:lineRule="atLeast"/>
        <w:ind w:left="720" w:right="180"/>
      </w:pPr>
    </w:p>
    <w:p w:rsidR="00131D05" w:rsidRDefault="00131D05" w:rsidP="00131D05">
      <w:pPr>
        <w:ind w:right="180"/>
      </w:pPr>
      <w:r>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Default="00131D05" w:rsidP="00131D05">
      <w:pPr>
        <w:ind w:right="180"/>
      </w:pPr>
      <w:r>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B105AC" w:rsidRDefault="00B105AC" w:rsidP="00B105AC">
      <w:pPr>
        <w:pStyle w:val="Heading2"/>
      </w:pPr>
      <w:bookmarkStart w:id="59" w:name="_Toc398878885"/>
      <w:r>
        <w:t>Enhancing LERG to provide a Tier 1 ENUM Registry</w:t>
      </w:r>
      <w:bookmarkEnd w:id="59"/>
    </w:p>
    <w:p w:rsidR="00B105AC" w:rsidRPr="00FE564B" w:rsidRDefault="002144DB" w:rsidP="00B105AC">
      <w:pPr>
        <w:spacing w:before="0" w:after="240"/>
        <w:rPr>
          <w:rFonts w:cs="Arial"/>
          <w:lang w:eastAsia="ja-JP"/>
        </w:rPr>
      </w:pPr>
      <w:r>
        <w:rPr>
          <w:rFonts w:cs="Arial"/>
          <w:lang w:eastAsia="ja-JP"/>
        </w:rPr>
        <w:t xml:space="preserve">This section describes how the LERG can be enhanced to support Tier 1 </w:t>
      </w:r>
      <w:proofErr w:type="gramStart"/>
      <w:r>
        <w:rPr>
          <w:rFonts w:cs="Arial"/>
          <w:lang w:eastAsia="ja-JP"/>
        </w:rPr>
        <w:t>ENUM  Registry</w:t>
      </w:r>
      <w:proofErr w:type="gramEnd"/>
      <w:r>
        <w:rPr>
          <w:rFonts w:cs="Arial"/>
          <w:lang w:eastAsia="ja-JP"/>
        </w:rPr>
        <w:t xml:space="preserve"> information exchange for routing of E.164 Addressed Communications over IP Network-to-Network Interconnection (NNI). </w:t>
      </w:r>
      <w:r w:rsidR="00B105AC" w:rsidRPr="00FE564B">
        <w:rPr>
          <w:rFonts w:cs="Arial"/>
          <w:lang w:eastAsia="ja-JP"/>
        </w:rPr>
        <w:t>To accommodate this capability the existing LERG would need to be enhanced to include Tier 2 Name Server information.</w:t>
      </w:r>
    </w:p>
    <w:p w:rsidR="00B105AC" w:rsidRPr="00FE564B" w:rsidRDefault="00B105AC" w:rsidP="00B105AC">
      <w:pPr>
        <w:spacing w:before="0" w:after="240"/>
        <w:rPr>
          <w:rFonts w:cs="Arial"/>
          <w:lang w:eastAsia="ja-JP"/>
        </w:rPr>
      </w:pPr>
      <w:r w:rsidRPr="00FE564B">
        <w:rPr>
          <w:rFonts w:cs="Arial"/>
          <w:lang w:eastAsia="ja-JP"/>
        </w:rPr>
        <w:t xml:space="preserve">The LERG was initially designed for routing of </w:t>
      </w:r>
      <w:proofErr w:type="spellStart"/>
      <w:r w:rsidRPr="00FE564B">
        <w:rPr>
          <w:rFonts w:cs="Arial"/>
          <w:lang w:eastAsia="ja-JP"/>
        </w:rPr>
        <w:t>interLATA</w:t>
      </w:r>
      <w:proofErr w:type="spellEnd"/>
      <w:r w:rsidRPr="00FE564B">
        <w:rPr>
          <w:rFonts w:cs="Arial"/>
          <w:lang w:eastAsia="ja-JP"/>
        </w:rPr>
        <w:t xml:space="preserve"> Time Division Multiplex (TDM) calls by interexchange carriers but has effectively evolved since its inception to support new networks and technologies.  It continues to evolve </w:t>
      </w:r>
      <w:r w:rsidR="00E3181D" w:rsidRPr="00FE564B">
        <w:rPr>
          <w:rFonts w:cs="Arial"/>
          <w:lang w:eastAsia="ja-JP"/>
        </w:rPr>
        <w:t>with governance</w:t>
      </w:r>
      <w:r w:rsidRPr="00FE564B">
        <w:rPr>
          <w:rFonts w:cs="Arial"/>
          <w:lang w:eastAsia="ja-JP"/>
        </w:rPr>
        <w:t xml:space="preserv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r w:rsidR="00E3181D" w:rsidRPr="00FE564B">
        <w:rPr>
          <w:rFonts w:cs="Arial"/>
          <w:lang w:eastAsia="ja-JP"/>
        </w:rPr>
        <w:t>and Voice</w:t>
      </w:r>
      <w:r w:rsidRPr="00FE564B">
        <w:rPr>
          <w:rFonts w:cs="Arial"/>
          <w:lang w:eastAsia="ja-JP"/>
        </w:rPr>
        <w:t xml:space="preserve"> over IP (VoIP) Providers, etc.  In addition, the LERG evolved to support the exchange of hybrid TDM/IP routing and interconnection architectures, Call Agent/Media Gateway homing arrangements and NPA/NXX assignments, to name a few.</w:t>
      </w:r>
    </w:p>
    <w:p w:rsidR="00B105AC" w:rsidRPr="00FE564B" w:rsidRDefault="00B105AC" w:rsidP="00B105AC">
      <w:pPr>
        <w:spacing w:before="0" w:after="240"/>
        <w:rPr>
          <w:rFonts w:cs="Arial"/>
          <w:lang w:eastAsia="ja-JP"/>
        </w:rPr>
      </w:pPr>
      <w:r w:rsidRPr="00FE564B">
        <w:rPr>
          <w:rFonts w:cs="Arial"/>
          <w:lang w:eastAsia="ja-JP"/>
        </w:rPr>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B105AC" w:rsidRPr="00FE564B" w:rsidRDefault="00B105AC" w:rsidP="00B105AC">
      <w:pPr>
        <w:spacing w:before="0" w:after="240"/>
        <w:rPr>
          <w:rFonts w:cs="Arial"/>
          <w:lang w:eastAsia="ja-JP"/>
        </w:rPr>
      </w:pPr>
      <w:r w:rsidRPr="00FE564B">
        <w:rPr>
          <w:rFonts w:cs="Arial"/>
          <w:lang w:eastAsia="ja-JP"/>
        </w:rPr>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B105AC" w:rsidRPr="00FE564B" w:rsidRDefault="00B105AC" w:rsidP="00B105AC">
      <w:pPr>
        <w:spacing w:before="0" w:after="240"/>
        <w:rPr>
          <w:rFonts w:cs="Arial"/>
          <w:lang w:eastAsia="ja-JP"/>
        </w:rPr>
      </w:pPr>
    </w:p>
    <w:p w:rsidR="00B105AC" w:rsidRPr="006A4A51" w:rsidRDefault="00175E6E" w:rsidP="00B105AC">
      <w:pPr>
        <w:pStyle w:val="Heading3"/>
        <w:ind w:left="810"/>
        <w:jc w:val="left"/>
        <w:rPr>
          <w:rStyle w:val="Heading3Char2"/>
        </w:rPr>
      </w:pPr>
      <w:bookmarkStart w:id="60" w:name="_Toc398878886"/>
      <w:r>
        <w:rPr>
          <w:rStyle w:val="Heading3Char2"/>
          <w:b/>
        </w:rPr>
        <w:t>Call</w:t>
      </w:r>
      <w:r w:rsidR="00B105AC" w:rsidRPr="006A4A51">
        <w:rPr>
          <w:rStyle w:val="Heading3Char2"/>
          <w:b/>
        </w:rPr>
        <w:t xml:space="preserve"> Flow</w:t>
      </w:r>
      <w:bookmarkEnd w:id="60"/>
    </w:p>
    <w:p w:rsidR="00B105AC" w:rsidRDefault="00B105AC" w:rsidP="00B105AC">
      <w:pPr>
        <w:spacing w:before="120"/>
        <w:rPr>
          <w:rFonts w:ascii="Times New Roman" w:hAnsi="Times New Roman"/>
        </w:rPr>
      </w:pPr>
      <w:r w:rsidRPr="00FE564B">
        <w:rPr>
          <w:rFonts w:cs="Arial"/>
          <w:lang w:eastAsia="ja-JP"/>
        </w:rPr>
        <w:t xml:space="preserve"> A high level reference architecture is provided below that illustrates how the ENUM Domain Name System (DNS) query sequence would function during a session.  In this example a Session Initiation Protocol (SIP) session is depicted</w:t>
      </w:r>
      <w:r>
        <w:t>.</w:t>
      </w:r>
    </w:p>
    <w:p w:rsidR="00B105AC" w:rsidRDefault="00B105AC" w:rsidP="00B105AC">
      <w:pPr>
        <w:pStyle w:val="TTBulletL1"/>
      </w:pPr>
      <w:r>
        <w:rPr>
          <w:noProof/>
        </w:rPr>
        <w:lastRenderedPageBreak/>
        <w:drawing>
          <wp:inline distT="0" distB="0" distL="0" distR="0" wp14:anchorId="7464CDEC" wp14:editId="5A3CBB36">
            <wp:extent cx="6750685" cy="2647950"/>
            <wp:effectExtent l="0" t="0" r="0" b="0"/>
            <wp:docPr id="21" name="Picture 21"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B105AC" w:rsidRDefault="00B105AC" w:rsidP="003706D0">
      <w:pPr>
        <w:pStyle w:val="Caption"/>
      </w:pPr>
      <w:bookmarkStart w:id="61" w:name="_Toc398749489"/>
      <w:r>
        <w:t xml:space="preserve">Figure </w:t>
      </w:r>
      <w:r w:rsidR="00DE3486">
        <w:fldChar w:fldCharType="begin"/>
      </w:r>
      <w:r w:rsidR="00DE3486">
        <w:instrText xml:space="preserve"> SEQ Figure \* ARABIC </w:instrText>
      </w:r>
      <w:r w:rsidR="00DE3486">
        <w:fldChar w:fldCharType="separate"/>
      </w:r>
      <w:r w:rsidR="00305131">
        <w:rPr>
          <w:noProof/>
        </w:rPr>
        <w:t>5</w:t>
      </w:r>
      <w:r w:rsidR="00DE3486">
        <w:rPr>
          <w:noProof/>
        </w:rPr>
        <w:fldChar w:fldCharType="end"/>
      </w:r>
      <w:r w:rsidR="003706D0">
        <w:t>- Call Flow – Enhancing LERG to Provide Tier 1 ENUM</w:t>
      </w:r>
      <w:r>
        <w:t xml:space="preserve"> </w:t>
      </w:r>
      <w:r w:rsidR="003706D0">
        <w:t>Registry</w:t>
      </w:r>
      <w:bookmarkEnd w:id="61"/>
    </w:p>
    <w:p w:rsidR="00B105AC" w:rsidRDefault="00B105AC" w:rsidP="00B105AC">
      <w:pPr>
        <w:spacing w:before="120"/>
        <w:ind w:left="360"/>
      </w:pPr>
      <w:r>
        <w:t>1 – A session is initiated</w:t>
      </w:r>
    </w:p>
    <w:p w:rsidR="00B105AC" w:rsidRDefault="00B105AC" w:rsidP="00B105AC">
      <w:pPr>
        <w:ind w:left="720" w:hanging="360"/>
      </w:pPr>
      <w:r>
        <w:t>2 – The Call Session Control Function (CSCF) initiates a query to the Routing Server for a routing lookup (potentially using ENUM) in its local database</w:t>
      </w:r>
    </w:p>
    <w:p w:rsidR="00B105AC" w:rsidRDefault="00B105AC" w:rsidP="00B105AC">
      <w:pPr>
        <w:spacing w:before="120"/>
        <w:ind w:left="720" w:hanging="360"/>
      </w:pPr>
      <w:r>
        <w:t>3 – 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B105AC" w:rsidRDefault="00B105AC" w:rsidP="00B105AC">
      <w:pPr>
        <w:spacing w:before="120"/>
        <w:ind w:left="720" w:hanging="360"/>
      </w:pPr>
      <w:r>
        <w:t>4 - The originating Service Provider resolves the FQDN in the NS record to the IP address of the terminating service provider’s Tier 2 ENUM server</w:t>
      </w:r>
    </w:p>
    <w:p w:rsidR="00B105AC" w:rsidRDefault="00B105AC" w:rsidP="00B105AC">
      <w:pPr>
        <w:spacing w:before="120"/>
        <w:ind w:left="720" w:hanging="360"/>
      </w:pPr>
      <w:r>
        <w:t>5 – The Routing Server sends an ENUM query to the terminating network’s Tier 2 Name Server</w:t>
      </w:r>
    </w:p>
    <w:p w:rsidR="00B105AC" w:rsidRDefault="00B105AC" w:rsidP="00B105AC">
      <w:pPr>
        <w:spacing w:before="120"/>
        <w:ind w:left="720" w:hanging="360"/>
      </w:pPr>
      <w:r>
        <w:t>6 – The terminating network’s Tier 2 Name Servicer returns interconnect information in the form of one or more Naming Authority Pointer (NAPTR) records within the ENUM response.</w:t>
      </w:r>
    </w:p>
    <w:p w:rsidR="00B105AC" w:rsidRDefault="00B105AC" w:rsidP="00B105AC">
      <w:pPr>
        <w:spacing w:before="120"/>
        <w:ind w:left="720" w:hanging="360"/>
      </w:pPr>
      <w:r>
        <w:t xml:space="preserve">7 -  The originating Service Provider resolves the hostname in the SIP URI to obtain the IP </w:t>
      </w:r>
      <w:r>
        <w:tab/>
        <w:t>address of an agreed upon terminating Service Provider’s ingress SBC</w:t>
      </w:r>
    </w:p>
    <w:p w:rsidR="00B105AC" w:rsidRDefault="00B105AC" w:rsidP="00B105AC">
      <w:pPr>
        <w:spacing w:before="120"/>
        <w:ind w:left="720" w:hanging="360"/>
      </w:pPr>
      <w:r>
        <w:t>8 – Based in the information received, the originating network initiates a SIP invite to the terminating network to initiate a SIP session</w:t>
      </w:r>
    </w:p>
    <w:p w:rsidR="00B105AC" w:rsidRDefault="00B105AC" w:rsidP="00B105AC">
      <w:pPr>
        <w:spacing w:before="120"/>
      </w:pPr>
      <w:r>
        <w:t xml:space="preserve">By implementing an ENUM approach, the network infrastructure needs to be enhanced to accommodate the additional queries as depicted in sequences 5-6.  </w:t>
      </w:r>
    </w:p>
    <w:p w:rsidR="00B105AC" w:rsidRDefault="00B105AC" w:rsidP="00B105AC">
      <w:pPr>
        <w:spacing w:before="120"/>
      </w:pPr>
      <w:r>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B105AC" w:rsidRDefault="00B105AC" w:rsidP="00B105AC">
      <w:pPr>
        <w:spacing w:before="120"/>
      </w:pPr>
      <w:r>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50% more messaging in an ENUM architecture.  </w:t>
      </w:r>
    </w:p>
    <w:p w:rsidR="00B105AC" w:rsidRPr="006A4A51" w:rsidRDefault="00B105AC" w:rsidP="00B105AC">
      <w:pPr>
        <w:pStyle w:val="Heading3"/>
        <w:ind w:left="810"/>
        <w:jc w:val="left"/>
        <w:rPr>
          <w:rStyle w:val="Heading3Char2"/>
        </w:rPr>
      </w:pPr>
      <w:bookmarkStart w:id="62" w:name="_Toc398878887"/>
      <w:r w:rsidRPr="006A4A51">
        <w:rPr>
          <w:rStyle w:val="Heading3Char2"/>
          <w:b/>
        </w:rPr>
        <w:t>Provisioning Flow</w:t>
      </w:r>
      <w:bookmarkEnd w:id="62"/>
    </w:p>
    <w:p w:rsidR="00B105AC" w:rsidRDefault="00B105AC" w:rsidP="00B105AC">
      <w:pPr>
        <w:spacing w:before="120"/>
        <w:rPr>
          <w:rFonts w:ascii="Times New Roman" w:hAnsi="Times New Roman"/>
        </w:rPr>
      </w:pPr>
      <w:r>
        <w:t>A high level reference architectures is proposed below that illustrates the provisioning sequence that could be implemented.</w:t>
      </w:r>
    </w:p>
    <w:p w:rsidR="00B105AC" w:rsidRDefault="00B105AC" w:rsidP="00B105AC">
      <w:pPr>
        <w:pStyle w:val="TTBulletL1"/>
        <w:ind w:left="270"/>
      </w:pPr>
      <w:r>
        <w:rPr>
          <w:noProof/>
        </w:rPr>
        <w:lastRenderedPageBreak/>
        <w:drawing>
          <wp:inline distT="0" distB="0" distL="0" distR="0" wp14:anchorId="66E6F6C8" wp14:editId="459653A3">
            <wp:extent cx="6480175" cy="4659630"/>
            <wp:effectExtent l="0" t="0" r="0" b="0"/>
            <wp:docPr id="23" name="Picture 23"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B105AC" w:rsidRDefault="00B105AC" w:rsidP="00B105AC">
      <w:pPr>
        <w:pStyle w:val="Caption"/>
      </w:pPr>
      <w:bookmarkStart w:id="63" w:name="_Toc398749490"/>
      <w:r>
        <w:t xml:space="preserve">Figure </w:t>
      </w:r>
      <w:r w:rsidR="00DE3486">
        <w:fldChar w:fldCharType="begin"/>
      </w:r>
      <w:r w:rsidR="00DE3486">
        <w:instrText xml:space="preserve"> SEQ Figure \* ARABIC </w:instrText>
      </w:r>
      <w:r w:rsidR="00DE3486">
        <w:fldChar w:fldCharType="separate"/>
      </w:r>
      <w:r w:rsidR="00305131">
        <w:rPr>
          <w:noProof/>
        </w:rPr>
        <w:t>6</w:t>
      </w:r>
      <w:r w:rsidR="00DE3486">
        <w:rPr>
          <w:noProof/>
        </w:rPr>
        <w:fldChar w:fldCharType="end"/>
      </w:r>
      <w:r>
        <w:t xml:space="preserve"> – Provisioning </w:t>
      </w:r>
      <w:r w:rsidR="003706D0">
        <w:t>- Enhancing LERG to Provide Tier 1 ENUM Registry</w:t>
      </w:r>
      <w:bookmarkEnd w:id="63"/>
    </w:p>
    <w:p w:rsidR="00B105AC" w:rsidRDefault="00B105AC" w:rsidP="00B105AC">
      <w:pPr>
        <w:spacing w:before="120"/>
      </w:pPr>
      <w:r>
        <w:t xml:space="preserve">As </w:t>
      </w:r>
      <w:r w:rsidR="003548D6">
        <w:t>depicted in Figure 6</w:t>
      </w:r>
      <w:r>
        <w:t>, service providers would obtain the Tier 2 Name Server information from the LERG to enable a functional IP Network to Network Interconnection.  This figure illustrates a logical view that may be realized by different operations systems.</w:t>
      </w:r>
    </w:p>
    <w:p w:rsidR="00B105AC" w:rsidRDefault="00B105AC" w:rsidP="00B105AC">
      <w:pPr>
        <w:spacing w:before="120"/>
      </w:pPr>
      <w:proofErr w:type="gramStart"/>
      <w:r>
        <w:t>Steps R1 and R2 provision Public Switched Telephone Network (PSTN) information while R3 through R6 includes both new IP information (i.e. the Name Server info) and existing PSTN data.</w:t>
      </w:r>
      <w:proofErr w:type="gramEnd"/>
      <w:r>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B105AC" w:rsidRDefault="00B105AC" w:rsidP="00B105AC">
      <w:pPr>
        <w:pStyle w:val="Caption"/>
        <w:jc w:val="left"/>
      </w:pPr>
      <w:r>
        <w:t>Routing Data Provisioning:</w:t>
      </w:r>
    </w:p>
    <w:p w:rsidR="00B105AC" w:rsidRDefault="00B105AC" w:rsidP="00B105AC">
      <w:pPr>
        <w:pStyle w:val="Caption"/>
        <w:tabs>
          <w:tab w:val="left" w:pos="360"/>
        </w:tabs>
        <w:ind w:left="360"/>
        <w:jc w:val="left"/>
        <w:rPr>
          <w:b w:val="0"/>
        </w:rPr>
      </w:pPr>
      <w:r>
        <w:t xml:space="preserve">(R1) </w:t>
      </w:r>
      <w:r>
        <w:rPr>
          <w:b w:val="0"/>
        </w:rPr>
        <w:t>Service provider develops a switch/point-of-interface (POI) CLLI Code and associated location attributes in the Common Language</w:t>
      </w:r>
      <w:r>
        <w:rPr>
          <w:b w:val="0"/>
          <w:vertAlign w:val="superscript"/>
        </w:rPr>
        <w:t>®</w:t>
      </w:r>
      <w:r>
        <w:rPr>
          <w:b w:val="0"/>
        </w:rPr>
        <w:t xml:space="preserve"> CLONES database.</w:t>
      </w:r>
      <w:r>
        <w:rPr>
          <w:b w:val="0"/>
        </w:rPr>
        <w:br/>
      </w:r>
      <w:r>
        <w:rPr>
          <w:bCs/>
        </w:rPr>
        <w:t>(R2a)</w:t>
      </w:r>
      <w:r>
        <w:rPr>
          <w:b w:val="0"/>
        </w:rPr>
        <w:t xml:space="preserve"> The CLONES database provides newly developed CLLI Code and location reference data to the Business Integrated Routing and Rating Database System (BIRRDS).  The location reference information is used by service providers in support of developing </w:t>
      </w:r>
      <w:r w:rsidRPr="00E3181D">
        <w:rPr>
          <w:b w:val="0"/>
        </w:rPr>
        <w:t>new</w:t>
      </w:r>
      <w:r>
        <w:rPr>
          <w:b w:val="0"/>
          <w:i/>
        </w:rPr>
        <w:t xml:space="preserve"> </w:t>
      </w:r>
      <w:r>
        <w:rPr>
          <w:b w:val="0"/>
        </w:rPr>
        <w:t>BIRRDS switch/POI records.</w:t>
      </w:r>
      <w:r>
        <w:rPr>
          <w:b w:val="0"/>
        </w:rPr>
        <w:br/>
      </w: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r>
        <w:rPr>
          <w:b w:val="0"/>
        </w:rPr>
        <w:br/>
      </w:r>
      <w:r>
        <w:t>(R2c)</w:t>
      </w:r>
      <w:r>
        <w:rPr>
          <w:b w:val="0"/>
        </w:rPr>
        <w:t xml:space="preserve"> National CO Code (NXX) Administrators and the Thousands-Block Pooling Administrator (US only) establish base CO Code and block assignment records in BIRRDS.</w:t>
      </w:r>
      <w:r>
        <w:rPr>
          <w:b w:val="0"/>
        </w:rPr>
        <w:br/>
        <w:t>(</w:t>
      </w:r>
      <w:r>
        <w:t>R3)</w:t>
      </w:r>
      <w:r>
        <w:rPr>
          <w:b w:val="0"/>
        </w:rPr>
        <w:t xml:space="preserve"> Service provider updates BIRRDS with Tier 2 Name Server information, switch/POI information (e.g. actual switch, points of interface, trunk gateways, call agents, signaling transfer points (STPs), etc.), homing arrangements, Location Routing Numbers (LRNs), and  detailed information supporting the CO Code </w:t>
      </w:r>
      <w:r>
        <w:rPr>
          <w:b w:val="0"/>
        </w:rPr>
        <w:lastRenderedPageBreak/>
        <w:t xml:space="preserve">NPA/NXX and Thousands-Blocks that they have been assigned.  This data is integrated with other BIRRDS data elements (e.g.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association would need to be agreed upon by the service providers. </w:t>
      </w:r>
      <w:r>
        <w:rPr>
          <w:b w:val="0"/>
        </w:rPr>
        <w:br/>
      </w: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r>
        <w:rPr>
          <w:bCs/>
        </w:rPr>
        <w:br/>
      </w:r>
      <w:r>
        <w:t xml:space="preserve">(R5) </w:t>
      </w:r>
      <w:r>
        <w:rPr>
          <w:b w:val="0"/>
        </w:rPr>
        <w:t>Based on service providers’ local methods and procedures, the LERG data is loaded into service providers’ pre-provisioning systems and is used for both PSTN and IP interconnection and routing covering switch translations and routing.</w:t>
      </w:r>
      <w:r>
        <w:rPr>
          <w:b w:val="0"/>
        </w:rPr>
        <w:br/>
      </w:r>
      <w:r>
        <w:t>(R6)</w:t>
      </w:r>
      <w:r>
        <w:rPr>
          <w:b w:val="0"/>
        </w:rPr>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B105AC" w:rsidRDefault="00B105AC" w:rsidP="00B105AC">
      <w:pPr>
        <w:pStyle w:val="Caption"/>
        <w:jc w:val="left"/>
      </w:pPr>
      <w:r>
        <w:t>Local Number Porting/Pooling Provisioning</w:t>
      </w:r>
      <w:r>
        <w:rPr>
          <w:bCs/>
        </w:rPr>
        <w:t>:</w:t>
      </w:r>
    </w:p>
    <w:p w:rsidR="00B105AC" w:rsidRDefault="00B105AC" w:rsidP="00B105AC">
      <w:pPr>
        <w:pStyle w:val="Caption"/>
        <w:jc w:val="left"/>
        <w:rPr>
          <w:b w:val="0"/>
          <w:bCs/>
        </w:rPr>
      </w:pPr>
      <w:r>
        <w:rPr>
          <w:b w:val="0"/>
        </w:rPr>
        <w:t>The following process involves a pre-port validation (PPV) process as well as a Number Pooling Administration Center (NPAC) Service Order Administration (SOA) process</w:t>
      </w:r>
    </w:p>
    <w:p w:rsidR="00B105AC" w:rsidRDefault="00B105AC" w:rsidP="00B105AC">
      <w:pPr>
        <w:pStyle w:val="Caption"/>
        <w:tabs>
          <w:tab w:val="left" w:pos="360"/>
        </w:tabs>
        <w:ind w:left="360"/>
        <w:jc w:val="left"/>
        <w:rPr>
          <w:b w:val="0"/>
        </w:rPr>
      </w:pPr>
      <w:r>
        <w:t xml:space="preserve">(P1) </w:t>
      </w:r>
      <w:r>
        <w:rPr>
          <w:b w:val="0"/>
        </w:rPr>
        <w:t>A customer/subscriber requests to port his/her telephone number to the new/recipient service provider.</w:t>
      </w:r>
      <w:r>
        <w:rPr>
          <w:b w:val="0"/>
        </w:rPr>
        <w:br/>
      </w: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r>
        <w:rPr>
          <w:b w:val="0"/>
        </w:rPr>
        <w:br/>
      </w:r>
      <w:r>
        <w:t xml:space="preserve">(P3) </w:t>
      </w:r>
      <w:r>
        <w:rPr>
          <w:b w:val="0"/>
        </w:rPr>
        <w:t>Confirmation - verification of subscriber information is sent from the old/donor service provider to the new/recipient service provider.</w:t>
      </w:r>
      <w:r>
        <w:rPr>
          <w:b w:val="0"/>
        </w:rPr>
        <w:br/>
      </w:r>
      <w:r>
        <w:t xml:space="preserve">(P4) </w:t>
      </w:r>
      <w:r>
        <w:rPr>
          <w:b w:val="0"/>
        </w:rPr>
        <w:t>The new/recipient service provider sends a creation of a pending port to NPAC.</w:t>
      </w:r>
      <w:r>
        <w:rPr>
          <w:b w:val="0"/>
        </w:rPr>
        <w:br/>
      </w:r>
      <w:r>
        <w:t>(P5)</w:t>
      </w:r>
      <w:r>
        <w:rPr>
          <w:b w:val="0"/>
        </w:rPr>
        <w:t xml:space="preserve"> NPAC sends a notification of port</w:t>
      </w:r>
      <w:r>
        <w:t xml:space="preserve"> </w:t>
      </w:r>
      <w:r>
        <w:rPr>
          <w:b w:val="0"/>
        </w:rPr>
        <w:t>to the old/donor service provider.</w:t>
      </w:r>
      <w:r>
        <w:rPr>
          <w:b w:val="0"/>
        </w:rPr>
        <w:br/>
      </w:r>
      <w:r>
        <w:t>(P6)</w:t>
      </w:r>
      <w:r>
        <w:rPr>
          <w:b w:val="0"/>
        </w:rPr>
        <w:t xml:space="preserve"> An approval of the pending port is sent by the old/donor service provider to NPAC.</w:t>
      </w:r>
    </w:p>
    <w:p w:rsidR="00B105AC" w:rsidRDefault="00B105AC" w:rsidP="00B105AC">
      <w:pPr>
        <w:pStyle w:val="Caption"/>
        <w:tabs>
          <w:tab w:val="left" w:pos="360"/>
        </w:tabs>
        <w:spacing w:before="0" w:after="240"/>
        <w:ind w:left="360"/>
        <w:jc w:val="left"/>
        <w:rPr>
          <w:b w:val="0"/>
        </w:rPr>
      </w:pPr>
      <w:r>
        <w:t>(P7)</w:t>
      </w:r>
      <w:r>
        <w:rPr>
          <w:b w:val="0"/>
        </w:rPr>
        <w:t xml:space="preserve"> NPAC sends a notification of the old service provider’s port approval to the new/ recipient service provider.</w:t>
      </w:r>
      <w:r>
        <w:rPr>
          <w:b w:val="0"/>
        </w:rPr>
        <w:br/>
      </w:r>
      <w:r>
        <w:t>(P8)</w:t>
      </w:r>
      <w:r>
        <w:rPr>
          <w:b w:val="0"/>
        </w:rPr>
        <w:t xml:space="preserve"> Activation of </w:t>
      </w:r>
      <w:r>
        <w:rPr>
          <w:b w:val="0"/>
          <w:bCs/>
        </w:rPr>
        <w:t>the port is sent from the new/recipient service provider to the NPAC</w:t>
      </w:r>
      <w:r>
        <w:rPr>
          <w:b w:val="0"/>
        </w:rPr>
        <w:t>.</w:t>
      </w:r>
      <w:r>
        <w:rPr>
          <w:b w:val="0"/>
        </w:rPr>
        <w:br/>
      </w:r>
      <w:r>
        <w:t>(P9)</w:t>
      </w:r>
      <w:r>
        <w:rPr>
          <w:b w:val="0"/>
        </w:rPr>
        <w:t xml:space="preserve"> NPAC broadcasts the new routing information for the port to the Local Service Management Systems (LSMSs) for all service providers to update their local databases likely a Routing Server.</w:t>
      </w:r>
    </w:p>
    <w:p w:rsidR="00B105AC" w:rsidRDefault="00B105AC" w:rsidP="00B105AC">
      <w:pPr>
        <w:pStyle w:val="Caption"/>
        <w:jc w:val="left"/>
      </w:pPr>
      <w:r>
        <w:t>Service Provider Provisioning</w:t>
      </w:r>
      <w:r>
        <w:rPr>
          <w:bCs/>
        </w:rPr>
        <w:t>:</w:t>
      </w:r>
    </w:p>
    <w:p w:rsidR="00B105AC" w:rsidRDefault="00B105AC" w:rsidP="00B105AC">
      <w:r>
        <w:t>Service providers negotiate interconnection and exchange and provide Address records for their Tier 2 name servers (S1).  In addition, address (A</w:t>
      </w:r>
      <w:r w:rsidR="00B84CEF">
        <w:t>/AAAA</w:t>
      </w:r>
      <w:r>
        <w:t>)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B105AC" w:rsidRDefault="00B105AC" w:rsidP="00B105AC">
      <w:r>
        <w:t xml:space="preserve">In this reference architecture, BIRRDS/LERG would need to be </w:t>
      </w:r>
      <w:proofErr w:type="gramStart"/>
      <w:r>
        <w:t>modified/enhanced</w:t>
      </w:r>
      <w:proofErr w:type="gramEnd"/>
      <w:r>
        <w:t xml:space="preserve"> to allow the administrators to provide the registration of the Tier 2 name server information.</w:t>
      </w:r>
    </w:p>
    <w:p w:rsidR="00B105AC" w:rsidRPr="00011892" w:rsidRDefault="00B105AC" w:rsidP="00B105AC">
      <w:pPr>
        <w:pStyle w:val="Heading3"/>
        <w:ind w:left="810"/>
        <w:jc w:val="left"/>
        <w:rPr>
          <w:rStyle w:val="Heading3Char2"/>
          <w:b/>
          <w:bCs/>
        </w:rPr>
      </w:pPr>
      <w:bookmarkStart w:id="64" w:name="_Toc398878888"/>
      <w:r w:rsidRPr="00011892">
        <w:rPr>
          <w:rStyle w:val="Heading3Char2"/>
          <w:b/>
          <w:bCs/>
        </w:rPr>
        <w:t>Summary</w:t>
      </w:r>
      <w:bookmarkEnd w:id="64"/>
    </w:p>
    <w:p w:rsidR="00B105AC" w:rsidRDefault="00B105AC" w:rsidP="00B105AC">
      <w:pPr>
        <w:rPr>
          <w:rFonts w:ascii="Times New Roman" w:hAnsi="Times New Roman"/>
        </w:rPr>
      </w:pPr>
      <w:r>
        <w:t xml:space="preserve">A solution that utilizes the LERG as the thin Tier 1 Registry would allow the industry to continue to leverage existing processes for data exchange of the ENUM Name Server records with caching in local databases to avoid external NS queries.    </w:t>
      </w:r>
    </w:p>
    <w:p w:rsidR="00B105AC" w:rsidRDefault="00B105AC" w:rsidP="00B105AC">
      <w:pPr>
        <w:spacing w:before="120"/>
      </w:pPr>
      <w:r>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B105AC" w:rsidRDefault="00B105AC" w:rsidP="00B105AC">
      <w:pPr>
        <w:numPr>
          <w:ilvl w:val="0"/>
          <w:numId w:val="39"/>
        </w:numPr>
        <w:spacing w:before="120" w:after="0" w:line="260" w:lineRule="atLeast"/>
        <w:ind w:right="180"/>
        <w:jc w:val="left"/>
      </w:pPr>
      <w:r>
        <w:t>Adopt an ENUM architecture but avoid the overhead and complexity of external NS queries by supporting service provider exchange (i.e. local downloads) of Tier 2 Name Server information.</w:t>
      </w:r>
    </w:p>
    <w:p w:rsidR="00B105AC" w:rsidRDefault="00B105AC" w:rsidP="00B105AC">
      <w:pPr>
        <w:numPr>
          <w:ilvl w:val="0"/>
          <w:numId w:val="39"/>
        </w:numPr>
        <w:spacing w:before="120" w:after="0" w:line="260" w:lineRule="atLeast"/>
        <w:ind w:right="180"/>
        <w:jc w:val="left"/>
        <w:rPr>
          <w:i/>
        </w:rPr>
      </w:pPr>
      <w:r>
        <w:t xml:space="preserve">Assign and exchange a single Name Server record for a given service provider (e.g. an OCN) or a set of Name Server Records depending on the NPA/NXX or other considerations (such as East vs. West). It is </w:t>
      </w:r>
      <w:r>
        <w:lastRenderedPageBreak/>
        <w:t>worth discussing what granularity a Name Server will need to support including what requirement would drive Name Servers at a full 10 digit TN level.</w:t>
      </w:r>
    </w:p>
    <w:p w:rsidR="00B105AC" w:rsidRDefault="00B105AC" w:rsidP="00B105AC">
      <w:pPr>
        <w:numPr>
          <w:ilvl w:val="0"/>
          <w:numId w:val="39"/>
        </w:numPr>
        <w:spacing w:before="120" w:after="0" w:line="260" w:lineRule="atLeast"/>
        <w:ind w:right="180"/>
        <w:jc w:val="left"/>
        <w:rPr>
          <w:i/>
        </w:rPr>
      </w:pPr>
      <w:r>
        <w:t>Validate Domain Names and potentially full URIs associated with a Name Server address prior to accepting such routing information for exchange.</w:t>
      </w:r>
    </w:p>
    <w:p w:rsidR="00B105AC" w:rsidRDefault="00B105AC" w:rsidP="00B105AC">
      <w:pPr>
        <w:numPr>
          <w:ilvl w:val="0"/>
          <w:numId w:val="39"/>
        </w:numPr>
        <w:spacing w:before="120" w:after="0" w:line="260" w:lineRule="atLeast"/>
        <w:ind w:right="180"/>
        <w:jc w:val="left"/>
      </w:pPr>
      <w:r>
        <w:t>Support more frequent routing data exchanges than daily.</w:t>
      </w:r>
    </w:p>
    <w:p w:rsidR="00B105AC" w:rsidRDefault="00B105AC" w:rsidP="00B105AC">
      <w:pPr>
        <w:numPr>
          <w:ilvl w:val="0"/>
          <w:numId w:val="39"/>
        </w:numPr>
        <w:spacing w:before="120" w:after="0" w:line="260" w:lineRule="atLeast"/>
        <w:jc w:val="left"/>
      </w:pPr>
      <w:r>
        <w:t>Global access to the NS information requires further evaluation.</w:t>
      </w:r>
    </w:p>
    <w:p w:rsidR="00EA6939" w:rsidRPr="00EA6939" w:rsidRDefault="00EA6939" w:rsidP="00EA6939">
      <w:pPr>
        <w:spacing w:after="0"/>
        <w:rPr>
          <w:highlight w:val="yellow"/>
          <w:u w:val="single"/>
        </w:rPr>
      </w:pPr>
    </w:p>
    <w:p w:rsidR="007B6D84" w:rsidRDefault="007B6D84" w:rsidP="007B6D84">
      <w:bookmarkStart w:id="65" w:name="_MON_1205733250"/>
      <w:bookmarkEnd w:id="65"/>
    </w:p>
    <w:p w:rsidR="00E76758" w:rsidRDefault="008017DE" w:rsidP="005816BC">
      <w:pPr>
        <w:pStyle w:val="Heading1"/>
      </w:pPr>
      <w:bookmarkStart w:id="66" w:name="_Toc398878889"/>
      <w:r>
        <w:t xml:space="preserve">Per-TN </w:t>
      </w:r>
      <w:r w:rsidR="005816BC">
        <w:t xml:space="preserve">Overview and </w:t>
      </w:r>
      <w:r w:rsidR="00E76758">
        <w:t>Approach</w:t>
      </w:r>
      <w:r>
        <w:t>es</w:t>
      </w:r>
      <w:bookmarkEnd w:id="66"/>
    </w:p>
    <w:p w:rsidR="005816BC" w:rsidRDefault="005816BC" w:rsidP="00E76758"/>
    <w:p w:rsidR="00E76758" w:rsidRDefault="00617815" w:rsidP="00E76758">
      <w:r>
        <w:t xml:space="preserve">A number of service providers have identified </w:t>
      </w:r>
      <w:r w:rsidR="00394930">
        <w:t xml:space="preserve">that they have </w:t>
      </w:r>
      <w:r>
        <w:t xml:space="preserve">a need </w:t>
      </w:r>
      <w:r w:rsidR="00394930">
        <w:t>for more molecular</w:t>
      </w:r>
      <w:r>
        <w:t xml:space="preserve"> routing </w:t>
      </w:r>
      <w:r w:rsidR="00394930">
        <w:t xml:space="preserve">than that </w:t>
      </w:r>
      <w:r>
        <w:t>based on NANP aggregation elements as discussed in the previous section.</w:t>
      </w:r>
    </w:p>
    <w:p w:rsidR="000D0858" w:rsidRDefault="000D0858" w:rsidP="000D0858">
      <w:r>
        <w:t>In general these needs arise where TNs may share common point of interconnection (</w:t>
      </w:r>
      <w:proofErr w:type="spellStart"/>
      <w:r>
        <w:t>PoI</w:t>
      </w:r>
      <w:proofErr w:type="spellEnd"/>
      <w:r>
        <w:t>) for TDM interconnection (and are thus associated with the same LRN or CLLI) but need to be treated differently for IP interconnection.</w:t>
      </w:r>
    </w:p>
    <w:p w:rsidR="000D0858" w:rsidRDefault="000D0858" w:rsidP="000D0858">
      <w:r>
        <w:t xml:space="preserve">For example, wireless SPs are migrating their existing 2G/3G subscribers to </w:t>
      </w:r>
      <w:proofErr w:type="spellStart"/>
      <w:r>
        <w:t>VoLTE</w:t>
      </w:r>
      <w:proofErr w:type="spellEnd"/>
      <w:r>
        <w:t xml:space="preserve"> – from TDM to IP based user equipment (UE). For </w:t>
      </w:r>
      <w:proofErr w:type="spellStart"/>
      <w:r>
        <w:t>VoLTE</w:t>
      </w:r>
      <w:proofErr w:type="spellEnd"/>
      <w:r>
        <w:t xml:space="preserve"> to </w:t>
      </w:r>
      <w:proofErr w:type="spellStart"/>
      <w:r>
        <w:t>VoLTE</w:t>
      </w:r>
      <w:proofErr w:type="spellEnd"/>
      <w:r>
        <w:t xml:space="preserve"> calls</w:t>
      </w:r>
      <w:r w:rsidR="004D1099">
        <w:t>,</w:t>
      </w:r>
      <w:r>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t>VoLTE</w:t>
      </w:r>
      <w:proofErr w:type="spellEnd"/>
      <w:r>
        <w:t xml:space="preserve"> TNs since not all SPs are capable or willing to provide IP interconnection. And because the migration will be gated by customer adoption of </w:t>
      </w:r>
      <w:proofErr w:type="spellStart"/>
      <w:r>
        <w:t>VoLTE</w:t>
      </w:r>
      <w:proofErr w:type="spellEnd"/>
      <w:r>
        <w:t xml:space="preserve"> capable UE, SPs may want to maintain existing TDM </w:t>
      </w:r>
      <w:proofErr w:type="spellStart"/>
      <w:r>
        <w:t>PoIs</w:t>
      </w:r>
      <w:proofErr w:type="spellEnd"/>
      <w:r>
        <w:t xml:space="preserve"> for both 2G/3G and </w:t>
      </w:r>
      <w:proofErr w:type="spellStart"/>
      <w:r>
        <w:t>VoLTE</w:t>
      </w:r>
      <w:proofErr w:type="spellEnd"/>
      <w:r>
        <w:t xml:space="preserve"> TNs and maintain existing TDM routing to those </w:t>
      </w:r>
      <w:proofErr w:type="spellStart"/>
      <w:r>
        <w:t>PoIs</w:t>
      </w:r>
      <w:proofErr w:type="spellEnd"/>
      <w:r>
        <w:t xml:space="preserve">. Moreover, it may be desirable not to use the IP interconnection serving </w:t>
      </w:r>
      <w:proofErr w:type="spellStart"/>
      <w:r>
        <w:t>VoLTE</w:t>
      </w:r>
      <w:proofErr w:type="spellEnd"/>
      <w:r>
        <w:t xml:space="preserve"> TNs for 2G/3G TNs. First, additional network equipment must be deployed sooner than if IP interconnection scales with </w:t>
      </w:r>
      <w:proofErr w:type="spellStart"/>
      <w:r>
        <w:t>VoLTE</w:t>
      </w:r>
      <w:proofErr w:type="spellEnd"/>
      <w:r>
        <w:t xml:space="preserve"> adoption and, second, 2G/3G calls will be forced to go through unnecessary TDM/IP and IP/TDM conversions. These issues can be avoided if an SP can specify IP interconnection routing for </w:t>
      </w:r>
      <w:proofErr w:type="spellStart"/>
      <w:r>
        <w:t>VoLTE</w:t>
      </w:r>
      <w:proofErr w:type="spellEnd"/>
      <w:r>
        <w:t xml:space="preserve"> TNs separately from the associated LRNs.</w:t>
      </w:r>
    </w:p>
    <w:p w:rsidR="000D0858" w:rsidRDefault="000D0858" w:rsidP="000D0858">
      <w:r>
        <w:t xml:space="preserve">A related case cited during </w:t>
      </w:r>
      <w:r w:rsidR="00D3670B">
        <w:t xml:space="preserve">IP-NNI </w:t>
      </w:r>
      <w:r>
        <w:t xml:space="preserve">Task Force discussions occurs in the deployment of </w:t>
      </w:r>
      <w:proofErr w:type="spellStart"/>
      <w:r>
        <w:t>RCSe</w:t>
      </w:r>
      <w:proofErr w:type="spellEnd"/>
      <w:r>
        <w:t xml:space="preserve"> capabilities outside North America in situations where voice calls and sessions using other RCS features need to be routed differently. This may be particularly the case where number portability methods may not support aggregation via methods like porting to different LRNs.</w:t>
      </w:r>
    </w:p>
    <w:p w:rsidR="000D0858" w:rsidRDefault="000D0858" w:rsidP="00FD6FF7">
      <w:pPr>
        <w:pStyle w:val="BodyText"/>
        <w:jc w:val="left"/>
        <w:rPr>
          <w:b w:val="0"/>
          <w:sz w:val="20"/>
        </w:rPr>
      </w:pPr>
      <w:r w:rsidRPr="000D0858">
        <w:rPr>
          <w:b w:val="0"/>
          <w:sz w:val="20"/>
        </w:rPr>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Pr>
          <w:b w:val="0"/>
          <w:sz w:val="20"/>
        </w:rPr>
        <w:t xml:space="preserve">  </w:t>
      </w:r>
    </w:p>
    <w:p w:rsidR="004A2B05" w:rsidRDefault="004A2B05" w:rsidP="004A2B05">
      <w:pPr>
        <w:pStyle w:val="BodyText"/>
        <w:jc w:val="left"/>
        <w:rPr>
          <w:b w:val="0"/>
          <w:sz w:val="20"/>
        </w:rPr>
      </w:pPr>
      <w:r w:rsidRPr="009F7D7E">
        <w:rPr>
          <w:b w:val="0"/>
          <w:sz w:val="20"/>
        </w:rPr>
        <w:t xml:space="preserve">The </w:t>
      </w:r>
      <w:r w:rsidR="00D3670B" w:rsidRPr="009F7D7E">
        <w:rPr>
          <w:b w:val="0"/>
          <w:sz w:val="20"/>
        </w:rPr>
        <w:t xml:space="preserve">remainder </w:t>
      </w:r>
      <w:r w:rsidRPr="009F7D7E">
        <w:rPr>
          <w:b w:val="0"/>
          <w:sz w:val="20"/>
        </w:rPr>
        <w:t xml:space="preserve">of this section discusses different approaches to providing per-TN routing information. The first </w:t>
      </w:r>
      <w:r w:rsidR="00D3670B" w:rsidRPr="009F7D7E">
        <w:rPr>
          <w:b w:val="0"/>
          <w:sz w:val="20"/>
        </w:rPr>
        <w:t xml:space="preserve">three </w:t>
      </w:r>
      <w:r w:rsidRPr="009F7D7E">
        <w:rPr>
          <w:b w:val="0"/>
          <w:sz w:val="20"/>
        </w:rPr>
        <w:t xml:space="preserve">make use of an authoritative industry registry for the exchange of per-TN data while the </w:t>
      </w:r>
      <w:r w:rsidR="00C650C5" w:rsidRPr="009F7D7E">
        <w:rPr>
          <w:b w:val="0"/>
          <w:sz w:val="20"/>
        </w:rPr>
        <w:t>fourth</w:t>
      </w:r>
      <w:r w:rsidR="00D3670B" w:rsidRPr="009F7D7E">
        <w:rPr>
          <w:b w:val="0"/>
          <w:sz w:val="20"/>
        </w:rPr>
        <w:t xml:space="preserve"> and </w:t>
      </w:r>
      <w:r w:rsidRPr="009F7D7E">
        <w:rPr>
          <w:b w:val="0"/>
          <w:sz w:val="20"/>
        </w:rPr>
        <w:t xml:space="preserve">fifth discusses the exchange of per-TN information on a bilateral basis or via ad hoc service bureaus </w:t>
      </w:r>
      <w:r w:rsidR="00F5506F" w:rsidRPr="009F7D7E">
        <w:rPr>
          <w:b w:val="0"/>
          <w:sz w:val="20"/>
        </w:rPr>
        <w:t>without the use of shared industry infrastructure</w:t>
      </w:r>
      <w:r w:rsidRPr="009F7D7E">
        <w:rPr>
          <w:b w:val="0"/>
          <w:sz w:val="20"/>
        </w:rPr>
        <w:t xml:space="preserve">. Of the registry-based solutions, the first uses the registry to provide routing data (SIP URIs) directly while the other </w:t>
      </w:r>
      <w:r w:rsidR="009F7D7E">
        <w:rPr>
          <w:b w:val="0"/>
          <w:sz w:val="20"/>
        </w:rPr>
        <w:t>two</w:t>
      </w:r>
      <w:r w:rsidR="009F7D7E" w:rsidRPr="009F7D7E">
        <w:rPr>
          <w:b w:val="0"/>
          <w:sz w:val="20"/>
        </w:rPr>
        <w:t xml:space="preserve"> </w:t>
      </w:r>
      <w:r w:rsidRPr="009F7D7E">
        <w:rPr>
          <w:b w:val="0"/>
          <w:sz w:val="20"/>
        </w:rPr>
        <w:t xml:space="preserve">are based on a tiered ENUM approach in which the registry provides name server (NS) records that direct the interconnect partner how  to query the terminating service provider for specific routing data (NAPTR records resolving to SIP URIs). Two of the registry solutions use the NPAC to perform the registry function while one leverages the LERG </w:t>
      </w:r>
      <w:r w:rsidR="009F7D7E">
        <w:rPr>
          <w:b w:val="0"/>
          <w:sz w:val="20"/>
        </w:rPr>
        <w:t>while</w:t>
      </w:r>
      <w:r w:rsidR="009F7D7E" w:rsidRPr="009F7D7E">
        <w:rPr>
          <w:b w:val="0"/>
          <w:sz w:val="20"/>
        </w:rPr>
        <w:t xml:space="preserve"> </w:t>
      </w:r>
      <w:r w:rsidRPr="009F7D7E">
        <w:rPr>
          <w:b w:val="0"/>
          <w:sz w:val="20"/>
        </w:rPr>
        <w:t>the other proposes an independent registry.</w:t>
      </w:r>
    </w:p>
    <w:p w:rsidR="004A2B05" w:rsidRDefault="004A2B05" w:rsidP="00FD6FF7">
      <w:pPr>
        <w:pStyle w:val="BodyText"/>
        <w:jc w:val="left"/>
        <w:rPr>
          <w:b w:val="0"/>
          <w:sz w:val="20"/>
        </w:rPr>
      </w:pPr>
    </w:p>
    <w:p w:rsidR="00CC6172" w:rsidRDefault="008017DE" w:rsidP="005816BC">
      <w:pPr>
        <w:pStyle w:val="Heading2"/>
      </w:pPr>
      <w:bookmarkStart w:id="67" w:name="_Toc398878890"/>
      <w:r>
        <w:t>NPAC TN Registry</w:t>
      </w:r>
      <w:bookmarkEnd w:id="67"/>
    </w:p>
    <w:p w:rsidR="00CD5E2B" w:rsidRDefault="00CD5E2B" w:rsidP="00CD5E2B">
      <w:pPr>
        <w:textAlignment w:val="center"/>
      </w:pPr>
      <w:r>
        <w:t>This approach makes use of the existing Voice URI field in the NPAC subscription version, essentially as originally contemplated. This field provides a SIP URI that, in conjunction with bilaterally exchanged IP connection information as in the aggregate approaches discussed in section 4, resolves to the traffic exchange route(s) agreed to between the interconnection partners.</w:t>
      </w:r>
    </w:p>
    <w:p w:rsidR="00CD5E2B" w:rsidRDefault="00CD5E2B" w:rsidP="00CC6172">
      <w:pPr>
        <w:textAlignment w:val="center"/>
      </w:pPr>
    </w:p>
    <w:p w:rsidR="00CC6172" w:rsidRDefault="00CC6172" w:rsidP="00CC6172">
      <w:pPr>
        <w:textAlignment w:val="center"/>
      </w:pPr>
      <w:r>
        <w:t>Service providers wishing to provide per-TN routing perform the following provisioning activities:</w:t>
      </w:r>
    </w:p>
    <w:p w:rsidR="00CC6172" w:rsidRDefault="00CC6172" w:rsidP="00A43DEE">
      <w:pPr>
        <w:numPr>
          <w:ilvl w:val="0"/>
          <w:numId w:val="30"/>
        </w:numPr>
        <w:spacing w:before="0" w:after="240"/>
        <w:textAlignment w:val="center"/>
      </w:pPr>
      <w:r>
        <w:t xml:space="preserve">As part of bilateral </w:t>
      </w:r>
      <w:r w:rsidR="002517E0">
        <w:t xml:space="preserve">traffic exchange </w:t>
      </w:r>
      <w:r>
        <w:t xml:space="preserve">negotiations provide mappings for SIP URI hostnames to SBC IP addresses. </w:t>
      </w:r>
    </w:p>
    <w:p w:rsidR="00CC6172" w:rsidRDefault="00CC6172" w:rsidP="00A43DEE">
      <w:pPr>
        <w:numPr>
          <w:ilvl w:val="0"/>
          <w:numId w:val="30"/>
        </w:numPr>
        <w:spacing w:before="0" w:after="240"/>
        <w:textAlignment w:val="center"/>
      </w:pPr>
      <w:r>
        <w:t xml:space="preserve">Populate </w:t>
      </w:r>
      <w:r w:rsidR="002517E0">
        <w:t xml:space="preserve">the Voice URI </w:t>
      </w:r>
      <w:proofErr w:type="gramStart"/>
      <w:r w:rsidR="002517E0">
        <w:t>field  in</w:t>
      </w:r>
      <w:proofErr w:type="gramEnd"/>
      <w:r w:rsidR="002517E0">
        <w:t xml:space="preserve"> the NPAC subscription version </w:t>
      </w:r>
      <w:r>
        <w:t xml:space="preserve">for TNs available for IP interconnection with the appropriate SIP URI. The URI will be a full SIP URI (e.g., </w:t>
      </w:r>
      <w:hyperlink r:id="rId20" w:history="1">
        <w:r>
          <w:rPr>
            <w:rStyle w:val="Hyperlink"/>
            <w:rFonts w:ascii="Calibri" w:hAnsi="Calibri" w:cs="Calibri"/>
            <w:sz w:val="18"/>
            <w:szCs w:val="18"/>
          </w:rPr>
          <w:t>sip:+13036614567@example.mso-a.com;user=phone</w:t>
        </w:r>
      </w:hyperlink>
      <w:r>
        <w:t xml:space="preserve"> ) but without </w:t>
      </w:r>
      <w:r w:rsidR="00745BEA">
        <w:t xml:space="preserve">the </w:t>
      </w:r>
      <w:proofErr w:type="spellStart"/>
      <w:r w:rsidR="00745BEA">
        <w:t>tel</w:t>
      </w:r>
      <w:proofErr w:type="spellEnd"/>
      <w:r w:rsidR="00745BEA">
        <w:t xml:space="preserve"> URI</w:t>
      </w:r>
      <w:r w:rsidR="00015DA0">
        <w:t xml:space="preserve"> </w:t>
      </w:r>
      <w:r>
        <w:t xml:space="preserve">number portability </w:t>
      </w:r>
      <w:r w:rsidR="00745BEA">
        <w:t>parameters as defined in RFC 4694</w:t>
      </w:r>
      <w:proofErr w:type="gramStart"/>
      <w:r w:rsidR="00745BEA">
        <w:t>.</w:t>
      </w:r>
      <w:r>
        <w:t>.</w:t>
      </w:r>
      <w:proofErr w:type="gramEnd"/>
    </w:p>
    <w:p w:rsidR="00CC6172" w:rsidRDefault="002517E0" w:rsidP="00CC6172">
      <w:pPr>
        <w:ind w:left="720"/>
        <w:textAlignment w:val="center"/>
      </w:pPr>
      <w:r>
        <w:t xml:space="preserve">NPAC provisioning is carried out through Change </w:t>
      </w:r>
      <w:r w:rsidR="00C650C5">
        <w:t>Orders</w:t>
      </w:r>
      <w:r>
        <w:t xml:space="preserve"> </w:t>
      </w:r>
      <w:r w:rsidR="00C650C5">
        <w:t xml:space="preserve">429 and 442, </w:t>
      </w:r>
      <w:r>
        <w:t xml:space="preserve">compliant SOAs. If a TN is not pooled or ported, the pseudo LRN capability is used to create a subscription version. </w:t>
      </w:r>
    </w:p>
    <w:p w:rsidR="00CC6172" w:rsidRDefault="00CC6172" w:rsidP="00CC6172">
      <w:pPr>
        <w:textAlignment w:val="center"/>
      </w:pPr>
      <w:r>
        <w:t xml:space="preserve">Service providers electing to use the per-TN routing information </w:t>
      </w:r>
      <w:r w:rsidR="002517E0">
        <w:t xml:space="preserve">provided by their interconnect partner </w:t>
      </w:r>
      <w:r>
        <w:t>will:</w:t>
      </w:r>
    </w:p>
    <w:p w:rsidR="00CC6172" w:rsidRDefault="00CC6172" w:rsidP="00A43DEE">
      <w:pPr>
        <w:numPr>
          <w:ilvl w:val="0"/>
          <w:numId w:val="31"/>
        </w:numPr>
        <w:spacing w:before="0" w:after="240"/>
        <w:textAlignment w:val="center"/>
      </w:pPr>
      <w:proofErr w:type="gramStart"/>
      <w:r>
        <w:t>Provision the hostname – IP address</w:t>
      </w:r>
      <w:proofErr w:type="gramEnd"/>
      <w:r>
        <w:t xml:space="preserve"> mappings into their internal DNS (A</w:t>
      </w:r>
      <w:r w:rsidR="00B84CEF">
        <w:t>/</w:t>
      </w:r>
      <w:r>
        <w:t xml:space="preserve"> AA</w:t>
      </w:r>
      <w:r w:rsidR="00B84CEF">
        <w:t>AA</w:t>
      </w:r>
      <w:r>
        <w:t xml:space="preserve"> records). </w:t>
      </w:r>
    </w:p>
    <w:p w:rsidR="00CC6172" w:rsidRDefault="00CC6172" w:rsidP="00A43DEE">
      <w:pPr>
        <w:numPr>
          <w:ilvl w:val="0"/>
          <w:numId w:val="31"/>
        </w:numPr>
        <w:spacing w:before="0" w:after="240"/>
        <w:textAlignment w:val="center"/>
      </w:pPr>
      <w:r>
        <w:t xml:space="preserve">Provision TN-URI mappings from the </w:t>
      </w:r>
      <w:r w:rsidR="002517E0">
        <w:t xml:space="preserve">NPAC </w:t>
      </w:r>
      <w:r>
        <w:t>into their internal routing servers</w:t>
      </w:r>
      <w:r w:rsidR="002517E0">
        <w:t xml:space="preserve"> using Change Order</w:t>
      </w:r>
      <w:r w:rsidR="00C650C5">
        <w:t>s</w:t>
      </w:r>
      <w:r w:rsidR="002517E0">
        <w:t xml:space="preserve"> </w:t>
      </w:r>
      <w:r w:rsidR="00C650C5">
        <w:t xml:space="preserve">429, and 442 </w:t>
      </w:r>
      <w:r w:rsidR="002517E0">
        <w:t>compliant LSMS to obtain the NPAC data</w:t>
      </w:r>
      <w:r>
        <w:t xml:space="preserve">. If the routing server is accessed via a SIP query, the SIP URI may be directly populated. If the routing server is accessed via an ENUM query, the SIP URI is encapsulated into a NAPTR record. </w:t>
      </w:r>
    </w:p>
    <w:p w:rsidR="005816BC" w:rsidRPr="005816BC" w:rsidRDefault="005816BC" w:rsidP="005816BC">
      <w:pPr>
        <w:pStyle w:val="Heading3"/>
        <w:ind w:left="810"/>
        <w:jc w:val="left"/>
        <w:rPr>
          <w:rStyle w:val="Heading3Char2"/>
          <w:bCs/>
          <w:iCs/>
        </w:rPr>
      </w:pPr>
      <w:bookmarkStart w:id="68" w:name="_Toc398878891"/>
      <w:r w:rsidRPr="005816BC">
        <w:rPr>
          <w:rStyle w:val="Heading3Char2"/>
          <w:bCs/>
          <w:iCs/>
        </w:rPr>
        <w:t>Provisioning</w:t>
      </w:r>
      <w:bookmarkEnd w:id="68"/>
    </w:p>
    <w:p w:rsidR="00CC6172" w:rsidRDefault="00CC6172" w:rsidP="00CC6172">
      <w:pPr>
        <w:textAlignment w:val="center"/>
      </w:pPr>
      <w:r>
        <w:t xml:space="preserve">This provisioning process is illustrated in Figure </w:t>
      </w:r>
      <w:r w:rsidR="003548D6">
        <w:t>7</w:t>
      </w:r>
      <w:r w:rsidR="00422B43">
        <w:t xml:space="preserve"> </w:t>
      </w:r>
      <w:r>
        <w:t xml:space="preserve">below. </w:t>
      </w:r>
    </w:p>
    <w:p w:rsidR="00CC6172" w:rsidRDefault="00CC6172" w:rsidP="00CC6172">
      <w:pPr>
        <w:textAlignment w:val="center"/>
      </w:pPr>
    </w:p>
    <w:p w:rsidR="00CC6172" w:rsidRDefault="005B3A1A" w:rsidP="00CC6172">
      <w:pPr>
        <w:textAlignment w:val="center"/>
      </w:pPr>
      <w:r w:rsidRPr="005B3A1A">
        <w:rPr>
          <w:noProof/>
        </w:rPr>
        <w:drawing>
          <wp:inline distT="0" distB="0" distL="0" distR="0" wp14:anchorId="33136D28" wp14:editId="0B4F6250">
            <wp:extent cx="5943600" cy="36341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634105"/>
                    </a:xfrm>
                    <a:prstGeom prst="rect">
                      <a:avLst/>
                    </a:prstGeom>
                  </pic:spPr>
                </pic:pic>
              </a:graphicData>
            </a:graphic>
          </wp:inline>
        </w:drawing>
      </w:r>
    </w:p>
    <w:p w:rsidR="005B3A1A" w:rsidRDefault="005B3A1A" w:rsidP="00CC6172">
      <w:pPr>
        <w:textAlignment w:val="center"/>
      </w:pPr>
    </w:p>
    <w:p w:rsidR="00CC6172" w:rsidRDefault="00255FC8" w:rsidP="00422B43">
      <w:pPr>
        <w:pStyle w:val="Caption"/>
      </w:pPr>
      <w:bookmarkStart w:id="69" w:name="_Toc398749491"/>
      <w:r>
        <w:t xml:space="preserve">Figure </w:t>
      </w:r>
      <w:r w:rsidR="00DE3486">
        <w:fldChar w:fldCharType="begin"/>
      </w:r>
      <w:r w:rsidR="00DE3486">
        <w:instrText xml:space="preserve"> SEQ Figure \* ARABIC </w:instrText>
      </w:r>
      <w:r w:rsidR="00DE3486">
        <w:fldChar w:fldCharType="separate"/>
      </w:r>
      <w:r w:rsidR="00305131">
        <w:rPr>
          <w:noProof/>
        </w:rPr>
        <w:t>7</w:t>
      </w:r>
      <w:r w:rsidR="00DE3486">
        <w:rPr>
          <w:noProof/>
        </w:rPr>
        <w:fldChar w:fldCharType="end"/>
      </w:r>
      <w:r>
        <w:t xml:space="preserve"> – Provisioning </w:t>
      </w:r>
      <w:r w:rsidR="003706D0">
        <w:t xml:space="preserve">- </w:t>
      </w:r>
      <w:r w:rsidR="004C4F9B">
        <w:t>NPAC TN Registry</w:t>
      </w:r>
      <w:bookmarkEnd w:id="69"/>
    </w:p>
    <w:p w:rsidR="00CC6172" w:rsidRDefault="00CC6172" w:rsidP="00CC6172">
      <w:pPr>
        <w:textAlignment w:val="center"/>
      </w:pPr>
    </w:p>
    <w:p w:rsidR="00C10B7F" w:rsidRDefault="00C10B7F" w:rsidP="005D1D40">
      <w:pPr>
        <w:pStyle w:val="Heading4"/>
      </w:pPr>
      <w:r>
        <w:lastRenderedPageBreak/>
        <w:t xml:space="preserve">Provisioning the NPAC Registry with Non-compliant SOA and LSMS </w:t>
      </w:r>
    </w:p>
    <w:p w:rsidR="00C10B7F" w:rsidRDefault="00C10B7F" w:rsidP="00C10B7F">
      <w:pPr>
        <w:pStyle w:val="BodyText"/>
        <w:jc w:val="left"/>
        <w:rPr>
          <w:b w:val="0"/>
          <w:sz w:val="20"/>
        </w:rPr>
      </w:pPr>
      <w:r w:rsidRPr="000978AD">
        <w:rPr>
          <w:b w:val="0"/>
          <w:sz w:val="20"/>
        </w:rPr>
        <w:t xml:space="preserve">The </w:t>
      </w:r>
      <w:r w:rsidR="00F478FF">
        <w:rPr>
          <w:b w:val="0"/>
          <w:sz w:val="20"/>
        </w:rPr>
        <w:t>provisioning approach</w:t>
      </w:r>
      <w:r w:rsidRPr="000978AD">
        <w:rPr>
          <w:b w:val="0"/>
          <w:sz w:val="20"/>
        </w:rPr>
        <w:t xml:space="preserve"> introduced in this section leverages the NPAC and approved North American Numbering Council (NANC) </w:t>
      </w:r>
      <w:r>
        <w:rPr>
          <w:b w:val="0"/>
          <w:sz w:val="20"/>
        </w:rPr>
        <w:t xml:space="preserve">governance </w:t>
      </w:r>
      <w:r w:rsidRPr="000978AD">
        <w:rPr>
          <w:b w:val="0"/>
          <w:sz w:val="20"/>
        </w:rPr>
        <w:t xml:space="preserve">change orders designed to facilitate routing transition to next generation networks. The </w:t>
      </w:r>
      <w:r w:rsidR="00F478FF">
        <w:rPr>
          <w:b w:val="0"/>
          <w:sz w:val="20"/>
        </w:rPr>
        <w:t>approach</w:t>
      </w:r>
      <w:r w:rsidRPr="000978AD">
        <w:rPr>
          <w:b w:val="0"/>
          <w:sz w:val="20"/>
        </w:rPr>
        <w:t xml:space="preserve">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w:t>
      </w:r>
      <w:r w:rsidR="00F478FF">
        <w:rPr>
          <w:b w:val="0"/>
          <w:sz w:val="20"/>
        </w:rPr>
        <w:t>approach</w:t>
      </w:r>
      <w:r w:rsidRPr="000978AD">
        <w:rPr>
          <w:b w:val="0"/>
          <w:sz w:val="20"/>
        </w:rPr>
        <w:t xml:space="preserve"> focuses on </w:t>
      </w:r>
      <w:r>
        <w:rPr>
          <w:b w:val="0"/>
          <w:sz w:val="20"/>
        </w:rPr>
        <w:t xml:space="preserve">the </w:t>
      </w:r>
      <w:r w:rsidRPr="000978AD">
        <w:rPr>
          <w:b w:val="0"/>
          <w:sz w:val="20"/>
        </w:rPr>
        <w:t xml:space="preserve">provisioning </w:t>
      </w:r>
      <w:r>
        <w:rPr>
          <w:b w:val="0"/>
          <w:sz w:val="20"/>
        </w:rPr>
        <w:t>of per-TN</w:t>
      </w:r>
      <w:r w:rsidRPr="000978AD">
        <w:rPr>
          <w:b w:val="0"/>
          <w:sz w:val="20"/>
        </w:rPr>
        <w:t xml:space="preserve"> level routing data into the NPAC</w:t>
      </w:r>
      <w:r>
        <w:rPr>
          <w:b w:val="0"/>
          <w:sz w:val="20"/>
        </w:rPr>
        <w:t xml:space="preserve"> and distributing it at a per-TN level for consumption by any authorized service provider where their existing Service Order Activation (SOA) and/or Local Service Management System (LSMS) do not yet support the previously approved NANC change orders that are required.</w:t>
      </w:r>
    </w:p>
    <w:p w:rsidR="00C10B7F" w:rsidRDefault="00C10B7F" w:rsidP="00C10B7F">
      <w:pPr>
        <w:pStyle w:val="BodyText"/>
        <w:spacing w:before="0" w:after="0"/>
        <w:jc w:val="left"/>
        <w:rPr>
          <w:b w:val="0"/>
          <w:sz w:val="20"/>
        </w:rPr>
      </w:pPr>
      <w:r w:rsidRPr="001E628E">
        <w:rPr>
          <w:rFonts w:cs="Arial"/>
          <w:b w:val="0"/>
          <w:bCs/>
          <w:sz w:val="20"/>
        </w:rPr>
        <w:t>SOA</w:t>
      </w:r>
      <w:r>
        <w:rPr>
          <w:rFonts w:cs="Arial"/>
          <w:b w:val="0"/>
          <w:bCs/>
          <w:sz w:val="20"/>
        </w:rPr>
        <w:t xml:space="preserve"> is </w:t>
      </w:r>
      <w:r w:rsidRPr="001E628E">
        <w:rPr>
          <w:rFonts w:cs="Arial"/>
          <w:b w:val="0"/>
          <w:bCs/>
          <w:sz w:val="20"/>
        </w:rPr>
        <w:t xml:space="preserve">one of several ways to provision routing data into the NPAC.  In addition to multiple third party SOA options, there are other ways to </w:t>
      </w:r>
      <w:r>
        <w:rPr>
          <w:rFonts w:cs="Arial"/>
          <w:b w:val="0"/>
          <w:bCs/>
          <w:sz w:val="20"/>
        </w:rPr>
        <w:t xml:space="preserve">directly </w:t>
      </w:r>
      <w:r w:rsidRPr="001E628E">
        <w:rPr>
          <w:rFonts w:cs="Arial"/>
          <w:b w:val="0"/>
          <w:bCs/>
          <w:sz w:val="20"/>
        </w:rPr>
        <w:t xml:space="preserve">provision routing data into the NPAC or indirectly </w:t>
      </w:r>
      <w:r>
        <w:rPr>
          <w:rFonts w:cs="Arial"/>
          <w:b w:val="0"/>
          <w:bCs/>
          <w:sz w:val="20"/>
        </w:rPr>
        <w:t xml:space="preserve">provision data </w:t>
      </w:r>
      <w:r w:rsidRPr="001E628E">
        <w:rPr>
          <w:rFonts w:cs="Arial"/>
          <w:b w:val="0"/>
          <w:bCs/>
          <w:sz w:val="20"/>
        </w:rPr>
        <w:t xml:space="preserve">through a Service Bureau entity.  </w:t>
      </w:r>
      <w:r>
        <w:rPr>
          <w:rFonts w:cs="Arial"/>
          <w:b w:val="0"/>
          <w:bCs/>
          <w:sz w:val="20"/>
        </w:rPr>
        <w:t xml:space="preserve">For the remainder of this description, a </w:t>
      </w:r>
      <w:r>
        <w:rPr>
          <w:b w:val="0"/>
          <w:sz w:val="20"/>
        </w:rPr>
        <w:t xml:space="preserve">compliant SOA (or equivalent) is one that supports the following two previously approved NANC change orders:  NANC 429, “Uniform Resource Identifier (URI) Field for Voice” and NANC 442, “Pseudo Location Routing Number (LRN)”. </w:t>
      </w:r>
    </w:p>
    <w:p w:rsidR="00C10B7F" w:rsidRDefault="00C10B7F" w:rsidP="00C10B7F">
      <w:pPr>
        <w:pStyle w:val="BodyText"/>
        <w:spacing w:before="0" w:after="0"/>
        <w:jc w:val="left"/>
        <w:rPr>
          <w:b w:val="0"/>
          <w:sz w:val="20"/>
        </w:rPr>
      </w:pPr>
    </w:p>
    <w:p w:rsidR="00C10B7F" w:rsidRPr="006E07FE" w:rsidRDefault="00C10B7F" w:rsidP="00C10B7F">
      <w:pPr>
        <w:spacing w:before="0" w:after="0"/>
        <w:jc w:val="left"/>
        <w:rPr>
          <w:rFonts w:cs="Arial"/>
        </w:rPr>
      </w:pPr>
      <w:r w:rsidRPr="006E07FE">
        <w:rPr>
          <w:rFonts w:cs="Arial"/>
        </w:rPr>
        <w:t xml:space="preserve">LSMS is used to receive information from the </w:t>
      </w:r>
      <w:r>
        <w:rPr>
          <w:rFonts w:cs="Arial"/>
        </w:rPr>
        <w:t>NPAC</w:t>
      </w:r>
      <w:r w:rsidRPr="006E07FE">
        <w:rPr>
          <w:rFonts w:cs="Arial"/>
        </w:rPr>
        <w:t xml:space="preserve"> and is the </w:t>
      </w:r>
      <w:r>
        <w:rPr>
          <w:rFonts w:cs="Arial"/>
        </w:rPr>
        <w:t>service provider’s</w:t>
      </w:r>
      <w:r w:rsidRPr="006E07FE">
        <w:rPr>
          <w:rFonts w:cs="Arial"/>
        </w:rPr>
        <w:t xml:space="preserve"> database containing all information required for correct call routing when a customer changes from one service provider to another. </w:t>
      </w:r>
      <w:r>
        <w:rPr>
          <w:rFonts w:cs="Arial"/>
        </w:rPr>
        <w:t>In addition to multiple third party LSMS options, there are other ways to directly receive routing data from the NPAC or indirectly receive data through a Service Bureau entity. For the remainder of this description, a compliant LSMS (or equivalent) is one that supports NANC 429 and NANC 442.</w:t>
      </w:r>
    </w:p>
    <w:p w:rsidR="00C10B7F" w:rsidRDefault="00C10B7F" w:rsidP="00C10B7F">
      <w:pPr>
        <w:pStyle w:val="BodyText"/>
        <w:spacing w:before="0" w:after="0"/>
        <w:jc w:val="left"/>
        <w:rPr>
          <w:b w:val="0"/>
          <w:sz w:val="20"/>
        </w:rPr>
      </w:pPr>
    </w:p>
    <w:p w:rsidR="00C10B7F" w:rsidRDefault="00C10B7F" w:rsidP="00C10B7F">
      <w:pPr>
        <w:pStyle w:val="BodyText"/>
        <w:spacing w:before="0" w:after="0"/>
        <w:jc w:val="left"/>
        <w:rPr>
          <w:b w:val="0"/>
          <w:sz w:val="20"/>
        </w:rPr>
      </w:pPr>
      <w:r>
        <w:rPr>
          <w:b w:val="0"/>
          <w:sz w:val="20"/>
        </w:rPr>
        <w:t>It should be noted that NANC 372, “SOA/LSMS</w:t>
      </w:r>
      <w:r w:rsidRPr="004D5CE8">
        <w:rPr>
          <w:b w:val="0"/>
          <w:sz w:val="20"/>
        </w:rPr>
        <w:t xml:space="preserve"> Interface Protocol Alternatives</w:t>
      </w:r>
      <w:r>
        <w:rPr>
          <w:b w:val="0"/>
          <w:sz w:val="20"/>
        </w:rPr>
        <w:t>”, supports the addition of an XML-based interface along with the existing, but generally more complex CMIP-based interface.  Implementations of NANC 372 could be one way for existing SOA/LSMS to address full industry compliance with NANC 429 and NANC 442.  However, this is not assumed in the remainder of this description.</w:t>
      </w:r>
    </w:p>
    <w:p w:rsidR="00C10B7F" w:rsidRPr="004E424A" w:rsidRDefault="00C10B7F" w:rsidP="00C10B7F">
      <w:pPr>
        <w:pStyle w:val="BodyText"/>
        <w:spacing w:before="0" w:after="0"/>
        <w:jc w:val="left"/>
        <w:rPr>
          <w:b w:val="0"/>
          <w:sz w:val="20"/>
        </w:rPr>
      </w:pPr>
    </w:p>
    <w:p w:rsidR="00C10B7F" w:rsidRDefault="00C10B7F" w:rsidP="00C10B7F">
      <w:pPr>
        <w:pStyle w:val="BodyText"/>
        <w:jc w:val="left"/>
        <w:rPr>
          <w:b w:val="0"/>
          <w:sz w:val="20"/>
        </w:rPr>
      </w:pPr>
      <w:r w:rsidRPr="000978AD">
        <w:rPr>
          <w:b w:val="0"/>
          <w:sz w:val="20"/>
        </w:rPr>
        <w:t>The following description</w:t>
      </w:r>
      <w:r>
        <w:rPr>
          <w:b w:val="0"/>
          <w:sz w:val="20"/>
        </w:rPr>
        <w:t xml:space="preserve"> does </w:t>
      </w:r>
      <w:r w:rsidRPr="000978AD">
        <w:rPr>
          <w:b w:val="0"/>
          <w:sz w:val="20"/>
        </w:rPr>
        <w:t xml:space="preserve">assume that </w:t>
      </w:r>
      <w:r>
        <w:rPr>
          <w:b w:val="0"/>
          <w:sz w:val="20"/>
        </w:rPr>
        <w:t>certain</w:t>
      </w:r>
      <w:r w:rsidRPr="000978AD">
        <w:rPr>
          <w:b w:val="0"/>
          <w:sz w:val="20"/>
        </w:rPr>
        <w:t xml:space="preserve"> one-time activities previously discussed </w:t>
      </w:r>
      <w:r>
        <w:rPr>
          <w:b w:val="0"/>
          <w:sz w:val="20"/>
        </w:rPr>
        <w:t>h</w:t>
      </w:r>
      <w:r w:rsidRPr="000978AD">
        <w:rPr>
          <w:b w:val="0"/>
          <w:sz w:val="20"/>
        </w:rPr>
        <w:t xml:space="preserve">ave </w:t>
      </w:r>
      <w:r>
        <w:rPr>
          <w:b w:val="0"/>
          <w:sz w:val="20"/>
        </w:rPr>
        <w:t xml:space="preserve">already </w:t>
      </w:r>
      <w:r w:rsidRPr="000978AD">
        <w:rPr>
          <w:b w:val="0"/>
          <w:sz w:val="20"/>
        </w:rPr>
        <w:t xml:space="preserve">taken place between service providers (e.g., IP connectivity established).  </w:t>
      </w:r>
      <w:r>
        <w:rPr>
          <w:b w:val="0"/>
          <w:sz w:val="20"/>
        </w:rPr>
        <w:t>It</w:t>
      </w:r>
      <w:r w:rsidRPr="000978AD">
        <w:rPr>
          <w:b w:val="0"/>
          <w:sz w:val="20"/>
        </w:rPr>
        <w:t xml:space="preserve"> should </w:t>
      </w:r>
      <w:r>
        <w:rPr>
          <w:b w:val="0"/>
          <w:sz w:val="20"/>
        </w:rPr>
        <w:t xml:space="preserve">further </w:t>
      </w:r>
      <w:r w:rsidRPr="000978AD">
        <w:rPr>
          <w:b w:val="0"/>
          <w:sz w:val="20"/>
        </w:rPr>
        <w:t xml:space="preserve">be noted that this </w:t>
      </w:r>
      <w:r w:rsidR="00F478FF">
        <w:rPr>
          <w:b w:val="0"/>
          <w:sz w:val="20"/>
        </w:rPr>
        <w:t>provisioning approach</w:t>
      </w:r>
      <w:r w:rsidRPr="000978AD">
        <w:rPr>
          <w:b w:val="0"/>
          <w:sz w:val="20"/>
        </w:rPr>
        <w:t xml:space="preserve"> can support the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w:t>
      </w:r>
      <w:r w:rsidR="00F478FF">
        <w:rPr>
          <w:b w:val="0"/>
          <w:sz w:val="20"/>
        </w:rPr>
        <w:t>this</w:t>
      </w:r>
      <w:r>
        <w:rPr>
          <w:b w:val="0"/>
          <w:sz w:val="20"/>
        </w:rPr>
        <w:t xml:space="preserve"> Section 5.1</w:t>
      </w:r>
      <w:r w:rsidRPr="000978AD">
        <w:rPr>
          <w:b w:val="0"/>
          <w:sz w:val="20"/>
        </w:rPr>
        <w:t xml:space="preserve">).  The remainder of this description assumes </w:t>
      </w:r>
      <w:r>
        <w:rPr>
          <w:b w:val="0"/>
          <w:sz w:val="20"/>
        </w:rPr>
        <w:t>a Tier 2 role</w:t>
      </w:r>
      <w:r w:rsidRPr="000978AD">
        <w:rPr>
          <w:b w:val="0"/>
          <w:sz w:val="20"/>
        </w:rPr>
        <w:t xml:space="preserve">, where the routing data to be exchanged in the </w:t>
      </w:r>
      <w:r>
        <w:rPr>
          <w:b w:val="0"/>
          <w:sz w:val="20"/>
        </w:rPr>
        <w:t>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 xml:space="preserve">&lt;telephone number&gt;@sbc1.sp1.com”.  However, the </w:t>
      </w:r>
      <w:r w:rsidR="00F478FF">
        <w:rPr>
          <w:b w:val="0"/>
          <w:sz w:val="20"/>
        </w:rPr>
        <w:t>approach</w:t>
      </w:r>
      <w:r>
        <w:rPr>
          <w:b w:val="0"/>
          <w:sz w:val="20"/>
        </w:rPr>
        <w:t xml:space="preserve"> doesn’t rely on just this specific URI format.</w:t>
      </w:r>
    </w:p>
    <w:p w:rsidR="00C10B7F" w:rsidRPr="000978AD" w:rsidRDefault="00C10B7F" w:rsidP="00C10B7F">
      <w:pPr>
        <w:pStyle w:val="BodyText"/>
        <w:jc w:val="left"/>
        <w:rPr>
          <w:b w:val="0"/>
          <w:sz w:val="20"/>
        </w:rPr>
      </w:pPr>
      <w:r w:rsidRPr="000978AD">
        <w:rPr>
          <w:b w:val="0"/>
          <w:sz w:val="20"/>
        </w:rPr>
        <w:t xml:space="preserve">Generally, the NPAC Location Routing Number (LRN) for ported telephone numbers or NANP NPA-NXX for native telephone numbers is used to route calls between service providers.  Similarly, the NPAC Service Provider </w:t>
      </w:r>
      <w:proofErr w:type="spellStart"/>
      <w:r w:rsidRPr="000978AD">
        <w:rPr>
          <w:b w:val="0"/>
          <w:sz w:val="20"/>
        </w:rPr>
        <w:t>IDentification</w:t>
      </w:r>
      <w:proofErr w:type="spellEnd"/>
      <w:r w:rsidRPr="000978AD">
        <w:rPr>
          <w:b w:val="0"/>
          <w:sz w:val="20"/>
        </w:rPr>
        <w:t xml:space="preserve">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C10B7F" w:rsidRDefault="00C10B7F" w:rsidP="00C10B7F">
      <w:pPr>
        <w:pStyle w:val="BodyText"/>
        <w:jc w:val="left"/>
        <w:rPr>
          <w:b w:val="0"/>
          <w:sz w:val="20"/>
        </w:rPr>
      </w:pPr>
      <w:r>
        <w:rPr>
          <w:b w:val="0"/>
          <w:sz w:val="20"/>
        </w:rPr>
        <w:t>The</w:t>
      </w:r>
      <w:r w:rsidRPr="000978AD">
        <w:rPr>
          <w:b w:val="0"/>
          <w:sz w:val="20"/>
        </w:rPr>
        <w:t xml:space="preserve"> key constraint in the NPAC has since been removed through NANC </w:t>
      </w:r>
      <w:r>
        <w:rPr>
          <w:b w:val="0"/>
          <w:sz w:val="20"/>
        </w:rPr>
        <w:t xml:space="preserve">442 </w:t>
      </w:r>
      <w:r w:rsidRPr="000978AD">
        <w:rPr>
          <w:b w:val="0"/>
          <w:sz w:val="20"/>
        </w:rPr>
        <w:t xml:space="preserve">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r w:rsidR="00E3181D">
        <w:rPr>
          <w:b w:val="0"/>
          <w:sz w:val="20"/>
        </w:rPr>
        <w:t xml:space="preserve"> ATIS SIP Forum </w:t>
      </w:r>
      <w:r w:rsidR="000F4650">
        <w:rPr>
          <w:b w:val="0"/>
          <w:sz w:val="20"/>
        </w:rPr>
        <w:t>IP-</w:t>
      </w:r>
      <w:r w:rsidRPr="000978AD">
        <w:rPr>
          <w:b w:val="0"/>
          <w:sz w:val="20"/>
        </w:rPr>
        <w:t xml:space="preserve"> NNI Task Force.  Specifically, it proposes to use the industry-approved VOICE URI field </w:t>
      </w:r>
      <w:r>
        <w:rPr>
          <w:b w:val="0"/>
          <w:sz w:val="20"/>
        </w:rPr>
        <w:t xml:space="preserve">(NANC 429) </w:t>
      </w:r>
      <w:r w:rsidRPr="000978AD">
        <w:rPr>
          <w:b w:val="0"/>
          <w:sz w:val="20"/>
        </w:rPr>
        <w:t xml:space="preserve">that is one field of many in </w:t>
      </w:r>
      <w:r>
        <w:rPr>
          <w:b w:val="0"/>
          <w:sz w:val="20"/>
        </w:rPr>
        <w:t>the existing,</w:t>
      </w:r>
      <w:r w:rsidRPr="000978AD">
        <w:rPr>
          <w:b w:val="0"/>
          <w:sz w:val="20"/>
        </w:rPr>
        <w:t xml:space="preserve"> standard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w:t>
      </w:r>
      <w:r>
        <w:rPr>
          <w:b w:val="0"/>
          <w:sz w:val="20"/>
        </w:rPr>
        <w:t>distribute</w:t>
      </w:r>
      <w:r w:rsidRPr="000978AD">
        <w:rPr>
          <w:b w:val="0"/>
          <w:sz w:val="20"/>
        </w:rPr>
        <w:t xml:space="preserve"> NPAC database records with URI field data.</w:t>
      </w:r>
    </w:p>
    <w:p w:rsidR="00C10B7F" w:rsidRDefault="00C10B7F" w:rsidP="00C10B7F">
      <w:pPr>
        <w:pStyle w:val="BodyText"/>
        <w:jc w:val="left"/>
        <w:rPr>
          <w:b w:val="0"/>
          <w:sz w:val="20"/>
        </w:rPr>
      </w:pPr>
      <w:r>
        <w:rPr>
          <w:b w:val="0"/>
          <w:sz w:val="20"/>
        </w:rPr>
        <w:lastRenderedPageBreak/>
        <w:t xml:space="preserve">Figure </w:t>
      </w:r>
      <w:r w:rsidR="003548D6">
        <w:rPr>
          <w:b w:val="0"/>
          <w:sz w:val="20"/>
        </w:rPr>
        <w:t>8</w:t>
      </w:r>
      <w:r>
        <w:rPr>
          <w:b w:val="0"/>
          <w:sz w:val="20"/>
        </w:rPr>
        <w:t xml:space="preserve"> below highlights the provisioning and distribution aspects of the </w:t>
      </w:r>
      <w:r w:rsidR="00F478FF">
        <w:rPr>
          <w:b w:val="0"/>
          <w:sz w:val="20"/>
        </w:rPr>
        <w:t>approach</w:t>
      </w:r>
      <w:r>
        <w:rPr>
          <w:b w:val="0"/>
          <w:sz w:val="20"/>
        </w:rPr>
        <w:t xml:space="preserve">. </w:t>
      </w:r>
      <w:r w:rsidRPr="00C13FA1">
        <w:rPr>
          <w:b w:val="0"/>
          <w:sz w:val="20"/>
        </w:rPr>
        <w:t xml:space="preserve"> </w:t>
      </w:r>
      <w:r>
        <w:rPr>
          <w:b w:val="0"/>
          <w:sz w:val="20"/>
        </w:rPr>
        <w:t>The</w:t>
      </w:r>
      <w:r w:rsidRPr="000978AD">
        <w:rPr>
          <w:b w:val="0"/>
          <w:sz w:val="20"/>
        </w:rPr>
        <w:t xml:space="preserve"> routing data</w:t>
      </w:r>
      <w:r>
        <w:rPr>
          <w:b w:val="0"/>
          <w:sz w:val="20"/>
        </w:rPr>
        <w:t xml:space="preserve"> input</w:t>
      </w:r>
      <w:r w:rsidRPr="000978AD">
        <w:rPr>
          <w:b w:val="0"/>
          <w:sz w:val="20"/>
        </w:rPr>
        <w:t xml:space="preserve"> is </w:t>
      </w:r>
      <w:r>
        <w:rPr>
          <w:b w:val="0"/>
          <w:sz w:val="20"/>
        </w:rPr>
        <w:t>assumed to be in</w:t>
      </w:r>
      <w:r w:rsidRPr="000978AD">
        <w:rPr>
          <w:b w:val="0"/>
          <w:sz w:val="20"/>
        </w:rPr>
        <w:t xml:space="preserve"> the form of an NPA-NXX</w:t>
      </w:r>
      <w:r>
        <w:rPr>
          <w:b w:val="0"/>
          <w:sz w:val="20"/>
        </w:rPr>
        <w:t>-XXXX.  Further, SP1 has both a compliant SOA and LSMS while SP2 does not.</w:t>
      </w:r>
    </w:p>
    <w:p w:rsidR="00C10B7F" w:rsidRDefault="00C10B7F" w:rsidP="00C10B7F">
      <w:pPr>
        <w:pStyle w:val="BodyText"/>
        <w:jc w:val="left"/>
        <w:rPr>
          <w:b w:val="0"/>
          <w:sz w:val="20"/>
        </w:rPr>
      </w:pPr>
    </w:p>
    <w:p w:rsidR="00C10B7F" w:rsidRDefault="00C10B7F" w:rsidP="00C10B7F">
      <w:pPr>
        <w:pStyle w:val="BodyText"/>
        <w:rPr>
          <w:b w:val="0"/>
          <w:sz w:val="20"/>
        </w:rPr>
      </w:pPr>
    </w:p>
    <w:p w:rsidR="007D5D82" w:rsidRDefault="007D5D82" w:rsidP="003706D0">
      <w:pPr>
        <w:pStyle w:val="Caption"/>
      </w:pPr>
      <w:bookmarkStart w:id="70" w:name="_Toc398749492"/>
      <w:r w:rsidRPr="007D5D82">
        <w:rPr>
          <w:noProof/>
        </w:rPr>
        <w:drawing>
          <wp:inline distT="0" distB="0" distL="0" distR="0" wp14:anchorId="7F7B552D" wp14:editId="397F8F71">
            <wp:extent cx="5943600" cy="406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064000"/>
                    </a:xfrm>
                    <a:prstGeom prst="rect">
                      <a:avLst/>
                    </a:prstGeom>
                  </pic:spPr>
                </pic:pic>
              </a:graphicData>
            </a:graphic>
          </wp:inline>
        </w:drawing>
      </w:r>
    </w:p>
    <w:p w:rsidR="007D5D82" w:rsidRDefault="007D5D82" w:rsidP="003706D0">
      <w:pPr>
        <w:pStyle w:val="Caption"/>
      </w:pPr>
    </w:p>
    <w:p w:rsidR="003706D0" w:rsidRDefault="003706D0" w:rsidP="003706D0">
      <w:pPr>
        <w:pStyle w:val="Caption"/>
      </w:pPr>
      <w:r>
        <w:t xml:space="preserve">Figure </w:t>
      </w:r>
      <w:r w:rsidR="00DE3486">
        <w:fldChar w:fldCharType="begin"/>
      </w:r>
      <w:r w:rsidR="00DE3486">
        <w:instrText xml:space="preserve"> SEQ Figure \* ARABIC </w:instrText>
      </w:r>
      <w:r w:rsidR="00DE3486">
        <w:fldChar w:fldCharType="separate"/>
      </w:r>
      <w:r w:rsidR="00305131">
        <w:rPr>
          <w:noProof/>
        </w:rPr>
        <w:t>8</w:t>
      </w:r>
      <w:r w:rsidR="00DE3486">
        <w:rPr>
          <w:noProof/>
        </w:rPr>
        <w:fldChar w:fldCharType="end"/>
      </w:r>
      <w:r>
        <w:t xml:space="preserve"> </w:t>
      </w:r>
      <w:r w:rsidR="005B2A57">
        <w:t>–</w:t>
      </w:r>
      <w:r>
        <w:t xml:space="preserve"> </w:t>
      </w:r>
      <w:r w:rsidR="005B2A57">
        <w:t xml:space="preserve">Provisioning NPAC as a </w:t>
      </w:r>
      <w:r>
        <w:t>TN Registry for Non-compliant SOA and LSMS</w:t>
      </w:r>
      <w:bookmarkEnd w:id="70"/>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tblCellMar>
          <w:left w:w="0" w:type="dxa"/>
          <w:right w:w="0" w:type="dxa"/>
        </w:tblCellMar>
        <w:tblLook w:val="04A0" w:firstRow="1" w:lastRow="0" w:firstColumn="1" w:lastColumn="0" w:noHBand="0" w:noVBand="1"/>
      </w:tblPr>
      <w:tblGrid>
        <w:gridCol w:w="2015"/>
        <w:gridCol w:w="1705"/>
      </w:tblGrid>
      <w:tr w:rsidR="00C10B7F" w:rsidRPr="00BD55C2" w:rsidTr="00800B5D">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b/>
                <w:bCs/>
                <w:lang w:eastAsia="ja-JP"/>
              </w:rPr>
              <w:t xml:space="preserve">IP Address </w:t>
            </w:r>
          </w:p>
        </w:tc>
      </w:tr>
      <w:tr w:rsidR="00C10B7F" w:rsidRPr="00BD55C2" w:rsidTr="00800B5D">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138.34.23.3 </w:t>
            </w:r>
          </w:p>
        </w:tc>
      </w:tr>
      <w:tr w:rsidR="00C10B7F" w:rsidRPr="00BD55C2" w:rsidTr="00800B5D">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182.36.12.1 </w:t>
            </w:r>
          </w:p>
        </w:tc>
      </w:tr>
      <w:tr w:rsidR="00C10B7F" w:rsidRPr="00BD55C2" w:rsidTr="00800B5D">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C10B7F" w:rsidRDefault="00C10B7F" w:rsidP="00800B5D">
            <w:pPr>
              <w:widowControl w:val="0"/>
              <w:spacing w:before="0" w:after="0"/>
              <w:ind w:left="810" w:hanging="450"/>
              <w:jc w:val="left"/>
              <w:rPr>
                <w:rFonts w:cs="Arial"/>
                <w:lang w:eastAsia="ja-JP"/>
              </w:rPr>
            </w:pPr>
            <w:r w:rsidRPr="00BD55C2">
              <w:rPr>
                <w:rFonts w:cs="Arial"/>
                <w:lang w:eastAsia="ja-JP"/>
              </w:rPr>
              <w:t xml:space="preserve">58.23.12.90 </w:t>
            </w:r>
          </w:p>
        </w:tc>
      </w:tr>
    </w:tbl>
    <w:p w:rsidR="00C10B7F" w:rsidRDefault="00C10B7F" w:rsidP="00C10B7F">
      <w:pPr>
        <w:widowControl w:val="0"/>
        <w:spacing w:before="0" w:after="240"/>
        <w:ind w:left="810" w:hanging="450"/>
        <w:jc w:val="left"/>
        <w:rPr>
          <w:rFonts w:cs="Arial"/>
          <w:lang w:eastAsia="ja-JP"/>
        </w:rPr>
      </w:pPr>
    </w:p>
    <w:p w:rsidR="00C10B7F" w:rsidRDefault="00C10B7F" w:rsidP="00C10B7F">
      <w:pPr>
        <w:widowControl w:val="0"/>
        <w:numPr>
          <w:ilvl w:val="0"/>
          <w:numId w:val="46"/>
        </w:numPr>
        <w:spacing w:before="0" w:after="240"/>
        <w:ind w:left="810" w:hanging="450"/>
        <w:jc w:val="left"/>
        <w:rPr>
          <w:rFonts w:cs="Arial"/>
          <w:lang w:eastAsia="ja-JP"/>
        </w:rPr>
      </w:pPr>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form of a SIP URI like “</w:t>
      </w:r>
      <w:proofErr w:type="gramStart"/>
      <w:r w:rsidRPr="00FC6B53">
        <w:t>sip:</w:t>
      </w:r>
      <w:proofErr w:type="gramEnd"/>
      <w:r>
        <w:t>&lt;telephone number&gt;</w:t>
      </w:r>
      <w:r w:rsidRPr="00FC6B53">
        <w:t>@sbc1.sp1.com”.</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lastRenderedPageBreak/>
        <w:t>SP1 downloads</w:t>
      </w:r>
      <w:r w:rsidRPr="00FE564B">
        <w:rPr>
          <w:rFonts w:cs="Arial"/>
          <w:lang w:eastAsia="ja-JP"/>
        </w:rPr>
        <w:t xml:space="preserve"> </w:t>
      </w:r>
      <w:r>
        <w:rPr>
          <w:rFonts w:cs="Arial"/>
          <w:lang w:eastAsia="ja-JP"/>
        </w:rPr>
        <w:t xml:space="preserve">per-TN VOICE URI field data </w:t>
      </w:r>
      <w:r w:rsidRPr="00FE564B">
        <w:rPr>
          <w:rFonts w:cs="Arial"/>
          <w:lang w:eastAsia="ja-JP"/>
        </w:rPr>
        <w:t xml:space="preserve">from </w:t>
      </w:r>
      <w:r>
        <w:rPr>
          <w:rFonts w:cs="Arial"/>
          <w:lang w:eastAsia="ja-JP"/>
        </w:rPr>
        <w:t>SP2 (along with other existing NPAC data for number portability) through its LSMS (or equivalent).</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SP1 extracts</w:t>
      </w:r>
      <w:r w:rsidRPr="00FE564B">
        <w:rPr>
          <w:rFonts w:cs="Arial"/>
          <w:lang w:eastAsia="ja-JP"/>
        </w:rPr>
        <w:t xml:space="preserve"> </w:t>
      </w:r>
      <w:r>
        <w:rPr>
          <w:rFonts w:cs="Arial"/>
          <w:lang w:eastAsia="ja-JP"/>
        </w:rPr>
        <w:t xml:space="preserve">per-TN VOICE URI field data from SP2 (along with other existing NPAC data for number portability) </w:t>
      </w:r>
      <w:r w:rsidRPr="00FE564B">
        <w:rPr>
          <w:rFonts w:cs="Arial"/>
          <w:lang w:eastAsia="ja-JP"/>
        </w:rPr>
        <w:t>and provision</w:t>
      </w:r>
      <w:r>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 xml:space="preserve">Note that the details of how this routing data gets represented and used are specific to SP1. </w:t>
      </w:r>
    </w:p>
    <w:p w:rsidR="00C10B7F" w:rsidRDefault="00C10B7F" w:rsidP="00C10B7F">
      <w:pPr>
        <w:pStyle w:val="BodyText"/>
        <w:widowControl w:val="0"/>
        <w:numPr>
          <w:ilvl w:val="0"/>
          <w:numId w:val="46"/>
        </w:numPr>
        <w:spacing w:before="0"/>
        <w:ind w:left="810" w:hanging="450"/>
        <w:jc w:val="left"/>
        <w:rPr>
          <w:b w:val="0"/>
          <w:sz w:val="20"/>
        </w:rPr>
      </w:pPr>
      <w:r>
        <w:rPr>
          <w:b w:val="0"/>
          <w:sz w:val="20"/>
        </w:rPr>
        <w:t>SP2 shares per-TN VOICE URI routing data with an established third party service.  For example,</w:t>
      </w:r>
    </w:p>
    <w:p w:rsidR="00C10B7F" w:rsidRDefault="00C10B7F" w:rsidP="00C10B7F">
      <w:pPr>
        <w:pStyle w:val="BodyText"/>
        <w:widowControl w:val="0"/>
        <w:numPr>
          <w:ilvl w:val="1"/>
          <w:numId w:val="46"/>
        </w:numPr>
        <w:spacing w:before="0"/>
        <w:ind w:left="1170"/>
        <w:jc w:val="left"/>
        <w:rPr>
          <w:b w:val="0"/>
          <w:sz w:val="20"/>
        </w:rPr>
      </w:pPr>
      <w:r>
        <w:rPr>
          <w:b w:val="0"/>
          <w:sz w:val="20"/>
        </w:rPr>
        <w:t>SP2</w:t>
      </w:r>
      <w:r w:rsidRPr="000978AD">
        <w:rPr>
          <w:b w:val="0"/>
          <w:sz w:val="20"/>
        </w:rPr>
        <w:t xml:space="preserve"> designates</w:t>
      </w:r>
      <w:r>
        <w:rPr>
          <w:b w:val="0"/>
          <w:sz w:val="20"/>
        </w:rPr>
        <w:t xml:space="preserve"> existing</w:t>
      </w:r>
      <w:r w:rsidRPr="000978AD">
        <w:rPr>
          <w:b w:val="0"/>
          <w:sz w:val="20"/>
        </w:rPr>
        <w:t xml:space="preserve"> </w:t>
      </w:r>
      <w:r>
        <w:rPr>
          <w:b w:val="0"/>
          <w:sz w:val="20"/>
        </w:rPr>
        <w:t xml:space="preserve">TN </w:t>
      </w:r>
      <w:r w:rsidRPr="000978AD">
        <w:rPr>
          <w:b w:val="0"/>
          <w:sz w:val="20"/>
        </w:rPr>
        <w:t>508-332</w:t>
      </w:r>
      <w:r>
        <w:rPr>
          <w:b w:val="0"/>
          <w:sz w:val="20"/>
        </w:rPr>
        <w:t>-2319</w:t>
      </w:r>
      <w:r w:rsidRPr="000978AD">
        <w:rPr>
          <w:b w:val="0"/>
          <w:sz w:val="20"/>
        </w:rPr>
        <w:t xml:space="preserve"> for IP interconnection</w:t>
      </w:r>
      <w:r>
        <w:rPr>
          <w:b w:val="0"/>
          <w:sz w:val="20"/>
        </w:rPr>
        <w:t>.</w:t>
      </w:r>
    </w:p>
    <w:p w:rsidR="00C10B7F" w:rsidRDefault="00C10B7F" w:rsidP="00C10B7F">
      <w:pPr>
        <w:pStyle w:val="BodyText"/>
        <w:widowControl w:val="0"/>
        <w:numPr>
          <w:ilvl w:val="1"/>
          <w:numId w:val="46"/>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Pr>
          <w:b w:val="0"/>
          <w:sz w:val="20"/>
        </w:rPr>
        <w:t>.</w:t>
      </w:r>
    </w:p>
    <w:p w:rsidR="00C10B7F" w:rsidRDefault="00C10B7F" w:rsidP="00C10B7F">
      <w:pPr>
        <w:pStyle w:val="BodyText"/>
        <w:widowControl w:val="0"/>
        <w:numPr>
          <w:ilvl w:val="1"/>
          <w:numId w:val="46"/>
        </w:numPr>
        <w:spacing w:before="0"/>
        <w:ind w:left="1170"/>
        <w:jc w:val="left"/>
        <w:rPr>
          <w:b w:val="0"/>
          <w:sz w:val="20"/>
        </w:rPr>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 xml:space="preserve">party supporting this </w:t>
      </w:r>
      <w:r w:rsidR="00F478FF">
        <w:rPr>
          <w:b w:val="0"/>
          <w:sz w:val="20"/>
        </w:rPr>
        <w:t>approach</w:t>
      </w:r>
      <w:r w:rsidRPr="000978AD">
        <w:rPr>
          <w:b w:val="0"/>
          <w:sz w:val="20"/>
        </w:rPr>
        <w:t xml:space="preserve"> (if such an LOA doesn’t already exist)</w:t>
      </w:r>
      <w:r>
        <w:rPr>
          <w:b w:val="0"/>
          <w:sz w:val="20"/>
        </w:rPr>
        <w:t>.</w:t>
      </w:r>
    </w:p>
    <w:p w:rsidR="00C10B7F" w:rsidRDefault="00C10B7F" w:rsidP="00C10B7F">
      <w:pPr>
        <w:pStyle w:val="BodyText"/>
        <w:widowControl w:val="0"/>
        <w:numPr>
          <w:ilvl w:val="1"/>
          <w:numId w:val="46"/>
        </w:numPr>
        <w:spacing w:before="0"/>
        <w:ind w:left="1170"/>
        <w:jc w:val="left"/>
        <w:rPr>
          <w:b w:val="0"/>
          <w:sz w:val="20"/>
        </w:rPr>
      </w:pPr>
      <w:r w:rsidRPr="000978AD">
        <w:rPr>
          <w:b w:val="0"/>
          <w:sz w:val="20"/>
        </w:rPr>
        <w:t xml:space="preserve">The </w:t>
      </w:r>
      <w:r>
        <w:rPr>
          <w:b w:val="0"/>
          <w:sz w:val="20"/>
        </w:rPr>
        <w:t>TN</w:t>
      </w:r>
      <w:r w:rsidRPr="000978AD">
        <w:rPr>
          <w:b w:val="0"/>
          <w:sz w:val="20"/>
        </w:rPr>
        <w:t xml:space="preserve">/ingress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r>
        <w:rPr>
          <w:b w:val="0"/>
          <w:sz w:val="20"/>
        </w:rPr>
        <w:t>2319</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C10B7F" w:rsidRPr="00031B0A" w:rsidRDefault="00C10B7F" w:rsidP="00C10B7F">
      <w:pPr>
        <w:pStyle w:val="BodyText"/>
        <w:widowControl w:val="0"/>
        <w:numPr>
          <w:ilvl w:val="0"/>
          <w:numId w:val="46"/>
        </w:numPr>
        <w:spacing w:before="0"/>
        <w:ind w:left="810" w:hanging="450"/>
        <w:jc w:val="left"/>
        <w:rPr>
          <w:b w:val="0"/>
          <w:sz w:val="20"/>
        </w:rPr>
      </w:pPr>
      <w:r w:rsidRPr="00031B0A">
        <w:rPr>
          <w:b w:val="0"/>
          <w:sz w:val="20"/>
        </w:rPr>
        <w:t xml:space="preserve">The third party service for SP2 manages as per-TN VOICE URI field data in the NPAC on behalf of SP2.  For one example use case, </w:t>
      </w:r>
    </w:p>
    <w:p w:rsidR="00C10B7F" w:rsidRPr="00031B0A" w:rsidRDefault="00C10B7F" w:rsidP="00C10B7F">
      <w:pPr>
        <w:pStyle w:val="BodyText"/>
        <w:widowControl w:val="0"/>
        <w:numPr>
          <w:ilvl w:val="1"/>
          <w:numId w:val="46"/>
        </w:numPr>
        <w:spacing w:before="0"/>
        <w:ind w:left="1170"/>
        <w:jc w:val="left"/>
        <w:rPr>
          <w:b w:val="0"/>
          <w:sz w:val="20"/>
        </w:rPr>
      </w:pPr>
      <w:r w:rsidRPr="00031B0A">
        <w:rPr>
          <w:b w:val="0"/>
          <w:sz w:val="20"/>
        </w:rPr>
        <w:t>Third party service interprets row “5083322319</w:t>
      </w:r>
      <w:proofErr w:type="gramStart"/>
      <w:r w:rsidRPr="00031B0A">
        <w:rPr>
          <w:b w:val="0"/>
          <w:sz w:val="20"/>
        </w:rPr>
        <w:t>,sbc1.sp2.com,A</w:t>
      </w:r>
      <w:proofErr w:type="gramEnd"/>
      <w:r w:rsidRPr="00031B0A">
        <w:rPr>
          <w:b w:val="0"/>
          <w:sz w:val="20"/>
        </w:rPr>
        <w:t>” in a shared flat file and generates the associated NPAC provisioning actions.  For example,</w:t>
      </w:r>
    </w:p>
    <w:p w:rsidR="00C10B7F" w:rsidRPr="00031B0A" w:rsidRDefault="00C10B7F" w:rsidP="00C10B7F">
      <w:pPr>
        <w:pStyle w:val="BodyText"/>
        <w:widowControl w:val="0"/>
        <w:numPr>
          <w:ilvl w:val="2"/>
          <w:numId w:val="46"/>
        </w:numPr>
        <w:spacing w:before="0"/>
        <w:ind w:left="1440"/>
        <w:jc w:val="left"/>
        <w:rPr>
          <w:b w:val="0"/>
          <w:sz w:val="20"/>
        </w:rPr>
      </w:pPr>
      <w:r w:rsidRPr="00031B0A">
        <w:rPr>
          <w:b w:val="0"/>
          <w:sz w:val="20"/>
        </w:rPr>
        <w:t>Modify action is generated to add sip:5083322319@sbc1.sp2.com to the VOICE URI field for this existing SV record in the NPAC</w:t>
      </w:r>
    </w:p>
    <w:p w:rsidR="00C10B7F" w:rsidRDefault="00C10B7F" w:rsidP="00C10B7F">
      <w:pPr>
        <w:widowControl w:val="0"/>
        <w:numPr>
          <w:ilvl w:val="0"/>
          <w:numId w:val="46"/>
        </w:numPr>
        <w:spacing w:before="0" w:after="240"/>
        <w:ind w:left="810" w:hanging="450"/>
        <w:jc w:val="left"/>
        <w:rPr>
          <w:rFonts w:cs="Arial"/>
          <w:lang w:eastAsia="ja-JP"/>
        </w:rPr>
      </w:pPr>
      <w:r w:rsidRPr="000978AD">
        <w:t xml:space="preserve">At </w:t>
      </w:r>
      <w:r>
        <w:t xml:space="preserve">a </w:t>
      </w:r>
      <w:r w:rsidRPr="000978AD">
        <w:t xml:space="preserve">configured interval (e.g., every 15 minutes), </w:t>
      </w:r>
      <w:r>
        <w:t xml:space="preserve">the third party service </w:t>
      </w:r>
      <w:r w:rsidRPr="000978AD">
        <w:t>check</w:t>
      </w:r>
      <w:r>
        <w:t>s</w:t>
      </w:r>
      <w:r w:rsidRPr="000978AD">
        <w:t xml:space="preserve"> for </w:t>
      </w:r>
      <w:r>
        <w:t xml:space="preserve">changes in SP1 VOICE URI field data and distributes them over a pre-configured SP2 interface separate from the non-compliant LSMS interface which continues to receive existing NPAC data for number portability. </w:t>
      </w:r>
    </w:p>
    <w:p w:rsidR="00C10B7F" w:rsidRDefault="00C10B7F" w:rsidP="00C10B7F">
      <w:pPr>
        <w:widowControl w:val="0"/>
        <w:numPr>
          <w:ilvl w:val="0"/>
          <w:numId w:val="46"/>
        </w:numPr>
        <w:spacing w:before="0" w:after="240"/>
        <w:ind w:left="810" w:hanging="450"/>
        <w:jc w:val="left"/>
        <w:rPr>
          <w:rFonts w:cs="Arial"/>
          <w:lang w:eastAsia="ja-JP"/>
        </w:rPr>
      </w:pPr>
      <w:r>
        <w:rPr>
          <w:rFonts w:cs="Arial"/>
          <w:lang w:eastAsia="ja-JP"/>
        </w:rPr>
        <w:t xml:space="preserve">SP2 </w:t>
      </w:r>
      <w:r w:rsidRPr="00FE564B">
        <w:rPr>
          <w:rFonts w:cs="Arial"/>
          <w:lang w:eastAsia="ja-JP"/>
        </w:rPr>
        <w:t>extract</w:t>
      </w:r>
      <w:r>
        <w:rPr>
          <w:rFonts w:cs="Arial"/>
          <w:lang w:eastAsia="ja-JP"/>
        </w:rPr>
        <w:t>s</w:t>
      </w:r>
      <w:r w:rsidRPr="00FE564B">
        <w:rPr>
          <w:rFonts w:cs="Arial"/>
          <w:lang w:eastAsia="ja-JP"/>
        </w:rPr>
        <w:t xml:space="preserve"> </w:t>
      </w:r>
      <w:r>
        <w:rPr>
          <w:rFonts w:cs="Arial"/>
          <w:lang w:eastAsia="ja-JP"/>
        </w:rPr>
        <w:t xml:space="preserve">per-TN VOICE URI field data from SP1 (along with other existing NPAC data for number portability) </w:t>
      </w:r>
      <w:r w:rsidRPr="00FE564B">
        <w:rPr>
          <w:rFonts w:cs="Arial"/>
          <w:lang w:eastAsia="ja-JP"/>
        </w:rPr>
        <w:t>and provision</w:t>
      </w:r>
      <w:r>
        <w:rPr>
          <w:rFonts w:cs="Arial"/>
          <w:lang w:eastAsia="ja-JP"/>
        </w:rPr>
        <w:t>s</w:t>
      </w:r>
      <w:r w:rsidRPr="00FE564B">
        <w:rPr>
          <w:rFonts w:cs="Arial"/>
          <w:lang w:eastAsia="ja-JP"/>
        </w:rPr>
        <w:t xml:space="preserve"> it into their</w:t>
      </w:r>
      <w:r>
        <w:rPr>
          <w:rFonts w:cs="Arial"/>
          <w:lang w:eastAsia="ja-JP"/>
        </w:rPr>
        <w:t xml:space="preserve"> </w:t>
      </w:r>
      <w:r w:rsidRPr="00FE564B">
        <w:rPr>
          <w:rFonts w:cs="Arial"/>
          <w:lang w:eastAsia="ja-JP"/>
        </w:rPr>
        <w:t xml:space="preserve">internal </w:t>
      </w:r>
      <w:r>
        <w:rPr>
          <w:rFonts w:cs="Arial"/>
          <w:lang w:eastAsia="ja-JP"/>
        </w:rPr>
        <w:t>route</w:t>
      </w:r>
      <w:r w:rsidRPr="00FE564B">
        <w:rPr>
          <w:rFonts w:cs="Arial"/>
          <w:lang w:eastAsia="ja-JP"/>
        </w:rPr>
        <w:t xml:space="preserve"> server. </w:t>
      </w:r>
      <w:r>
        <w:rPr>
          <w:rFonts w:cs="Arial"/>
          <w:lang w:eastAsia="ja-JP"/>
        </w:rPr>
        <w:t xml:space="preserve">Note that the details of how this routing data gets represented and used are specific to SP2. </w:t>
      </w:r>
    </w:p>
    <w:p w:rsidR="00C10B7F" w:rsidRDefault="00C10B7F" w:rsidP="00C10B7F">
      <w:pPr>
        <w:pStyle w:val="BodyText"/>
        <w:jc w:val="left"/>
        <w:rPr>
          <w:b w:val="0"/>
          <w:sz w:val="20"/>
        </w:rPr>
      </w:pPr>
      <w:r>
        <w:rPr>
          <w:b w:val="0"/>
          <w:sz w:val="20"/>
        </w:rPr>
        <w:t xml:space="preserve">This </w:t>
      </w:r>
      <w:r w:rsidR="00F478FF">
        <w:rPr>
          <w:b w:val="0"/>
          <w:sz w:val="20"/>
        </w:rPr>
        <w:t>sub-section</w:t>
      </w:r>
      <w:r>
        <w:rPr>
          <w:b w:val="0"/>
          <w:sz w:val="20"/>
        </w:rPr>
        <w:t xml:space="preserve"> expands on sections 5.1</w:t>
      </w:r>
      <w:r w:rsidR="00F478FF">
        <w:rPr>
          <w:b w:val="0"/>
          <w:sz w:val="20"/>
        </w:rPr>
        <w:t>.1</w:t>
      </w:r>
      <w:r>
        <w:rPr>
          <w:b w:val="0"/>
          <w:sz w:val="20"/>
        </w:rPr>
        <w:t xml:space="preserve"> </w:t>
      </w:r>
      <w:r w:rsidR="00F478FF">
        <w:rPr>
          <w:b w:val="0"/>
          <w:sz w:val="20"/>
        </w:rPr>
        <w:t xml:space="preserve">(above) </w:t>
      </w:r>
      <w:r>
        <w:rPr>
          <w:b w:val="0"/>
          <w:sz w:val="20"/>
        </w:rPr>
        <w:t>and 5.2</w:t>
      </w:r>
      <w:r w:rsidR="00F478FF">
        <w:rPr>
          <w:b w:val="0"/>
          <w:sz w:val="20"/>
        </w:rPr>
        <w:t>.1 (to be discussed in the next section)</w:t>
      </w:r>
      <w:r>
        <w:rPr>
          <w:b w:val="0"/>
          <w:sz w:val="20"/>
        </w:rPr>
        <w:t xml:space="preserve"> where the NPAC is proposed for supporting per-TN routing. Specifically, it </w:t>
      </w:r>
      <w:r w:rsidRPr="000978AD">
        <w:rPr>
          <w:b w:val="0"/>
          <w:sz w:val="20"/>
        </w:rPr>
        <w:t xml:space="preserve">focuses on an approach for </w:t>
      </w:r>
      <w:r>
        <w:rPr>
          <w:b w:val="0"/>
          <w:sz w:val="20"/>
        </w:rPr>
        <w:t xml:space="preserve">supporting the </w:t>
      </w:r>
      <w:r w:rsidRPr="000978AD">
        <w:rPr>
          <w:b w:val="0"/>
          <w:sz w:val="20"/>
        </w:rPr>
        <w:t xml:space="preserve">provisioning </w:t>
      </w:r>
      <w:r>
        <w:rPr>
          <w:b w:val="0"/>
          <w:sz w:val="20"/>
        </w:rPr>
        <w:t>of per-TN</w:t>
      </w:r>
      <w:r w:rsidRPr="000978AD">
        <w:rPr>
          <w:b w:val="0"/>
          <w:sz w:val="20"/>
        </w:rPr>
        <w:t xml:space="preserve"> level routing data into the NPAC</w:t>
      </w:r>
      <w:r>
        <w:rPr>
          <w:b w:val="0"/>
          <w:sz w:val="20"/>
        </w:rPr>
        <w:t xml:space="preserve"> and distributing it at a per-TN level for consumption by any authorized service provider where their existing SOA and/or LSMS may not yet be compliant with the previously approved NANC change orders that are required. The </w:t>
      </w:r>
      <w:r w:rsidR="00F478FF">
        <w:rPr>
          <w:b w:val="0"/>
          <w:sz w:val="20"/>
        </w:rPr>
        <w:t>provisioning approach</w:t>
      </w:r>
      <w:r>
        <w:rPr>
          <w:b w:val="0"/>
          <w:sz w:val="20"/>
        </w:rPr>
        <w:t xml:space="preserve"> is transparent to </w:t>
      </w:r>
      <w:r w:rsidRPr="00FC6B53">
        <w:rPr>
          <w:b w:val="0"/>
          <w:sz w:val="20"/>
        </w:rPr>
        <w:t xml:space="preserve">service providers </w:t>
      </w:r>
      <w:r>
        <w:rPr>
          <w:b w:val="0"/>
          <w:sz w:val="20"/>
        </w:rPr>
        <w:t>who have compliant SOA and LSMS.</w:t>
      </w:r>
      <w:r>
        <w:rPr>
          <w:rFonts w:ascii="Cambria" w:hAnsi="Cambria"/>
          <w:bCs/>
        </w:rPr>
        <w:t xml:space="preserve">  </w:t>
      </w:r>
      <w:r w:rsidRPr="00FC6B53">
        <w:rPr>
          <w:b w:val="0"/>
          <w:sz w:val="20"/>
        </w:rPr>
        <w:t xml:space="preserve">For service providers </w:t>
      </w:r>
      <w:r>
        <w:rPr>
          <w:b w:val="0"/>
          <w:sz w:val="20"/>
        </w:rPr>
        <w:t>who do not, their per-TN level routing data</w:t>
      </w:r>
      <w:r w:rsidRPr="00FC6B53">
        <w:rPr>
          <w:b w:val="0"/>
          <w:sz w:val="20"/>
        </w:rPr>
        <w:t xml:space="preserve"> can be shared </w:t>
      </w:r>
      <w:r>
        <w:rPr>
          <w:b w:val="0"/>
          <w:sz w:val="20"/>
        </w:rPr>
        <w:t>through</w:t>
      </w:r>
      <w:r w:rsidRPr="00FC6B53">
        <w:rPr>
          <w:b w:val="0"/>
          <w:sz w:val="20"/>
        </w:rPr>
        <w:t xml:space="preserve"> </w:t>
      </w:r>
      <w:r>
        <w:rPr>
          <w:b w:val="0"/>
          <w:sz w:val="20"/>
        </w:rPr>
        <w:t>an established</w:t>
      </w:r>
      <w:r w:rsidRPr="00FC6B53">
        <w:rPr>
          <w:b w:val="0"/>
          <w:sz w:val="20"/>
        </w:rPr>
        <w:t xml:space="preserve"> third party</w:t>
      </w:r>
      <w:r>
        <w:rPr>
          <w:b w:val="0"/>
          <w:sz w:val="20"/>
        </w:rPr>
        <w:t xml:space="preserve"> and </w:t>
      </w:r>
      <w:r w:rsidRPr="00FC6B53">
        <w:rPr>
          <w:b w:val="0"/>
          <w:sz w:val="20"/>
        </w:rPr>
        <w:t xml:space="preserve">provisioned </w:t>
      </w:r>
      <w:r>
        <w:rPr>
          <w:b w:val="0"/>
          <w:sz w:val="20"/>
        </w:rPr>
        <w:t xml:space="preserve">(on their behalf) into the NPAC.  This per-TN routing </w:t>
      </w:r>
      <w:r w:rsidRPr="00FC6B53">
        <w:rPr>
          <w:b w:val="0"/>
          <w:sz w:val="20"/>
        </w:rPr>
        <w:t xml:space="preserve">data </w:t>
      </w:r>
      <w:r>
        <w:rPr>
          <w:b w:val="0"/>
          <w:sz w:val="20"/>
        </w:rPr>
        <w:t>can then be</w:t>
      </w:r>
      <w:r w:rsidRPr="00FC6B53">
        <w:rPr>
          <w:b w:val="0"/>
          <w:sz w:val="20"/>
        </w:rPr>
        <w:t xml:space="preserve"> directly consum</w:t>
      </w:r>
      <w:r>
        <w:rPr>
          <w:b w:val="0"/>
          <w:sz w:val="20"/>
        </w:rPr>
        <w:t>ed</w:t>
      </w:r>
      <w:r w:rsidRPr="00FC6B53">
        <w:rPr>
          <w:b w:val="0"/>
          <w:sz w:val="20"/>
        </w:rPr>
        <w:t xml:space="preserve"> by </w:t>
      </w:r>
      <w:r>
        <w:rPr>
          <w:b w:val="0"/>
          <w:sz w:val="20"/>
        </w:rPr>
        <w:t>any</w:t>
      </w:r>
      <w:r w:rsidRPr="00FC6B53">
        <w:rPr>
          <w:b w:val="0"/>
          <w:sz w:val="20"/>
        </w:rPr>
        <w:t xml:space="preserve"> participating service provider</w:t>
      </w:r>
      <w:r>
        <w:rPr>
          <w:b w:val="0"/>
          <w:sz w:val="20"/>
        </w:rPr>
        <w:t xml:space="preserve"> with a compliant LSMS or distributed through an established third party over a pre-configured interface.</w:t>
      </w:r>
    </w:p>
    <w:p w:rsidR="005816BC" w:rsidRPr="005816BC" w:rsidRDefault="005816BC" w:rsidP="005816BC">
      <w:pPr>
        <w:pStyle w:val="Heading3"/>
        <w:ind w:left="810"/>
        <w:jc w:val="left"/>
        <w:rPr>
          <w:rStyle w:val="Heading3Char2"/>
          <w:bCs/>
          <w:iCs/>
        </w:rPr>
      </w:pPr>
      <w:bookmarkStart w:id="71" w:name="_Toc398878892"/>
      <w:r w:rsidRPr="005816BC">
        <w:rPr>
          <w:rStyle w:val="Heading3Char2"/>
          <w:bCs/>
          <w:iCs/>
        </w:rPr>
        <w:t>Call Flow</w:t>
      </w:r>
      <w:bookmarkEnd w:id="71"/>
    </w:p>
    <w:p w:rsidR="00CC6172" w:rsidRDefault="00CC6172" w:rsidP="00CC6172">
      <w:pPr>
        <w:textAlignment w:val="center"/>
      </w:pPr>
      <w:r>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Pr>
          <w:rStyle w:val="FootnoteReference"/>
        </w:rPr>
        <w:footnoteReference w:id="2"/>
      </w:r>
      <w:r>
        <w:t xml:space="preserve"> The call flow is shown in Figure </w:t>
      </w:r>
      <w:r w:rsidR="003548D6">
        <w:t>9</w:t>
      </w:r>
      <w:r w:rsidR="00422B43">
        <w:t xml:space="preserve"> </w:t>
      </w:r>
      <w:r>
        <w:t>below:</w:t>
      </w:r>
    </w:p>
    <w:p w:rsidR="00CC6172" w:rsidRDefault="00CC6172" w:rsidP="00CC6172">
      <w:pPr>
        <w:textAlignment w:val="center"/>
      </w:pPr>
      <w:r>
        <w:rPr>
          <w:noProof/>
        </w:rPr>
        <w:lastRenderedPageBreak/>
        <w:drawing>
          <wp:inline distT="0" distB="0" distL="0" distR="0" wp14:anchorId="6DAEB1B2" wp14:editId="61E3FD16">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548D6" w:rsidRDefault="003548D6" w:rsidP="005D1D40">
      <w:pPr>
        <w:pStyle w:val="Caption"/>
        <w:keepNext/>
      </w:pPr>
    </w:p>
    <w:p w:rsidR="004C4F9B" w:rsidRDefault="003548D6" w:rsidP="003548D6">
      <w:pPr>
        <w:pStyle w:val="Caption"/>
      </w:pPr>
      <w:r>
        <w:t xml:space="preserve">Figure </w:t>
      </w:r>
      <w:r w:rsidR="00DE3486">
        <w:fldChar w:fldCharType="begin"/>
      </w:r>
      <w:r w:rsidR="00DE3486">
        <w:instrText xml:space="preserve"> S</w:instrText>
      </w:r>
      <w:r w:rsidR="00DE3486">
        <w:instrText xml:space="preserve">EQ Figure \* ARABIC </w:instrText>
      </w:r>
      <w:r w:rsidR="00DE3486">
        <w:fldChar w:fldCharType="separate"/>
      </w:r>
      <w:r w:rsidR="00305131">
        <w:rPr>
          <w:noProof/>
        </w:rPr>
        <w:t>9</w:t>
      </w:r>
      <w:r w:rsidR="00DE3486">
        <w:rPr>
          <w:noProof/>
        </w:rPr>
        <w:fldChar w:fldCharType="end"/>
      </w:r>
      <w:r>
        <w:t xml:space="preserve"> – Call Flow - NPAC TN Registry</w:t>
      </w:r>
    </w:p>
    <w:p w:rsidR="004C4F9B" w:rsidRDefault="004C4F9B" w:rsidP="004C4F9B">
      <w:pPr>
        <w:pStyle w:val="BodyText"/>
        <w:widowControl w:val="0"/>
        <w:spacing w:before="0" w:after="240"/>
        <w:ind w:left="1080"/>
        <w:jc w:val="both"/>
        <w:rPr>
          <w:b w:val="0"/>
          <w:sz w:val="20"/>
        </w:rPr>
      </w:pP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Caller dials destination number</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queries internal route server and SP2 route server responds with a URI passed back to S-CSCF</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resolves the hostname in the SIP URI to obtain the IP address of an agreed upon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A SIP INVITE is sent to egress SBC of SP2 that has layer 3 connectivity to the ingress SBC of SP1</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The SIP INVITE is forwarded to the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w:t>
      </w:r>
      <w:proofErr w:type="gramStart"/>
      <w:r w:rsidRPr="002003E2">
        <w:rPr>
          <w:b w:val="0"/>
          <w:sz w:val="20"/>
        </w:rPr>
        <w:t>and</w:t>
      </w:r>
      <w:proofErr w:type="gramEnd"/>
      <w:r w:rsidRPr="002003E2">
        <w:rPr>
          <w:b w:val="0"/>
          <w:sz w:val="20"/>
        </w:rPr>
        <w:t xml:space="preserve"> 7. SP1 terminates the call to its end user.</w:t>
      </w:r>
    </w:p>
    <w:p w:rsidR="00CC6172" w:rsidRPr="00A34787" w:rsidRDefault="002517E0" w:rsidP="00CC6172">
      <w:pPr>
        <w:textAlignment w:val="center"/>
      </w:pPr>
      <w:r>
        <w:t>Note that although the NPAC URI approach is proposed primarily in support of per-TN information exchange, the Voice URI can also be populated on thousands block level, thus providing some level of aggregation where  appropriate.</w:t>
      </w:r>
    </w:p>
    <w:p w:rsidR="001D5A67" w:rsidRPr="001D5A67" w:rsidRDefault="002517E0" w:rsidP="005816BC">
      <w:pPr>
        <w:pStyle w:val="Heading2"/>
      </w:pPr>
      <w:bookmarkStart w:id="72" w:name="_Toc398878893"/>
      <w:r>
        <w:t xml:space="preserve">The </w:t>
      </w:r>
      <w:r w:rsidR="001D5A67" w:rsidRPr="001D5A67">
        <w:t xml:space="preserve">NPAC as </w:t>
      </w:r>
      <w:r>
        <w:t xml:space="preserve">a Tier 1 </w:t>
      </w:r>
      <w:r w:rsidR="001D5A67" w:rsidRPr="001D5A67">
        <w:t>ENUM Registry</w:t>
      </w:r>
      <w:bookmarkEnd w:id="72"/>
      <w:r w:rsidR="001D5A67" w:rsidRPr="001D5A67">
        <w:t xml:space="preserve"> </w:t>
      </w:r>
    </w:p>
    <w:p w:rsidR="00611A57" w:rsidRPr="00FE564B" w:rsidRDefault="00611A57" w:rsidP="00611A57">
      <w:pPr>
        <w:spacing w:before="0" w:after="240"/>
        <w:rPr>
          <w:rFonts w:cs="Arial"/>
          <w:lang w:eastAsia="ja-JP"/>
        </w:rPr>
      </w:pPr>
      <w:r w:rsidRPr="00FE564B">
        <w:rPr>
          <w:rFonts w:cs="Arial"/>
          <w:lang w:eastAsia="ja-JP"/>
        </w:rPr>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FE564B">
        <w:rPr>
          <w:rFonts w:cs="Arial"/>
          <w:lang w:eastAsia="ja-JP"/>
        </w:rPr>
        <w:t>nor</w:t>
      </w:r>
      <w:proofErr w:type="gramEnd"/>
      <w:r w:rsidRPr="00FE564B">
        <w:rPr>
          <w:rFonts w:cs="Arial"/>
          <w:lang w:eastAsia="ja-JP"/>
        </w:rPr>
        <w:t xml:space="preserve"> the source of the data in that repository. This proposal includes recommendations for these matters, the corresponding data formats, and the manner in which the results of ENUM queries are processed to resolve responses to the IP address(</w:t>
      </w:r>
      <w:proofErr w:type="spellStart"/>
      <w:r w:rsidRPr="00FE564B">
        <w:rPr>
          <w:rFonts w:cs="Arial"/>
          <w:lang w:eastAsia="ja-JP"/>
        </w:rPr>
        <w:t>es</w:t>
      </w:r>
      <w:proofErr w:type="spellEnd"/>
      <w:r w:rsidRPr="00FE564B">
        <w:rPr>
          <w:rFonts w:cs="Arial"/>
          <w:lang w:eastAsia="ja-JP"/>
        </w:rPr>
        <w:t>) toward which a SIP INVITE to the destination network Session Border Controller are to be directed.</w:t>
      </w:r>
    </w:p>
    <w:p w:rsidR="00611A57" w:rsidRPr="00FE564B" w:rsidRDefault="00611A57" w:rsidP="00611A57">
      <w:pPr>
        <w:spacing w:before="0" w:after="240"/>
        <w:rPr>
          <w:rFonts w:cs="Arial"/>
          <w:lang w:eastAsia="ja-JP"/>
        </w:rPr>
      </w:pPr>
      <w:r w:rsidRPr="00FE564B">
        <w:rPr>
          <w:rFonts w:cs="Arial"/>
          <w:lang w:eastAsia="ja-JP"/>
        </w:rPr>
        <w:lastRenderedPageBreak/>
        <w:t xml:space="preserve">The classic ENUM “golden tree” architecture assumed a tiered structure in which a Tier 0 registry (such as the one currently managed by RIPE for the e164.arpa </w:t>
      </w:r>
      <w:r w:rsidRPr="00FE564B">
        <w:rPr>
          <w:rFonts w:cs="Arial"/>
          <w:i/>
          <w:lang w:eastAsia="ja-JP"/>
        </w:rPr>
        <w:t>user</w:t>
      </w:r>
      <w:r w:rsidRPr="00FE564B">
        <w:rPr>
          <w:rFonts w:cs="Arial"/>
          <w:lang w:eastAsia="ja-JP"/>
        </w:rPr>
        <w:t xml:space="preserve">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FE564B">
        <w:rPr>
          <w:rFonts w:cs="Arial"/>
          <w:lang w:eastAsia="ja-JP"/>
        </w:rPr>
        <w:t>serv</w:t>
      </w:r>
      <w:bookmarkStart w:id="73" w:name="_GoBack"/>
      <w:bookmarkEnd w:id="73"/>
      <w:r w:rsidRPr="00FE564B">
        <w:rPr>
          <w:rFonts w:cs="Arial"/>
          <w:lang w:eastAsia="ja-JP"/>
        </w:rPr>
        <w:t>ers,</w:t>
      </w:r>
      <w:proofErr w:type="gramEnd"/>
      <w:r w:rsidRPr="00FE564B">
        <w:rPr>
          <w:rFonts w:cs="Arial"/>
          <w:lang w:eastAsia="ja-JP"/>
        </w:rPr>
        <w:t xml:space="preserve"> maintained by or for the assignee of the number, contained NAPTR records that resolved to the URIs needed to establish communication to the number in question.</w:t>
      </w:r>
    </w:p>
    <w:p w:rsidR="00611A57" w:rsidRPr="00FE564B" w:rsidRDefault="00611A57" w:rsidP="00611A57">
      <w:pPr>
        <w:spacing w:before="0" w:after="240"/>
        <w:rPr>
          <w:rFonts w:cs="Arial"/>
          <w:lang w:eastAsia="ja-JP"/>
        </w:rPr>
      </w:pPr>
      <w:r w:rsidRPr="00FE564B">
        <w:rPr>
          <w:rFonts w:cs="Arial"/>
          <w:lang w:eastAsia="ja-JP"/>
        </w:rPr>
        <w:t xml:space="preserve">As the industry has yet to establish a universally recognized Tier 0 for </w:t>
      </w:r>
      <w:r w:rsidRPr="00FE564B">
        <w:rPr>
          <w:rFonts w:cs="Arial"/>
          <w:i/>
          <w:lang w:eastAsia="ja-JP"/>
        </w:rPr>
        <w:t>infrastructure</w:t>
      </w:r>
      <w:r w:rsidRPr="00FE564B">
        <w:rPr>
          <w:rFonts w:cs="Arial"/>
          <w:lang w:eastAsia="ja-JP"/>
        </w:rPr>
        <w:t xml:space="preserve"> ENUM (RFC 5067) as opposed to </w:t>
      </w:r>
      <w:r w:rsidRPr="00FE564B">
        <w:rPr>
          <w:rFonts w:cs="Arial"/>
          <w:i/>
          <w:lang w:eastAsia="ja-JP"/>
        </w:rPr>
        <w:t xml:space="preserve">user </w:t>
      </w:r>
      <w:r w:rsidRPr="00FE564B">
        <w:rPr>
          <w:rFonts w:cs="Arial"/>
          <w:lang w:eastAsia="ja-JP"/>
        </w:rPr>
        <w:t>ENUM, a combined Tier 0/1 registry is proposed for the US portion of Country Code 1.</w:t>
      </w:r>
      <w:r w:rsidRPr="00FE564B">
        <w:rPr>
          <w:rStyle w:val="FootnoteReference"/>
          <w:rFonts w:cs="Arial"/>
          <w:lang w:eastAsia="ja-JP"/>
        </w:rPr>
        <w:footnoteReference w:id="3"/>
      </w:r>
      <w:r w:rsidRPr="00FE564B">
        <w:rPr>
          <w:rFonts w:cs="Arial"/>
          <w:lang w:eastAsia="ja-JP"/>
        </w:rPr>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FE564B" w:rsidRDefault="00611A57" w:rsidP="00611A57">
      <w:pPr>
        <w:spacing w:before="0" w:after="240"/>
        <w:rPr>
          <w:rFonts w:cs="Arial"/>
          <w:lang w:eastAsia="ja-JP"/>
        </w:rPr>
      </w:pPr>
      <w:r w:rsidRPr="00FE564B">
        <w:rPr>
          <w:rFonts w:cs="Arial"/>
          <w:lang w:eastAsia="ja-JP"/>
        </w:rPr>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FE564B" w:rsidRDefault="00611A57" w:rsidP="00611A57">
      <w:pPr>
        <w:spacing w:before="0" w:after="240"/>
        <w:rPr>
          <w:rFonts w:cs="Arial"/>
          <w:lang w:eastAsia="ja-JP"/>
        </w:rPr>
      </w:pPr>
      <w:r w:rsidRPr="00FE564B">
        <w:rPr>
          <w:rFonts w:cs="Arial"/>
          <w:lang w:eastAsia="ja-JP"/>
        </w:rPr>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r w:rsidR="002517E0">
        <w:rPr>
          <w:rFonts w:cs="Arial"/>
          <w:lang w:eastAsia="ja-JP"/>
        </w:rPr>
        <w:t xml:space="preserve"> Together the SIP URI obtained from the NAPTR record  and the bilaterally exchanged URI hostname to IP address mapping instantiate the routing agreed to by the interconnect partners.</w:t>
      </w:r>
    </w:p>
    <w:p w:rsidR="00611A57" w:rsidRPr="005816BC" w:rsidRDefault="00611A57" w:rsidP="005816BC">
      <w:pPr>
        <w:pStyle w:val="Heading3"/>
        <w:ind w:left="810"/>
        <w:jc w:val="left"/>
        <w:rPr>
          <w:rStyle w:val="Heading3Char2"/>
          <w:bCs/>
          <w:iCs/>
        </w:rPr>
      </w:pPr>
      <w:bookmarkStart w:id="74" w:name="_Toc398878894"/>
      <w:r w:rsidRPr="005816BC">
        <w:rPr>
          <w:rStyle w:val="Heading3Char2"/>
          <w:bCs/>
          <w:iCs/>
        </w:rPr>
        <w:t>Call Flow</w:t>
      </w:r>
      <w:bookmarkEnd w:id="74"/>
    </w:p>
    <w:p w:rsidR="00611A57" w:rsidRPr="00FE564B" w:rsidRDefault="00611A57" w:rsidP="00611A57">
      <w:pPr>
        <w:widowControl w:val="0"/>
        <w:spacing w:before="0" w:after="240"/>
        <w:ind w:firstLine="720"/>
        <w:rPr>
          <w:rFonts w:cs="Arial"/>
          <w:lang w:eastAsia="ja-JP"/>
        </w:rPr>
      </w:pPr>
      <w:r w:rsidRPr="00FE564B">
        <w:rPr>
          <w:rFonts w:cs="Arial"/>
          <w:lang w:eastAsia="ja-JP"/>
        </w:rPr>
        <w:t>The following is the inter-service provider call flow as shown in the Figure below:</w:t>
      </w: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lastRenderedPageBreak/>
        <w:drawing>
          <wp:inline distT="0" distB="0" distL="0" distR="0" wp14:anchorId="027125EA" wp14:editId="49C82B38">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6B0146" w:rsidRDefault="004C4F9B" w:rsidP="004C4F9B">
      <w:pPr>
        <w:pStyle w:val="Caption"/>
      </w:pPr>
      <w:bookmarkStart w:id="75" w:name="_Toc398749494"/>
      <w:r>
        <w:t xml:space="preserve">Figure </w:t>
      </w:r>
      <w:r w:rsidR="00DE3486">
        <w:fldChar w:fldCharType="begin"/>
      </w:r>
      <w:r w:rsidR="00DE3486">
        <w:instrText xml:space="preserve"> SEQ Figure \* ARABIC </w:instrText>
      </w:r>
      <w:r w:rsidR="00DE3486">
        <w:fldChar w:fldCharType="separate"/>
      </w:r>
      <w:r w:rsidR="00305131">
        <w:rPr>
          <w:noProof/>
        </w:rPr>
        <w:t>10</w:t>
      </w:r>
      <w:r w:rsidR="00DE3486">
        <w:rPr>
          <w:noProof/>
        </w:rPr>
        <w:fldChar w:fldCharType="end"/>
      </w:r>
      <w:r>
        <w:t xml:space="preserve"> – Call Flow </w:t>
      </w:r>
      <w:r w:rsidR="003706D0">
        <w:t>–NPAC as a</w:t>
      </w:r>
      <w:r w:rsidR="00D4294C">
        <w:t xml:space="preserve"> </w:t>
      </w:r>
      <w:r>
        <w:t xml:space="preserve">Tier 1 </w:t>
      </w:r>
      <w:r w:rsidR="003706D0">
        <w:t>ENUM Registry</w:t>
      </w:r>
      <w:bookmarkEnd w:id="75"/>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Caller dials destination number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queries internal ENUM server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SP2 ENUM server finds an NS record </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internal ENUM server resolves the FQDN in the NS record to the IP address of SP1’s Tier 2 ENUM server.</w:t>
      </w:r>
      <w:r w:rsidRPr="00FE564B">
        <w:rPr>
          <w:rFonts w:cs="Arial"/>
          <w:vertAlign w:val="superscript"/>
          <w:lang w:eastAsia="ja-JP"/>
        </w:rPr>
        <w:footnoteReference w:id="4"/>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An ENUM query is forwarded to SP1’s Tier 2 ENUM server.</w:t>
      </w:r>
      <w:r w:rsidRPr="00FE564B">
        <w:rPr>
          <w:rFonts w:cs="Arial"/>
          <w:vertAlign w:val="superscript"/>
          <w:lang w:eastAsia="ja-JP"/>
        </w:rPr>
        <w:footnoteReference w:id="5"/>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SP1’s Tier 2  ENUM server responds with a NAPTR record(s) passed back to S-CSCF</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processes the NAPTR record set returned resulting in  a SIP URI</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resolves the hostname in the SIP URI to obtain the IP address of an agreed upon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 SIP INVITE is sent to egress SBC of SP2 that has layer 3 connectivity to the ingress SBC of SP1</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 The SIP INVITE is forwarded to the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 terminates the call to its end user.</w:t>
      </w:r>
    </w:p>
    <w:p w:rsidR="00611A57" w:rsidRPr="005816BC" w:rsidRDefault="00611A57" w:rsidP="005816BC">
      <w:pPr>
        <w:pStyle w:val="Heading3"/>
        <w:ind w:left="810"/>
        <w:jc w:val="left"/>
        <w:rPr>
          <w:rStyle w:val="Heading3Char2"/>
          <w:bCs/>
          <w:iCs/>
        </w:rPr>
      </w:pPr>
      <w:bookmarkStart w:id="76" w:name="_Toc398878895"/>
      <w:r w:rsidRPr="005816BC">
        <w:rPr>
          <w:rStyle w:val="Heading3Char2"/>
          <w:bCs/>
          <w:iCs/>
        </w:rPr>
        <w:lastRenderedPageBreak/>
        <w:t>Provisioning</w:t>
      </w:r>
      <w:bookmarkEnd w:id="76"/>
    </w:p>
    <w:p w:rsidR="00611A57" w:rsidRPr="00FE564B" w:rsidRDefault="00611A57" w:rsidP="00611A57">
      <w:pPr>
        <w:widowControl w:val="0"/>
        <w:spacing w:before="0" w:after="240"/>
        <w:ind w:firstLine="720"/>
        <w:rPr>
          <w:rFonts w:cs="Arial"/>
          <w:lang w:eastAsia="ja-JP"/>
        </w:rPr>
      </w:pPr>
      <w:r w:rsidRPr="00FE564B">
        <w:rPr>
          <w:rFonts w:cs="Arial"/>
          <w:lang w:eastAsia="ja-JP"/>
        </w:rPr>
        <w:t>Provisioning is shown in the Figure below:</w:t>
      </w:r>
    </w:p>
    <w:p w:rsidR="00611A57" w:rsidRPr="00312C9B" w:rsidRDefault="00611A57" w:rsidP="00611A57">
      <w:pPr>
        <w:widowControl w:val="0"/>
        <w:spacing w:before="0" w:after="240"/>
        <w:ind w:firstLine="720"/>
        <w:rPr>
          <w:rFonts w:ascii="Times New Roman" w:hAnsi="Times New Roman"/>
          <w:sz w:val="24"/>
          <w:lang w:eastAsia="ja-JP"/>
        </w:rPr>
      </w:pPr>
    </w:p>
    <w:p w:rsidR="00611A57" w:rsidRPr="00312C9B" w:rsidRDefault="00611A57" w:rsidP="00611A57">
      <w:pPr>
        <w:widowControl w:val="0"/>
        <w:spacing w:before="0" w:after="240"/>
        <w:ind w:firstLine="720"/>
        <w:rPr>
          <w:rFonts w:ascii="Times New Roman" w:hAnsi="Times New Roman"/>
          <w:sz w:val="24"/>
          <w:lang w:eastAsia="ja-JP"/>
        </w:rPr>
      </w:pPr>
    </w:p>
    <w:p w:rsidR="00170F19" w:rsidRDefault="00170F19" w:rsidP="004C4F9B">
      <w:pPr>
        <w:pStyle w:val="Caption"/>
      </w:pPr>
      <w:bookmarkStart w:id="77" w:name="_Toc398749495"/>
      <w:r w:rsidRPr="00170F19">
        <w:rPr>
          <w:noProof/>
        </w:rPr>
        <w:drawing>
          <wp:inline distT="0" distB="0" distL="0" distR="0" wp14:anchorId="1F2ED971" wp14:editId="63588337">
            <wp:extent cx="5943600" cy="36563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656330"/>
                    </a:xfrm>
                    <a:prstGeom prst="rect">
                      <a:avLst/>
                    </a:prstGeom>
                  </pic:spPr>
                </pic:pic>
              </a:graphicData>
            </a:graphic>
          </wp:inline>
        </w:drawing>
      </w:r>
    </w:p>
    <w:p w:rsidR="00611A57" w:rsidRPr="006B0146" w:rsidRDefault="004C4F9B" w:rsidP="004C4F9B">
      <w:pPr>
        <w:pStyle w:val="Caption"/>
      </w:pPr>
      <w:r>
        <w:t xml:space="preserve">Figure </w:t>
      </w:r>
      <w:r w:rsidR="00DE3486">
        <w:fldChar w:fldCharType="begin"/>
      </w:r>
      <w:r w:rsidR="00DE3486">
        <w:instrText xml:space="preserve"> SEQ Figure \* ARABIC </w:instrText>
      </w:r>
      <w:r w:rsidR="00DE3486">
        <w:fldChar w:fldCharType="separate"/>
      </w:r>
      <w:r w:rsidR="00305131">
        <w:rPr>
          <w:noProof/>
        </w:rPr>
        <w:t>11</w:t>
      </w:r>
      <w:r w:rsidR="00DE3486">
        <w:rPr>
          <w:noProof/>
        </w:rPr>
        <w:fldChar w:fldCharType="end"/>
      </w:r>
      <w:r>
        <w:t xml:space="preserve"> – Provisioning –NPAC</w:t>
      </w:r>
      <w:r w:rsidR="003706D0">
        <w:t xml:space="preserve"> as a Tier 1 ENUM Registry</w:t>
      </w:r>
      <w:bookmarkEnd w:id="77"/>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negotiate interconnection and exchange, as part of the interconnect technical negotiation process,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w:t>
      </w:r>
      <w:r w:rsidR="00B84CEF">
        <w:rPr>
          <w:rFonts w:cs="Arial"/>
          <w:lang w:eastAsia="ja-JP"/>
        </w:rPr>
        <w:t>/</w:t>
      </w:r>
      <w:r w:rsidRPr="00FE564B">
        <w:rPr>
          <w:rFonts w:cs="Arial"/>
          <w:lang w:eastAsia="ja-JP"/>
        </w:rPr>
        <w:t>AA</w:t>
      </w:r>
      <w:r w:rsidR="00B84CEF">
        <w:rPr>
          <w:rFonts w:cs="Arial"/>
          <w:lang w:eastAsia="ja-JP"/>
        </w:rPr>
        <w:t>AA</w:t>
      </w:r>
      <w:r w:rsidRPr="00FE564B">
        <w:rPr>
          <w:rFonts w:cs="Arial"/>
          <w:lang w:eastAsia="ja-JP"/>
        </w:rPr>
        <w:t>) records for their Tier 2 name servers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w:t>
      </w:r>
      <w:r w:rsidR="00B84CEF">
        <w:rPr>
          <w:rFonts w:cs="Arial"/>
          <w:lang w:eastAsia="ja-JP"/>
        </w:rPr>
        <w:t>/</w:t>
      </w:r>
      <w:r w:rsidRPr="00FE564B">
        <w:rPr>
          <w:rFonts w:cs="Arial"/>
          <w:lang w:eastAsia="ja-JP"/>
        </w:rPr>
        <w:t>AA</w:t>
      </w:r>
      <w:r w:rsidR="00B84CEF">
        <w:rPr>
          <w:rFonts w:cs="Arial"/>
          <w:lang w:eastAsia="ja-JP"/>
        </w:rPr>
        <w:t>AA</w:t>
      </w:r>
      <w:r w:rsidRPr="00FE564B">
        <w:rPr>
          <w:rFonts w:cs="Arial"/>
          <w:lang w:eastAsia="ja-JP"/>
        </w:rPr>
        <w:t>) records for the hostname FQDNs in URIs derived from the NAPTR records that will provided in the responses from their Tier 2 name servers. These IP addresses correspond to the destination service provider’s I-SBCs that constitute the application layer POIs.</w:t>
      </w:r>
      <w:r w:rsidRPr="00FE564B">
        <w:rPr>
          <w:rFonts w:cs="Arial"/>
          <w:vertAlign w:val="superscript"/>
          <w:lang w:eastAsia="ja-JP"/>
        </w:rPr>
        <w:footnoteReference w:id="6"/>
      </w:r>
      <w:r w:rsidRPr="00FE564B">
        <w:rPr>
          <w:rFonts w:cs="Arial"/>
          <w:lang w:eastAsia="ja-JP"/>
        </w:rPr>
        <w:t xml:space="preserve"> </w:t>
      </w:r>
    </w:p>
    <w:p w:rsidR="00611A57" w:rsidRPr="00FE564B" w:rsidRDefault="00611A57" w:rsidP="00611A57">
      <w:pPr>
        <w:widowControl w:val="0"/>
        <w:spacing w:before="0" w:after="240"/>
        <w:ind w:left="1800"/>
        <w:rPr>
          <w:rFonts w:cs="Arial"/>
          <w:lang w:eastAsia="ja-JP"/>
        </w:rPr>
      </w:pPr>
      <w:r w:rsidRPr="00FE564B">
        <w:rPr>
          <w:rFonts w:cs="Arial"/>
          <w:lang w:eastAsia="ja-JP"/>
        </w:rPr>
        <w:t>Each service provider provisions the records received from the other carrier in its internal DNS.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When new numbers are provisioned or existing numbers made available for IP interconnection by an SP, the SP</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 xml:space="preserve">Provisions NS record information for the number into the NPAC Voice URI field of the subscription version (SV) of the number through its SOA. (If there is no existing subscription </w:t>
      </w:r>
      <w:r w:rsidRPr="00FE564B">
        <w:rPr>
          <w:rFonts w:cs="Arial"/>
          <w:lang w:eastAsia="ja-JP"/>
        </w:rPr>
        <w:lastRenderedPageBreak/>
        <w:t>version one is added.)</w:t>
      </w:r>
      <w:r w:rsidRPr="00FE564B">
        <w:rPr>
          <w:rFonts w:cs="Arial"/>
          <w:vertAlign w:val="superscript"/>
          <w:lang w:eastAsia="ja-JP"/>
        </w:rPr>
        <w:footnoteReference w:id="7"/>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NAPTR records for number in its Tier 2 name server</w:t>
      </w:r>
      <w:r w:rsidRPr="00FE564B">
        <w:rPr>
          <w:rFonts w:cs="Arial"/>
          <w:vertAlign w:val="superscript"/>
          <w:lang w:eastAsia="ja-JP"/>
        </w:rPr>
        <w:footnoteReference w:id="8"/>
      </w:r>
      <w:r w:rsidRPr="00FE564B">
        <w:rPr>
          <w:rFonts w:cs="Arial"/>
          <w:lang w:eastAsia="ja-JP"/>
        </w:rPr>
        <w:t>.</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internal NAPTR records in its internal ENUM server for use within network calls.</w:t>
      </w:r>
    </w:p>
    <w:p w:rsidR="00611A57" w:rsidRDefault="00611A57" w:rsidP="00A43DEE">
      <w:pPr>
        <w:widowControl w:val="0"/>
        <w:numPr>
          <w:ilvl w:val="0"/>
          <w:numId w:val="34"/>
        </w:numPr>
        <w:spacing w:before="0" w:after="240"/>
        <w:rPr>
          <w:rFonts w:cs="Arial"/>
          <w:lang w:eastAsia="ja-JP"/>
        </w:rPr>
      </w:pPr>
      <w:r w:rsidRPr="00FE564B">
        <w:rPr>
          <w:rFonts w:cs="Arial"/>
          <w:lang w:eastAsia="ja-JP"/>
        </w:rPr>
        <w:t>Service providers download SVs from the NPAC, extract the NS information from the Voice URI field and provision it as NS records into their internal ENUM server. Note that a record is provisioned for each TN.</w:t>
      </w:r>
    </w:p>
    <w:p w:rsidR="00BA635B" w:rsidRPr="00BA635B" w:rsidRDefault="00BA635B" w:rsidP="00BA635B">
      <w:pPr>
        <w:spacing w:before="0" w:after="240"/>
      </w:pPr>
      <w:r w:rsidRPr="00BA635B">
        <w:rPr>
          <w:rFonts w:cs="Arial"/>
          <w:lang w:eastAsia="ja-JP"/>
        </w:rPr>
        <w:t xml:space="preserve">Please note that the provisioning approach previously described in Section 5.1.1.1 can also support the proposed solution above where the NPAC is used as a Tier 1 ENUM Registry.  Specifically, any authorized service provider </w:t>
      </w:r>
      <w:r w:rsidR="00D4294C">
        <w:rPr>
          <w:rFonts w:cs="Arial"/>
          <w:lang w:eastAsia="ja-JP"/>
        </w:rPr>
        <w:t xml:space="preserve">whose SOA and/or LSMS does not support NANC Change Orders 429, and 442 </w:t>
      </w:r>
      <w:r w:rsidRPr="00BA635B">
        <w:rPr>
          <w:rFonts w:cs="Arial"/>
          <w:lang w:eastAsia="ja-JP"/>
        </w:rPr>
        <w:t>can have their per-TN NS record information shared through an established third party and provisioned (on their behalf) into the NPAC.  This per-TN NS record information can then be directly consumed by any participating service provider with a compliant LSMS or distributed through an established third party o</w:t>
      </w:r>
      <w:r>
        <w:rPr>
          <w:rFonts w:cs="Arial"/>
          <w:lang w:eastAsia="ja-JP"/>
        </w:rPr>
        <w:t>ver a pre-configured interface.</w:t>
      </w:r>
    </w:p>
    <w:p w:rsidR="00BA635B" w:rsidRPr="00FE564B" w:rsidRDefault="00BA635B" w:rsidP="00BA635B">
      <w:pPr>
        <w:widowControl w:val="0"/>
        <w:spacing w:before="0" w:after="240"/>
        <w:jc w:val="left"/>
        <w:rPr>
          <w:rFonts w:cs="Arial"/>
          <w:lang w:eastAsia="ja-JP"/>
        </w:rPr>
      </w:pPr>
    </w:p>
    <w:p w:rsidR="00611A57" w:rsidRPr="005816BC" w:rsidRDefault="00611A57" w:rsidP="005816BC">
      <w:pPr>
        <w:pStyle w:val="Heading3"/>
        <w:ind w:left="810"/>
        <w:jc w:val="left"/>
        <w:rPr>
          <w:rStyle w:val="Heading3Char2"/>
          <w:bCs/>
          <w:iCs/>
        </w:rPr>
      </w:pPr>
      <w:bookmarkStart w:id="78" w:name="_Toc398878896"/>
      <w:r w:rsidRPr="005816BC">
        <w:rPr>
          <w:rStyle w:val="Heading3Char2"/>
          <w:bCs/>
          <w:iCs/>
        </w:rPr>
        <w:t>SUMMARY</w:t>
      </w:r>
      <w:bookmarkEnd w:id="78"/>
    </w:p>
    <w:p w:rsidR="00611A57" w:rsidRPr="00FE564B" w:rsidRDefault="00611A57" w:rsidP="00611A57">
      <w:pPr>
        <w:widowControl w:val="0"/>
        <w:spacing w:before="0" w:after="240"/>
        <w:ind w:firstLine="720"/>
        <w:rPr>
          <w:rFonts w:cs="Arial"/>
          <w:lang w:eastAsia="ja-JP"/>
        </w:rPr>
      </w:pPr>
      <w:r w:rsidRPr="00FE564B">
        <w:rPr>
          <w:rFonts w:cs="Arial"/>
          <w:lang w:eastAsia="ja-JP"/>
        </w:rPr>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w:t>
      </w:r>
      <w:r w:rsidRPr="00FE564B">
        <w:rPr>
          <w:rFonts w:cs="Arial"/>
          <w:lang w:eastAsia="ja-JP"/>
        </w:rPr>
        <w:lastRenderedPageBreak/>
        <w:t xml:space="preserve">have with the NPAC, requiring no new governance structures.  </w:t>
      </w:r>
    </w:p>
    <w:p w:rsidR="00611A57" w:rsidRPr="00BC2445" w:rsidRDefault="00611A57" w:rsidP="00611A57"/>
    <w:p w:rsidR="006A4A51" w:rsidRPr="006A4A51" w:rsidRDefault="006A4A51" w:rsidP="006A4A51"/>
    <w:p w:rsidR="000D0858" w:rsidRDefault="00F462AD" w:rsidP="005816BC">
      <w:pPr>
        <w:pStyle w:val="Heading2"/>
      </w:pPr>
      <w:bookmarkStart w:id="79" w:name="_Toc395175448"/>
      <w:bookmarkStart w:id="80" w:name="_Toc395175713"/>
      <w:bookmarkStart w:id="81" w:name="_Toc395175795"/>
      <w:bookmarkStart w:id="82" w:name="_Toc395179092"/>
      <w:bookmarkStart w:id="83" w:name="_Toc395175449"/>
      <w:bookmarkStart w:id="84" w:name="_Toc395175714"/>
      <w:bookmarkStart w:id="85" w:name="_Toc395175796"/>
      <w:bookmarkStart w:id="86" w:name="_Toc395179093"/>
      <w:bookmarkStart w:id="87" w:name="_Toc398878897"/>
      <w:bookmarkEnd w:id="79"/>
      <w:bookmarkEnd w:id="80"/>
      <w:bookmarkEnd w:id="81"/>
      <w:bookmarkEnd w:id="82"/>
      <w:bookmarkEnd w:id="83"/>
      <w:bookmarkEnd w:id="84"/>
      <w:bookmarkEnd w:id="85"/>
      <w:bookmarkEnd w:id="86"/>
      <w:r>
        <w:t>Independent ENUM Registry</w:t>
      </w:r>
      <w:bookmarkEnd w:id="87"/>
    </w:p>
    <w:p w:rsidR="00E84557" w:rsidRDefault="00E84557" w:rsidP="00E84557">
      <w:r>
        <w:t xml:space="preserve">This section describes an independent ENUM Registry, for the exchange of data for IP routing and interconnection for routing of E.164 Addressed Communications over IP Network-to-Network Interconnection (NNI).  </w:t>
      </w:r>
    </w:p>
    <w:p w:rsidR="00E84557" w:rsidRDefault="00E84557" w:rsidP="00E84557">
      <w:pPr>
        <w:rPr>
          <w:szCs w:val="24"/>
        </w:rPr>
      </w:pPr>
      <w:r>
        <w:rPr>
          <w:szCs w:val="24"/>
        </w:rPr>
        <w:t>An ENUM Tier 1 Registry can enable authorized Service Providers to start directly exchanging routing information dynamically to enable session setup end-to-end over IP networks. Listed below are some requirement considerations and benefits of having a Registry:</w:t>
      </w:r>
    </w:p>
    <w:p w:rsidR="00E84557" w:rsidRDefault="00E84557" w:rsidP="00E84557">
      <w:pPr>
        <w:numPr>
          <w:ilvl w:val="0"/>
          <w:numId w:val="42"/>
        </w:numPr>
        <w:spacing w:before="160" w:after="0" w:line="260" w:lineRule="atLeast"/>
        <w:jc w:val="left"/>
      </w:pPr>
      <w:r>
        <w:t>The Tier 1 Registry could vastly reduce the NS record set by supporting policy-based NS provisioning.  For example, an NS record value could be assigned to each Operating Company Number (OCN)</w:t>
      </w:r>
      <w:r w:rsidR="00A8642F">
        <w:t>/Service Provider ID (SPID)</w:t>
      </w:r>
      <w:r>
        <w:t xml:space="preserve"> rather than to each telephone number</w:t>
      </w:r>
      <w:r w:rsidR="00A8642F">
        <w:t>,</w:t>
      </w:r>
      <w:r>
        <w:t xml:space="preserve"> and/or NPA/NXX or Location Routing Number (LRN).  This could also differ by TN and be at the discretion of the number holder.</w:t>
      </w:r>
    </w:p>
    <w:p w:rsidR="00E84557" w:rsidRDefault="00E84557" w:rsidP="00E84557">
      <w:pPr>
        <w:numPr>
          <w:ilvl w:val="0"/>
          <w:numId w:val="42"/>
        </w:numPr>
        <w:spacing w:before="160" w:after="0" w:line="260" w:lineRule="atLeast"/>
        <w:jc w:val="left"/>
      </w:pPr>
      <w:r>
        <w:t xml:space="preserve">The Tier 1 Registry needs to incorporate the existing NPAC </w:t>
      </w:r>
      <w:r>
        <w:rPr>
          <w:rStyle w:val="ft"/>
        </w:rPr>
        <w:t>Local Service Management System (</w:t>
      </w:r>
      <w:r>
        <w:t>LSMS) feed to provide Tier 2 NS records that are corrected for porting and pooled numbers when applicable.</w:t>
      </w:r>
    </w:p>
    <w:p w:rsidR="00E84557" w:rsidRDefault="00E84557" w:rsidP="00E84557">
      <w:pPr>
        <w:numPr>
          <w:ilvl w:val="0"/>
          <w:numId w:val="42"/>
        </w:numPr>
        <w:spacing w:before="160" w:after="0" w:line="260" w:lineRule="atLeast"/>
        <w:jc w:val="left"/>
      </w:pPr>
      <w:r>
        <w:t>Optimize session setup time; the Tier 1 ENUM query to the external registry could be avoided by using Zone Transfer protocol to download the NS records to local cache at each originating service provider.  If this results in too many NS records for a simple Zone Transfer, then the NS data could be transferred in stages using a series of Zone Transfers.</w:t>
      </w:r>
    </w:p>
    <w:p w:rsidR="00E84557" w:rsidRDefault="00E84557" w:rsidP="00E84557">
      <w:pPr>
        <w:numPr>
          <w:ilvl w:val="0"/>
          <w:numId w:val="42"/>
        </w:numPr>
        <w:spacing w:before="160" w:after="0" w:line="260" w:lineRule="atLeast"/>
        <w:jc w:val="left"/>
      </w:pPr>
      <w:r>
        <w:t>Support service providers who did not have the capability for locally caching the Tier 1 NS records, then ENUM or another query protocol could be used by originating service providers to request the NS record from the Tier 1 Registry.</w:t>
      </w:r>
    </w:p>
    <w:p w:rsidR="00E84557" w:rsidRDefault="00E84557" w:rsidP="00E84557">
      <w:pPr>
        <w:numPr>
          <w:ilvl w:val="0"/>
          <w:numId w:val="42"/>
        </w:numPr>
        <w:spacing w:before="160" w:after="0" w:line="260" w:lineRule="atLeast"/>
        <w:jc w:val="left"/>
      </w:pPr>
      <w:r>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Default="00E84557" w:rsidP="00E84557">
      <w:pPr>
        <w:numPr>
          <w:ilvl w:val="0"/>
          <w:numId w:val="42"/>
        </w:numPr>
        <w:spacing w:before="160" w:after="0" w:line="260" w:lineRule="atLeast"/>
        <w:jc w:val="left"/>
      </w:pPr>
      <w:r>
        <w:t>Allow for different NS records depending on the originating &amp; terminating service provider combination, then the Tier 0/1 Registry could be configured with policy for source based resolution</w:t>
      </w:r>
      <w:proofErr w:type="gramStart"/>
      <w:r w:rsidR="00A8642F">
        <w:t>.</w:t>
      </w:r>
      <w:r>
        <w:t>.</w:t>
      </w:r>
      <w:proofErr w:type="gramEnd"/>
      <w:r>
        <w:t xml:space="preserve">  For example, some authorized Service Providers might input Name Server information for the same TN that in one case refers to the Tier 2 Name Server of a transit operator or Internetwork Packet Exchange (IPX)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Default="00E84557" w:rsidP="00E84557">
      <w:pPr>
        <w:numPr>
          <w:ilvl w:val="0"/>
          <w:numId w:val="42"/>
        </w:numPr>
        <w:spacing w:before="160" w:after="0" w:line="260" w:lineRule="atLeast"/>
        <w:jc w:val="left"/>
      </w:pPr>
      <w:r>
        <w:t>Accommodate ENUM on a global basis, such as for incoming and outgoing international calls, then the Registry addresses for each country could be communicated to the global service provider community.</w:t>
      </w:r>
    </w:p>
    <w:p w:rsidR="00E84557" w:rsidRDefault="00E84557" w:rsidP="00E84557">
      <w:pPr>
        <w:numPr>
          <w:ilvl w:val="0"/>
          <w:numId w:val="42"/>
        </w:numPr>
        <w:spacing w:before="160" w:after="0" w:line="260" w:lineRule="atLeast"/>
        <w:jc w:val="left"/>
      </w:pPr>
      <w:r>
        <w:t xml:space="preserve">Support multiple Tier 0/1 Registries in order to avoid a sole supplier environment, </w:t>
      </w:r>
      <w:proofErr w:type="gramStart"/>
      <w:r>
        <w:t>then</w:t>
      </w:r>
      <w:proofErr w:type="gramEnd"/>
      <w:r>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w:t>
      </w:r>
      <w:proofErr w:type="spellStart"/>
      <w:r>
        <w:t>geolocation</w:t>
      </w:r>
      <w:proofErr w:type="spellEnd"/>
      <w:r>
        <w:t xml:space="preserve"> databases.  .</w:t>
      </w:r>
    </w:p>
    <w:p w:rsidR="00E84557" w:rsidRPr="00405743" w:rsidRDefault="00E84557" w:rsidP="00E84557">
      <w:pPr>
        <w:rPr>
          <w:rStyle w:val="Heading3Char2"/>
          <w:bCs/>
        </w:rPr>
      </w:pPr>
    </w:p>
    <w:p w:rsidR="00E84557" w:rsidRPr="00830F0D" w:rsidRDefault="003706D0" w:rsidP="00E84557">
      <w:pPr>
        <w:pStyle w:val="Heading3"/>
        <w:ind w:left="810"/>
        <w:jc w:val="left"/>
        <w:rPr>
          <w:rStyle w:val="Heading3Char2"/>
          <w:b/>
          <w:bCs/>
        </w:rPr>
      </w:pPr>
      <w:bookmarkStart w:id="88" w:name="_Toc398878898"/>
      <w:r>
        <w:rPr>
          <w:rStyle w:val="Heading3Char2"/>
          <w:b/>
          <w:bCs/>
        </w:rPr>
        <w:lastRenderedPageBreak/>
        <w:t>Call</w:t>
      </w:r>
      <w:r w:rsidRPr="00011892">
        <w:rPr>
          <w:rStyle w:val="Heading3Char2"/>
          <w:b/>
          <w:bCs/>
        </w:rPr>
        <w:t xml:space="preserve"> </w:t>
      </w:r>
      <w:r w:rsidR="00E84557" w:rsidRPr="00011892">
        <w:rPr>
          <w:rStyle w:val="Heading3Char2"/>
          <w:b/>
          <w:bCs/>
        </w:rPr>
        <w:t>F</w:t>
      </w:r>
      <w:r w:rsidR="00E84557" w:rsidRPr="00830F0D">
        <w:rPr>
          <w:rStyle w:val="Heading3Char2"/>
          <w:b/>
          <w:bCs/>
        </w:rPr>
        <w:t>low</w:t>
      </w:r>
      <w:bookmarkEnd w:id="88"/>
    </w:p>
    <w:p w:rsidR="00E84557" w:rsidRDefault="00E84557" w:rsidP="00E84557">
      <w:pPr>
        <w:rPr>
          <w:rFonts w:ascii="Times New Roman" w:hAnsi="Times New Roman"/>
        </w:rPr>
      </w:pPr>
      <w:r>
        <w:t xml:space="preserve">A session set-up is shown in Figure </w:t>
      </w:r>
      <w:r w:rsidR="00870498">
        <w:t xml:space="preserve">12 </w:t>
      </w:r>
      <w:r>
        <w:t>that illustrates how the ENUM query sequence would function during a session.  In this example a SIP session set up is depicted.</w:t>
      </w:r>
    </w:p>
    <w:p w:rsidR="00E84557" w:rsidRDefault="00E84557" w:rsidP="00E84557">
      <w:pPr>
        <w:pStyle w:val="TTBulletL1"/>
      </w:pPr>
    </w:p>
    <w:p w:rsidR="00E84557" w:rsidRDefault="00E84557" w:rsidP="00E84557">
      <w:pPr>
        <w:pStyle w:val="TTBulletL1"/>
      </w:pPr>
      <w:r>
        <w:rPr>
          <w:noProof/>
        </w:rPr>
        <w:drawing>
          <wp:inline distT="0" distB="0" distL="0" distR="0" wp14:anchorId="55AEB38A" wp14:editId="2A2A97D1">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5B2A57" w:rsidRDefault="005B2A57" w:rsidP="005D1D40">
      <w:pPr>
        <w:pStyle w:val="Caption"/>
        <w:keepNext/>
      </w:pPr>
    </w:p>
    <w:p w:rsidR="0075694C" w:rsidRDefault="005B2A57" w:rsidP="005B2A57">
      <w:pPr>
        <w:pStyle w:val="Caption"/>
      </w:pPr>
      <w:bookmarkStart w:id="89" w:name="_Toc398749496"/>
      <w:r>
        <w:t xml:space="preserve">Figure </w:t>
      </w:r>
      <w:r w:rsidR="00DE3486">
        <w:fldChar w:fldCharType="begin"/>
      </w:r>
      <w:r w:rsidR="00DE3486">
        <w:instrText xml:space="preserve"> SEQ Figure \* ARABIC </w:instrText>
      </w:r>
      <w:r w:rsidR="00DE3486">
        <w:fldChar w:fldCharType="separate"/>
      </w:r>
      <w:r>
        <w:rPr>
          <w:noProof/>
        </w:rPr>
        <w:t>12</w:t>
      </w:r>
      <w:r w:rsidR="00DE3486">
        <w:rPr>
          <w:noProof/>
        </w:rPr>
        <w:fldChar w:fldCharType="end"/>
      </w:r>
      <w:r>
        <w:t xml:space="preserve"> –Call Flow - Independent ENUM Registry</w:t>
      </w:r>
      <w:bookmarkEnd w:id="89"/>
    </w:p>
    <w:p w:rsidR="00E84557" w:rsidRDefault="00E84557" w:rsidP="00E84557">
      <w:r>
        <w:t xml:space="preserve">In Figure </w:t>
      </w:r>
      <w:r w:rsidR="00870498">
        <w:t>12</w:t>
      </w:r>
      <w:r>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Default="00E84557" w:rsidP="00E84557">
      <w:r>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Default="00E84557" w:rsidP="00E84557">
      <w:r>
        <w:t>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network to send a query to the terminating network’s Tier 2 Name Server (5).  .</w:t>
      </w:r>
    </w:p>
    <w:p w:rsidR="00E84557" w:rsidRDefault="00E84557" w:rsidP="00E84557">
      <w:r>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Default="00E84557" w:rsidP="00E84557">
      <w:r>
        <w:t xml:space="preserve">By implementing an ENUM approach, the network infrastructure needs to be enhanced to accommodate the additional queries as depicted in sequences 2-6 as well as potentially E1 and E2.  Additionally, the network needs </w:t>
      </w:r>
      <w:r>
        <w:lastRenderedPageBreak/>
        <w:t>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Default="00E84557" w:rsidP="00E84557">
      <w:r>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w:t>
      </w:r>
      <w:r w:rsidR="00D30AF0">
        <w:t xml:space="preserve">the Figure </w:t>
      </w:r>
      <w:r>
        <w:t xml:space="preserve">below.    </w:t>
      </w:r>
    </w:p>
    <w:p w:rsidR="00E84557" w:rsidRPr="00011892" w:rsidRDefault="00E84557" w:rsidP="00E84557">
      <w:pPr>
        <w:pStyle w:val="Heading3"/>
        <w:spacing w:before="240" w:after="120"/>
        <w:ind w:left="810"/>
        <w:jc w:val="left"/>
        <w:rPr>
          <w:rStyle w:val="Heading3Char2"/>
          <w:b/>
          <w:bCs/>
        </w:rPr>
      </w:pPr>
      <w:bookmarkStart w:id="90" w:name="_Toc398878899"/>
      <w:r w:rsidRPr="00011892">
        <w:rPr>
          <w:rStyle w:val="Heading3Char2"/>
          <w:b/>
          <w:bCs/>
        </w:rPr>
        <w:t>Provisioning Flow</w:t>
      </w:r>
      <w:bookmarkEnd w:id="90"/>
    </w:p>
    <w:p w:rsidR="00E84557" w:rsidRDefault="00E84557" w:rsidP="00E84557">
      <w:pPr>
        <w:rPr>
          <w:rFonts w:ascii="Times New Roman" w:hAnsi="Times New Roman"/>
        </w:rPr>
      </w:pPr>
      <w:r>
        <w:t xml:space="preserve">A high level provisioning reference architecture is shown in Figure </w:t>
      </w:r>
      <w:r w:rsidR="00D30AF0">
        <w:t xml:space="preserve">13 </w:t>
      </w:r>
      <w:r>
        <w:t>below to illustrate the high level process that would be required for service providers to configure the ENUM Tier 0/1 Registry to support routing data exchange.</w:t>
      </w:r>
    </w:p>
    <w:p w:rsidR="00E84557" w:rsidRDefault="00E84557" w:rsidP="00E84557">
      <w:pPr>
        <w:pStyle w:val="TTBulletL1"/>
      </w:pPr>
    </w:p>
    <w:p w:rsidR="00E84557" w:rsidRDefault="00E84557" w:rsidP="00E84557">
      <w:pPr>
        <w:pStyle w:val="TTBulletL1"/>
      </w:pPr>
    </w:p>
    <w:p w:rsidR="00E84557" w:rsidRDefault="00B930EF" w:rsidP="00E84557">
      <w:pPr>
        <w:pStyle w:val="TTBulletL1"/>
      </w:pPr>
      <w:r w:rsidRPr="00B930EF">
        <w:rPr>
          <w:noProof/>
        </w:rPr>
        <w:drawing>
          <wp:inline distT="0" distB="0" distL="0" distR="0" wp14:anchorId="3F0EE8DE" wp14:editId="3A08727A">
            <wp:extent cx="59436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510280"/>
                    </a:xfrm>
                    <a:prstGeom prst="rect">
                      <a:avLst/>
                    </a:prstGeom>
                  </pic:spPr>
                </pic:pic>
              </a:graphicData>
            </a:graphic>
          </wp:inline>
        </w:drawing>
      </w:r>
    </w:p>
    <w:p w:rsidR="005B2A57" w:rsidRDefault="005B2A57" w:rsidP="005D1D40">
      <w:pPr>
        <w:pStyle w:val="Caption"/>
        <w:keepNext/>
      </w:pPr>
    </w:p>
    <w:p w:rsidR="0075694C" w:rsidRDefault="005B2A57" w:rsidP="005B2A57">
      <w:pPr>
        <w:pStyle w:val="Caption"/>
      </w:pPr>
      <w:bookmarkStart w:id="91" w:name="_Toc398749497"/>
      <w:r>
        <w:t xml:space="preserve">Figure </w:t>
      </w:r>
      <w:r w:rsidR="00DE3486">
        <w:fldChar w:fldCharType="begin"/>
      </w:r>
      <w:r w:rsidR="00DE3486">
        <w:instrText xml:space="preserve"> SEQ Figure \* ARABIC </w:instrText>
      </w:r>
      <w:r w:rsidR="00DE3486">
        <w:fldChar w:fldCharType="separate"/>
      </w:r>
      <w:r>
        <w:rPr>
          <w:noProof/>
        </w:rPr>
        <w:t>13</w:t>
      </w:r>
      <w:r w:rsidR="00DE3486">
        <w:rPr>
          <w:noProof/>
        </w:rPr>
        <w:fldChar w:fldCharType="end"/>
      </w:r>
      <w:r>
        <w:t xml:space="preserve"> – Provisioning - Independent ENUM Registry</w:t>
      </w:r>
      <w:bookmarkEnd w:id="91"/>
    </w:p>
    <w:p w:rsidR="00E84557" w:rsidRDefault="00E84557" w:rsidP="00E84557">
      <w:r>
        <w:t xml:space="preserve">As depicted in Figure </w:t>
      </w:r>
      <w:r w:rsidR="00D30AF0">
        <w:t>13</w:t>
      </w:r>
      <w:r>
        <w:t xml:space="preserve">, the ENUM Tier 0/1 Registry can obtain data from all authorized Service Providers to enable routing data exchange for a functional IP Network to Network Interconnection service.  </w:t>
      </w:r>
      <w:r w:rsidR="00466B7D">
        <w:t>One of the functions of the Registry is to</w:t>
      </w:r>
      <w:r>
        <w:t xml:space="preserve"> allow authorized Service Providers to create, change, and/or modify ENUM domain name registrations in the Tier 0/1 Registry Database (1 and 1A).</w:t>
      </w:r>
      <w:r w:rsidR="00466B7D">
        <w:t xml:space="preserve"> </w:t>
      </w:r>
    </w:p>
    <w:p w:rsidR="00E84557" w:rsidRDefault="00466B7D" w:rsidP="00E84557">
      <w:r>
        <w:t>Further it</w:t>
      </w:r>
      <w:r w:rsidR="00E84557">
        <w:t xml:space="preserve"> validates registrations via access to the authoritative LERG and Number Portability Administration Center (NPAC) data sources (2).</w:t>
      </w:r>
    </w:p>
    <w:p w:rsidR="00E84557" w:rsidRDefault="00E84557" w:rsidP="00E84557">
      <w:r>
        <w:t xml:space="preserve">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w:t>
      </w:r>
      <w:r>
        <w:lastRenderedPageBreak/>
        <w:t>interconnection and exchange and provide Address (A</w:t>
      </w:r>
      <w:r w:rsidR="00B84CEF">
        <w:t>/AAAA</w:t>
      </w:r>
      <w:r>
        <w:t>)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E84557" w:rsidRPr="00830F0D" w:rsidRDefault="00E84557" w:rsidP="00E84557">
      <w:pPr>
        <w:pStyle w:val="Heading3"/>
        <w:spacing w:before="240" w:after="120"/>
        <w:ind w:left="810"/>
        <w:jc w:val="left"/>
        <w:rPr>
          <w:rStyle w:val="Heading3Char2"/>
          <w:b/>
          <w:bCs/>
        </w:rPr>
      </w:pPr>
      <w:bookmarkStart w:id="92" w:name="_Toc398878900"/>
      <w:r w:rsidRPr="00011892">
        <w:rPr>
          <w:rStyle w:val="Heading3Char2"/>
          <w:b/>
          <w:bCs/>
        </w:rPr>
        <w:t>Summary</w:t>
      </w:r>
      <w:bookmarkEnd w:id="92"/>
    </w:p>
    <w:p w:rsidR="00E84557" w:rsidRDefault="00E84557" w:rsidP="00E84557">
      <w:pPr>
        <w:rPr>
          <w:rFonts w:ascii="Times New Roman" w:hAnsi="Times New Roman"/>
          <w:szCs w:val="24"/>
        </w:rPr>
      </w:pPr>
      <w:r>
        <w:t xml:space="preserve">This option proposes using a purpose-built ENUM solution as the data exchange mechanism for an IP routing industry framework.  </w:t>
      </w:r>
      <w:r>
        <w:rPr>
          <w:szCs w:val="24"/>
        </w:rPr>
        <w:t>An ENUM Tier 1 Registry can enable authorized Service Providers to start directly exchanging routing information dynamically to enable session setup end-to-end over IP networks.</w:t>
      </w:r>
    </w:p>
    <w:p w:rsidR="006A4A51" w:rsidRPr="006A4A51" w:rsidRDefault="006A4A51" w:rsidP="006A4A51"/>
    <w:p w:rsidR="00F462AD" w:rsidRDefault="00F462AD" w:rsidP="005816BC">
      <w:pPr>
        <w:pStyle w:val="Heading2"/>
      </w:pPr>
      <w:r>
        <w:t xml:space="preserve"> </w:t>
      </w:r>
      <w:bookmarkStart w:id="93" w:name="_Toc398878901"/>
      <w:r w:rsidR="00422CE6">
        <w:t>Bulk</w:t>
      </w:r>
      <w:r w:rsidR="00466B7D">
        <w:t xml:space="preserve"> Transfer using </w:t>
      </w:r>
      <w:r w:rsidR="00422CE6">
        <w:t>Independent</w:t>
      </w:r>
      <w:r w:rsidR="00466B7D">
        <w:t xml:space="preserve"> Service Bureaus</w:t>
      </w:r>
      <w:bookmarkEnd w:id="93"/>
      <w:r w:rsidR="00466B7D">
        <w:t xml:space="preserve"> </w:t>
      </w:r>
      <w:r>
        <w:t xml:space="preserve"> </w:t>
      </w:r>
    </w:p>
    <w:p w:rsidR="00E84557" w:rsidRDefault="00E84557" w:rsidP="00E84557">
      <w:r>
        <w:t xml:space="preserve">Some SPs have shown interest in the per-TN approach to exchanging routing data, whereas some others have plans to or have already implemented the Aggregation Method described in Section </w:t>
      </w:r>
      <w:r w:rsidR="00422CE6">
        <w:t>4.1</w:t>
      </w:r>
      <w:r>
        <w:t xml:space="preserve">.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w:t>
      </w:r>
      <w:r>
        <w:rPr>
          <w:rFonts w:cs="Arial"/>
        </w:rPr>
        <w:t xml:space="preserve">SPs to implement a per-TN solution independently and in cooperation with like-minded SPs is described in this section. </w:t>
      </w:r>
    </w:p>
    <w:p w:rsidR="00E84557" w:rsidRPr="00011892" w:rsidRDefault="00E84557" w:rsidP="00E84557">
      <w:pPr>
        <w:pStyle w:val="Heading3"/>
        <w:spacing w:before="240" w:after="120"/>
        <w:ind w:left="810"/>
        <w:jc w:val="left"/>
        <w:rPr>
          <w:rStyle w:val="Heading3Char2"/>
          <w:b/>
          <w:bCs/>
        </w:rPr>
      </w:pPr>
      <w:bookmarkStart w:id="94" w:name="_Toc398878902"/>
      <w:r w:rsidRPr="00011892">
        <w:rPr>
          <w:rStyle w:val="Heading3Char2"/>
          <w:b/>
          <w:bCs/>
        </w:rPr>
        <w:t>Implementation</w:t>
      </w:r>
      <w:bookmarkEnd w:id="94"/>
    </w:p>
    <w:p w:rsidR="00E84557" w:rsidRDefault="00E84557" w:rsidP="00E84557">
      <w:r>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Default="00E84557" w:rsidP="00E84557">
      <w:r>
        <w:t xml:space="preserve">Referring to Figure </w:t>
      </w:r>
      <w:r w:rsidR="00D30AF0">
        <w:t>14</w:t>
      </w:r>
      <w:r>
        <w:t xml:space="preserve">, each set of arrows lettered A thru C (and color coded) represent three possible per-TN implementations. The black arrows represent the manual exchange of domain names and IP address for use when resolving per-TN routing data, e.g., SIP URIs. Note that this manual </w:t>
      </w:r>
      <w:r w:rsidR="00422CE6">
        <w:t xml:space="preserve">bilateral </w:t>
      </w:r>
      <w:r>
        <w:t>exchange is required for t</w:t>
      </w:r>
      <w:r w:rsidR="00422CE6">
        <w:t xml:space="preserve"> all the solutions discussed in this document</w:t>
      </w:r>
      <w:proofErr w:type="gramStart"/>
      <w:r w:rsidR="00422CE6">
        <w:t>.</w:t>
      </w:r>
      <w:r>
        <w:t>.</w:t>
      </w:r>
      <w:proofErr w:type="gramEnd"/>
      <w:r>
        <w:t xml:space="preserve"> </w:t>
      </w:r>
    </w:p>
    <w:p w:rsidR="00E84557" w:rsidRDefault="00E84557" w:rsidP="00E84557">
      <w:pPr>
        <w:pStyle w:val="ListParagraph"/>
        <w:numPr>
          <w:ilvl w:val="0"/>
          <w:numId w:val="44"/>
        </w:numPr>
        <w:spacing w:before="0" w:after="200" w:line="276" w:lineRule="auto"/>
        <w:jc w:val="left"/>
      </w:pPr>
      <w:r>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Default="00E84557" w:rsidP="00E84557">
      <w:pPr>
        <w:pStyle w:val="ListParagraph"/>
        <w:numPr>
          <w:ilvl w:val="0"/>
          <w:numId w:val="44"/>
        </w:numPr>
        <w:spacing w:before="0" w:after="200" w:line="276" w:lineRule="auto"/>
        <w:jc w:val="left"/>
      </w:pPr>
      <w:r>
        <w:t xml:space="preserve">The blue arrows (lettered B) depict the use of a common Service Bureau to exchange per-TN routing data where both SPs have chosen the same Service Bureau to outsource data exchange functionality. </w:t>
      </w:r>
    </w:p>
    <w:p w:rsidR="00E84557" w:rsidRDefault="00E84557" w:rsidP="00E84557">
      <w:pPr>
        <w:pStyle w:val="ListParagraph"/>
        <w:numPr>
          <w:ilvl w:val="0"/>
          <w:numId w:val="44"/>
        </w:numPr>
        <w:spacing w:before="0" w:after="200" w:line="276" w:lineRule="auto"/>
        <w:jc w:val="left"/>
      </w:pPr>
      <w:r>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E84557" w:rsidRPr="00011892" w:rsidRDefault="00E84557" w:rsidP="00E84557">
      <w:pPr>
        <w:pStyle w:val="Heading3"/>
        <w:spacing w:before="240" w:after="120"/>
        <w:ind w:left="810"/>
        <w:jc w:val="left"/>
        <w:rPr>
          <w:rStyle w:val="Heading3Char2"/>
          <w:b/>
          <w:bCs/>
        </w:rPr>
      </w:pPr>
      <w:bookmarkStart w:id="95" w:name="_Toc398878903"/>
      <w:r w:rsidRPr="00011892">
        <w:rPr>
          <w:rStyle w:val="Heading3Char2"/>
          <w:b/>
          <w:bCs/>
        </w:rPr>
        <w:t>Provisioning</w:t>
      </w:r>
      <w:bookmarkEnd w:id="95"/>
    </w:p>
    <w:p w:rsidR="00E84557" w:rsidRPr="00FE564B" w:rsidRDefault="00E84557" w:rsidP="00E84557">
      <w:pPr>
        <w:pStyle w:val="BodyText"/>
        <w:jc w:val="left"/>
        <w:rPr>
          <w:b w:val="0"/>
          <w:sz w:val="20"/>
        </w:rPr>
      </w:pPr>
      <w:r w:rsidRPr="00FE564B">
        <w:rPr>
          <w:b w:val="0"/>
          <w:sz w:val="20"/>
        </w:rPr>
        <w:t xml:space="preserve">A Provisioning diagram is shown below in Figure </w:t>
      </w:r>
      <w:r w:rsidR="00D30AF0">
        <w:rPr>
          <w:b w:val="0"/>
          <w:sz w:val="20"/>
        </w:rPr>
        <w:t>14</w:t>
      </w:r>
      <w:r w:rsidRPr="00FE564B">
        <w:rPr>
          <w:b w:val="0"/>
          <w:sz w:val="20"/>
        </w:rPr>
        <w:t xml:space="preserve">: </w:t>
      </w:r>
    </w:p>
    <w:p w:rsidR="00E84557" w:rsidRPr="00FE564B" w:rsidRDefault="00E84557" w:rsidP="00E84557">
      <w:pPr>
        <w:pStyle w:val="BodyText"/>
        <w:jc w:val="left"/>
        <w:rPr>
          <w:b w:val="0"/>
          <w:sz w:val="20"/>
        </w:rPr>
      </w:pPr>
      <w:r w:rsidRPr="00FE564B">
        <w:rPr>
          <w:b w:val="0"/>
          <w:sz w:val="20"/>
        </w:rPr>
        <w:t xml:space="preserve">In this provisioning example, SP1 provisions (black arrows) its Routing Service and DNS based upon information provided by SP2.  SIP URIs are correlated with SBC interconnect IP addresses and domain names provided by SP2. </w:t>
      </w:r>
    </w:p>
    <w:p w:rsidR="00E84557" w:rsidRDefault="00E84557" w:rsidP="00E84557">
      <w:pPr>
        <w:spacing w:after="240"/>
        <w:textAlignment w:val="center"/>
      </w:pPr>
      <w:r>
        <w:t xml:space="preserve">The SP1 and SP2 exchange (either directly or via Service Bureaus as described above) its per-TN database and periodic updates based upon an agreed frequency.  For example, TNs can be correlated with a URI that is a full SIP URI (e.g., </w:t>
      </w:r>
      <w:hyperlink r:id="rId28"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 How SP1 designs its routing service to use per-TN routing data is specific to SP1’s implementation.</w:t>
      </w:r>
    </w:p>
    <w:p w:rsidR="00E84557" w:rsidRDefault="00E84557" w:rsidP="00422B43">
      <w:pPr>
        <w:spacing w:after="240"/>
        <w:jc w:val="center"/>
        <w:textAlignment w:val="center"/>
      </w:pPr>
    </w:p>
    <w:p w:rsidR="00E84557" w:rsidRDefault="005B3A1A" w:rsidP="00E84557">
      <w:pPr>
        <w:pStyle w:val="BodyText"/>
      </w:pPr>
      <w:r w:rsidRPr="005B3A1A">
        <w:rPr>
          <w:noProof/>
        </w:rPr>
        <w:lastRenderedPageBreak/>
        <w:drawing>
          <wp:inline distT="0" distB="0" distL="0" distR="0" wp14:anchorId="711C8663" wp14:editId="6E5C7C86">
            <wp:extent cx="5219048" cy="36666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19048" cy="3666667"/>
                    </a:xfrm>
                    <a:prstGeom prst="rect">
                      <a:avLst/>
                    </a:prstGeom>
                  </pic:spPr>
                </pic:pic>
              </a:graphicData>
            </a:graphic>
          </wp:inline>
        </w:drawing>
      </w:r>
      <w:r w:rsidR="00E84557">
        <w:rPr>
          <w:noProof/>
        </w:rPr>
        <w:t xml:space="preserve"> </w:t>
      </w:r>
    </w:p>
    <w:p w:rsidR="005B2A57" w:rsidRDefault="005B2A57" w:rsidP="005D1D40">
      <w:pPr>
        <w:pStyle w:val="Caption"/>
        <w:keepNext/>
      </w:pPr>
    </w:p>
    <w:p w:rsidR="0075694C" w:rsidRDefault="005B2A57" w:rsidP="005B2A57">
      <w:pPr>
        <w:pStyle w:val="Caption"/>
      </w:pPr>
      <w:bookmarkStart w:id="96" w:name="_Toc398749498"/>
      <w:r>
        <w:t xml:space="preserve">Figure </w:t>
      </w:r>
      <w:r w:rsidR="00DE3486">
        <w:fldChar w:fldCharType="begin"/>
      </w:r>
      <w:r w:rsidR="00DE3486">
        <w:instrText xml:space="preserve"> SEQ Figure \* ARABIC </w:instrText>
      </w:r>
      <w:r w:rsidR="00DE3486">
        <w:fldChar w:fldCharType="separate"/>
      </w:r>
      <w:r>
        <w:rPr>
          <w:noProof/>
        </w:rPr>
        <w:t>14</w:t>
      </w:r>
      <w:r w:rsidR="00DE3486">
        <w:rPr>
          <w:noProof/>
        </w:rPr>
        <w:fldChar w:fldCharType="end"/>
      </w:r>
      <w:r>
        <w:t xml:space="preserve"> – Provisioning</w:t>
      </w:r>
      <w:proofErr w:type="gramStart"/>
      <w:r>
        <w:t xml:space="preserve">-  </w:t>
      </w:r>
      <w:bookmarkEnd w:id="96"/>
      <w:r w:rsidR="00F12734">
        <w:t>Bulk</w:t>
      </w:r>
      <w:proofErr w:type="gramEnd"/>
      <w:r w:rsidR="00F12734">
        <w:t xml:space="preserve"> Transfer using Independent Service Bureaus</w:t>
      </w:r>
    </w:p>
    <w:p w:rsidR="00E84557" w:rsidRPr="005816BC" w:rsidRDefault="00E84557" w:rsidP="00E84557">
      <w:pPr>
        <w:pStyle w:val="Heading3"/>
        <w:spacing w:before="240" w:after="120"/>
        <w:ind w:left="810"/>
        <w:jc w:val="left"/>
        <w:rPr>
          <w:rStyle w:val="Heading3Char2"/>
          <w:b/>
        </w:rPr>
      </w:pPr>
      <w:r w:rsidRPr="005816BC">
        <w:rPr>
          <w:rStyle w:val="Heading3Char2"/>
          <w:b/>
        </w:rPr>
        <w:t xml:space="preserve"> </w:t>
      </w:r>
      <w:bookmarkStart w:id="97" w:name="_Toc398878904"/>
      <w:r w:rsidRPr="005816BC">
        <w:rPr>
          <w:rStyle w:val="Heading3Char2"/>
          <w:b/>
        </w:rPr>
        <w:t>Call Flow</w:t>
      </w:r>
      <w:bookmarkEnd w:id="97"/>
    </w:p>
    <w:p w:rsidR="00E84557" w:rsidRPr="000978AD" w:rsidRDefault="00E84557" w:rsidP="00E84557">
      <w:pPr>
        <w:pStyle w:val="BodyText"/>
        <w:widowControl w:val="0"/>
        <w:spacing w:after="240"/>
        <w:jc w:val="left"/>
        <w:rPr>
          <w:rFonts w:asciiTheme="minorHAnsi" w:hAnsiTheme="minorHAnsi"/>
          <w:b w:val="0"/>
          <w:sz w:val="20"/>
        </w:rPr>
      </w:pPr>
      <w:r w:rsidRPr="000978AD">
        <w:rPr>
          <w:b w:val="0"/>
          <w:sz w:val="20"/>
        </w:rPr>
        <w:t>An example of the Call</w:t>
      </w:r>
      <w:r w:rsidR="00422B43">
        <w:rPr>
          <w:b w:val="0"/>
          <w:sz w:val="20"/>
        </w:rPr>
        <w:t xml:space="preserve"> Flow is shown below in Figure </w:t>
      </w:r>
      <w:r w:rsidR="00D30AF0">
        <w:rPr>
          <w:b w:val="0"/>
          <w:sz w:val="20"/>
        </w:rPr>
        <w:t>15</w:t>
      </w:r>
      <w:r w:rsidRPr="000978AD">
        <w:rPr>
          <w:b w:val="0"/>
          <w:sz w:val="20"/>
        </w:rPr>
        <w:t xml:space="preserve">: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Pat (non-roaming subscriber of SP1) makes a session request (e.g., places a call) to Mike (subscriber of SP2).  SP1’s network provides originating services based on Pat’s subscription.</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SP1’s application server queries its routing service 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0978AD">
        <w:rPr>
          <w:rStyle w:val="FootnoteReference"/>
          <w:b w:val="0"/>
          <w:sz w:val="20"/>
        </w:rPr>
        <w:footnoteReference w:id="9"/>
      </w:r>
      <w:r w:rsidRPr="000978AD">
        <w:rPr>
          <w:b w:val="0"/>
          <w:sz w:val="20"/>
        </w:rPr>
        <w:t xml:space="preserve"> is covered by an IP interconnection agreement. If so, the SP1 routing service supplies</w:t>
      </w:r>
      <w:r w:rsidRPr="000978AD">
        <w:rPr>
          <w:rStyle w:val="FootnoteReference"/>
          <w:b w:val="0"/>
          <w:sz w:val="20"/>
        </w:rPr>
        <w:footnoteReference w:id="10"/>
      </w:r>
      <w:r w:rsidRPr="000978AD">
        <w:rPr>
          <w:b w:val="0"/>
          <w:sz w:val="20"/>
        </w:rPr>
        <w:t xml:space="preserve"> the application server with the ingress point through which SP2 has requested that session requests directed to this telephone number enter its network.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0978AD" w:rsidRDefault="00E84557" w:rsidP="00E84557">
      <w:pPr>
        <w:pStyle w:val="BodyText"/>
        <w:numPr>
          <w:ilvl w:val="0"/>
          <w:numId w:val="45"/>
        </w:numPr>
        <w:spacing w:before="0" w:line="276" w:lineRule="auto"/>
        <w:ind w:left="360"/>
        <w:jc w:val="left"/>
        <w:rPr>
          <w:b w:val="0"/>
          <w:sz w:val="20"/>
        </w:rPr>
      </w:pPr>
      <w:r w:rsidRPr="000978AD">
        <w:rPr>
          <w:b w:val="0"/>
          <w:sz w:val="20"/>
        </w:rPr>
        <w:lastRenderedPageBreak/>
        <w:t>SBC-2 removes the topmost ROUTE header (which identifies itself) and admits the message to SP2’s network, forwarding it to an application server, and eventually to Mike. How SP2 performs these functions is SP specific.</w:t>
      </w:r>
    </w:p>
    <w:p w:rsidR="00E84557" w:rsidRDefault="00E84557" w:rsidP="00E84557">
      <w:pPr>
        <w:pStyle w:val="BodyText"/>
      </w:pPr>
    </w:p>
    <w:p w:rsidR="00E84557" w:rsidRDefault="00E84557" w:rsidP="00E84557">
      <w:pPr>
        <w:pStyle w:val="BodyText"/>
      </w:pPr>
      <w:r>
        <w:rPr>
          <w:noProof/>
        </w:rPr>
        <w:drawing>
          <wp:inline distT="0" distB="0" distL="0" distR="0" wp14:anchorId="6D22048F" wp14:editId="4D15C0BC">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5B2A57" w:rsidRDefault="005B2A57" w:rsidP="005D1D40">
      <w:pPr>
        <w:pStyle w:val="Caption"/>
        <w:keepNext/>
      </w:pPr>
    </w:p>
    <w:p w:rsidR="00E84557" w:rsidRDefault="005B2A57" w:rsidP="005B2A57">
      <w:pPr>
        <w:pStyle w:val="Caption"/>
      </w:pPr>
      <w:bookmarkStart w:id="98" w:name="_Toc398749499"/>
      <w:r>
        <w:t xml:space="preserve">Figure </w:t>
      </w:r>
      <w:r w:rsidR="00DE3486">
        <w:fldChar w:fldCharType="begin"/>
      </w:r>
      <w:r w:rsidR="00DE3486">
        <w:instrText xml:space="preserve"> SEQ Figure \* ARABIC </w:instrText>
      </w:r>
      <w:r w:rsidR="00DE3486">
        <w:fldChar w:fldCharType="separate"/>
      </w:r>
      <w:r>
        <w:rPr>
          <w:noProof/>
        </w:rPr>
        <w:t>15</w:t>
      </w:r>
      <w:r w:rsidR="00DE3486">
        <w:rPr>
          <w:noProof/>
        </w:rPr>
        <w:fldChar w:fldCharType="end"/>
      </w:r>
      <w:r>
        <w:t xml:space="preserve"> – Call Flow - </w:t>
      </w:r>
      <w:bookmarkEnd w:id="98"/>
      <w:r w:rsidR="00320F0C">
        <w:t>Bulk Transfer using Independent Service Bureaus</w:t>
      </w:r>
    </w:p>
    <w:p w:rsidR="00422B43" w:rsidRDefault="00422B43" w:rsidP="00E84557"/>
    <w:p w:rsidR="00422B43" w:rsidRDefault="00422B43" w:rsidP="00E84557"/>
    <w:p w:rsidR="008903EF" w:rsidRPr="00B00EEA" w:rsidRDefault="008903EF" w:rsidP="00B00EEA">
      <w:pPr>
        <w:pStyle w:val="Heading2"/>
      </w:pPr>
      <w:r w:rsidRPr="00B00EEA">
        <w:t xml:space="preserve"> </w:t>
      </w:r>
      <w:bookmarkStart w:id="99" w:name="_Toc398878905"/>
      <w:r w:rsidRPr="006E3777">
        <w:t>Query</w:t>
      </w:r>
      <w:r w:rsidRPr="00B00EEA">
        <w:t xml:space="preserve"> </w:t>
      </w:r>
      <w:r>
        <w:t>Using Independent Service Bureaus</w:t>
      </w:r>
      <w:bookmarkEnd w:id="99"/>
    </w:p>
    <w:p w:rsidR="008903EF" w:rsidRDefault="008903EF" w:rsidP="008903EF">
      <w:r>
        <w:t xml:space="preserve">Some SPs have shown interest in the per-TN approach to exchanging routing data, whereas some others have plans to or have already implemented the Aggregation Method described in Section 4.1. Yet, there are many more SPs that have yet to determine what method best fits their operational capabilities and business needs. These varying needs among SPs are indicative of how the industry is still evolving a routing paradigm, and why a per-TN solution SPs can implement by “opting-in” without impacting other SPs is warranted. </w:t>
      </w:r>
    </w:p>
    <w:p w:rsidR="008903EF" w:rsidRDefault="008903EF" w:rsidP="008903EF">
      <w:r>
        <w:t xml:space="preserve">Three approaches allowing </w:t>
      </w:r>
      <w:r>
        <w:rPr>
          <w:rFonts w:cs="Arial"/>
        </w:rPr>
        <w:t>SPs to implement a per-TN solution independently and in cooperation with like-minded SPs by “sharing copies of their per-TN database” is described in Section 5.</w:t>
      </w:r>
      <w:r w:rsidR="00A823C5">
        <w:rPr>
          <w:rFonts w:cs="Arial"/>
        </w:rPr>
        <w:t>4</w:t>
      </w:r>
      <w:r>
        <w:rPr>
          <w:rFonts w:cs="Arial"/>
        </w:rPr>
        <w:t xml:space="preserve">. This Section describes three additional per-TN approaches where SPs agreeing to employ the per-TN method do so by “querying an external database” hosted by a Service Bureau or directly with the interconnecting SP.  </w:t>
      </w:r>
    </w:p>
    <w:p w:rsidR="008903EF" w:rsidRPr="00B00EEA" w:rsidRDefault="008903EF" w:rsidP="00B00EEA">
      <w:pPr>
        <w:pStyle w:val="Heading3"/>
        <w:spacing w:before="240" w:after="120"/>
        <w:ind w:left="810"/>
        <w:jc w:val="left"/>
        <w:rPr>
          <w:rStyle w:val="Heading3Char2"/>
        </w:rPr>
      </w:pPr>
      <w:bookmarkStart w:id="100" w:name="_Toc398878906"/>
      <w:r w:rsidRPr="00B00EEA">
        <w:rPr>
          <w:rStyle w:val="Heading3Char2"/>
        </w:rPr>
        <w:t>Implementation</w:t>
      </w:r>
      <w:bookmarkEnd w:id="100"/>
    </w:p>
    <w:p w:rsidR="008903EF" w:rsidRDefault="008903EF" w:rsidP="008903EF">
      <w:r>
        <w:t xml:space="preserve">Some SPs subscribe to products offered by Service Bureaus to facilitate IP routing. For example, a Service Bureau subscribing to the LERG and NPAC feeds can manipulate and format data based upon the needs of an SP’s internal routing service. SPs choosing the per-TN method can “opt-in” by sharing routing data with a Service Bureau, so that interconnecting SPs choosing to employ the per-TN method can perform a real-time per-TN query to obtain routing information. Alternatively, SPs may agree to query </w:t>
      </w:r>
      <w:proofErr w:type="spellStart"/>
      <w:r>
        <w:t>each others’</w:t>
      </w:r>
      <w:proofErr w:type="spellEnd"/>
      <w:r>
        <w:t xml:space="preserve"> per-TN database directly, but this is expected to be the exception. It is expected that Service Bureaus will synchronize the routing data of their subscribing SPs so that each will have authoritative routing information.</w:t>
      </w:r>
    </w:p>
    <w:p w:rsidR="008903EF" w:rsidRDefault="008903EF" w:rsidP="008903EF">
      <w:r>
        <w:t xml:space="preserve">These three solutions do not require the development of existing or new shared industry infrastructure, but the database and query /response protocol should be uniform to facilitate interoperability. Also, uniformity as to how multiple registry providers may synchronize with each other so they can offer the same authoritative data to their respective SPs is also warranted. </w:t>
      </w:r>
    </w:p>
    <w:p w:rsidR="008903EF" w:rsidRDefault="008903EF" w:rsidP="008903EF">
      <w:r>
        <w:lastRenderedPageBreak/>
        <w:t xml:space="preserve">Referring to Figure </w:t>
      </w:r>
      <w:r w:rsidR="00D30AF0">
        <w:t>16</w:t>
      </w:r>
      <w:r>
        <w:t xml:space="preserve">, each set of arrows lettered A thru C (and color coded) represent three possible per-TN implementations. (The black arrows represent the manual </w:t>
      </w:r>
      <w:r w:rsidR="00A823C5">
        <w:t xml:space="preserve">bilateral </w:t>
      </w:r>
      <w:r>
        <w:t>exchange of URI and IP addresses to resolve SIP URIs obtained via query. Note that this manual exchange of a limited quantity of routing data is commonplace among per-TN and Aggregation methods describe elsewhere in this document.)</w:t>
      </w:r>
    </w:p>
    <w:p w:rsidR="008903EF" w:rsidRDefault="008903EF" w:rsidP="008903EF">
      <w:pPr>
        <w:pStyle w:val="ListParagraph"/>
        <w:numPr>
          <w:ilvl w:val="0"/>
          <w:numId w:val="44"/>
        </w:numPr>
        <w:spacing w:before="0" w:after="200" w:line="276" w:lineRule="auto"/>
        <w:jc w:val="left"/>
      </w:pPr>
      <w:r>
        <w:t xml:space="preserve">The green arrows (lettered A) depict the case where SPs directly query each other’s per-TN database. This may be attractive to SPs having the operational capability that prefer not to outsource the query functionality to a Service Bureau. </w:t>
      </w:r>
    </w:p>
    <w:p w:rsidR="008903EF" w:rsidRDefault="008903EF" w:rsidP="008903EF">
      <w:pPr>
        <w:pStyle w:val="ListParagraph"/>
        <w:numPr>
          <w:ilvl w:val="0"/>
          <w:numId w:val="44"/>
        </w:numPr>
        <w:spacing w:before="0" w:after="200" w:line="276" w:lineRule="auto"/>
        <w:jc w:val="left"/>
      </w:pPr>
      <w:r>
        <w:t xml:space="preserve">The blue arrows (lettered B) depict the case where SPs query a common Service Bureau, an example of where SPs have chosen the same Service Bureau to outsource query functionality. </w:t>
      </w:r>
    </w:p>
    <w:p w:rsidR="008903EF" w:rsidRDefault="008903EF" w:rsidP="008903EF">
      <w:pPr>
        <w:pStyle w:val="ListParagraph"/>
        <w:numPr>
          <w:ilvl w:val="0"/>
          <w:numId w:val="44"/>
        </w:numPr>
        <w:spacing w:before="0" w:after="200" w:line="276" w:lineRule="auto"/>
        <w:jc w:val="left"/>
      </w:pPr>
      <w:r>
        <w:t xml:space="preserve">The red arrows (lettered C) depict the case where SPs do not use a common Service Bureaus, but allow their chosen Service Bureaus to exchange routing data on their behalf for query by SPs (subscribed to a different Service Bureau). </w:t>
      </w:r>
    </w:p>
    <w:p w:rsidR="008903EF" w:rsidRDefault="008903EF" w:rsidP="008903EF">
      <w:r>
        <w:t xml:space="preserve">Note that each of the below three cases may be implemented simultaneously, allowing SPs to selected a Service Bureau that best meets their operational needs. It is expected that SPs would gain access to multiple Service Bureaus for interconnection purposes and that an ecosystem of Service Bureaus may evolve. The ability for Service Bureaus to provide both a query and </w:t>
      </w:r>
      <w:r w:rsidR="00E1631D">
        <w:t xml:space="preserve">bulk </w:t>
      </w:r>
      <w:r>
        <w:t>transfer service</w:t>
      </w:r>
      <w:r w:rsidR="00E1631D">
        <w:t xml:space="preserve"> as discussed in Section 5.4</w:t>
      </w:r>
      <w:r>
        <w:t xml:space="preserve"> – coupled with the synchronization of routing data among multiple registries – would provide SPs with a broad range of options. </w:t>
      </w:r>
    </w:p>
    <w:p w:rsidR="008903EF" w:rsidRDefault="008903EF" w:rsidP="008903EF"/>
    <w:p w:rsidR="008903EF" w:rsidRDefault="008903EF" w:rsidP="008903EF">
      <w:pPr>
        <w:jc w:val="center"/>
      </w:pPr>
      <w:r>
        <w:rPr>
          <w:noProof/>
        </w:rPr>
        <w:drawing>
          <wp:inline distT="0" distB="0" distL="0" distR="0" wp14:anchorId="568FBD98" wp14:editId="63694D21">
            <wp:extent cx="3419061" cy="2186608"/>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3423958" cy="2189740"/>
                    </a:xfrm>
                    <a:prstGeom prst="rect">
                      <a:avLst/>
                    </a:prstGeom>
                    <a:noFill/>
                  </pic:spPr>
                </pic:pic>
              </a:graphicData>
            </a:graphic>
          </wp:inline>
        </w:drawing>
      </w:r>
    </w:p>
    <w:p w:rsidR="005B2A57" w:rsidRDefault="005B2A57" w:rsidP="005D1D40">
      <w:pPr>
        <w:pStyle w:val="Caption"/>
        <w:keepNext/>
      </w:pPr>
    </w:p>
    <w:p w:rsidR="006B0146" w:rsidRDefault="005B2A57" w:rsidP="005B2A57">
      <w:pPr>
        <w:pStyle w:val="Caption"/>
      </w:pPr>
      <w:bookmarkStart w:id="101" w:name="_Toc398749500"/>
      <w:r>
        <w:t xml:space="preserve">Figure </w:t>
      </w:r>
      <w:r w:rsidR="00DE3486">
        <w:fldChar w:fldCharType="begin"/>
      </w:r>
      <w:r w:rsidR="00DE3486">
        <w:instrText xml:space="preserve"> SEQ Figure \* ARABIC </w:instrText>
      </w:r>
      <w:r w:rsidR="00DE3486">
        <w:fldChar w:fldCharType="separate"/>
      </w:r>
      <w:r>
        <w:rPr>
          <w:noProof/>
        </w:rPr>
        <w:t>16</w:t>
      </w:r>
      <w:r w:rsidR="00DE3486">
        <w:rPr>
          <w:noProof/>
        </w:rPr>
        <w:fldChar w:fldCharType="end"/>
      </w:r>
      <w:r>
        <w:t xml:space="preserve"> </w:t>
      </w:r>
      <w:r w:rsidDel="003706D0">
        <w:t>-</w:t>
      </w:r>
      <w:r>
        <w:t xml:space="preserve">– </w:t>
      </w:r>
      <w:r w:rsidR="00E1631D">
        <w:t>Service Bureau Implementation</w:t>
      </w:r>
      <w:r w:rsidR="00E1631D" w:rsidDel="003706D0">
        <w:t xml:space="preserve"> </w:t>
      </w:r>
      <w:r w:rsidR="00E1631D">
        <w:t xml:space="preserve">Examples </w:t>
      </w:r>
      <w:bookmarkEnd w:id="101"/>
    </w:p>
    <w:p w:rsidR="008903EF" w:rsidRPr="00B00EEA" w:rsidRDefault="008903EF" w:rsidP="00B00EEA">
      <w:pPr>
        <w:pStyle w:val="Heading3"/>
        <w:spacing w:before="240" w:after="120"/>
        <w:ind w:left="810"/>
        <w:jc w:val="left"/>
        <w:rPr>
          <w:rStyle w:val="Heading3Char2"/>
          <w:b/>
        </w:rPr>
      </w:pPr>
      <w:bookmarkStart w:id="102" w:name="_Toc398878907"/>
      <w:r w:rsidRPr="00B00EEA">
        <w:rPr>
          <w:rStyle w:val="Heading3Char2"/>
          <w:b/>
        </w:rPr>
        <w:t>Provisioning</w:t>
      </w:r>
      <w:bookmarkEnd w:id="102"/>
    </w:p>
    <w:p w:rsidR="008903EF" w:rsidRDefault="008903EF" w:rsidP="00486882">
      <w:r>
        <w:t xml:space="preserve">A Provisioning diagram is shown below in Figure </w:t>
      </w:r>
      <w:r w:rsidR="00D30AF0">
        <w:t>17</w:t>
      </w:r>
      <w:r>
        <w:t>. Note that only the case where both SPs employ a common Service Bureau is shown for simplicity</w:t>
      </w:r>
      <w:r w:rsidR="00E1631D">
        <w:t>.</w:t>
      </w:r>
      <w:r>
        <w:t xml:space="preserve"> </w:t>
      </w:r>
    </w:p>
    <w:p w:rsidR="008903EF" w:rsidRDefault="008903EF" w:rsidP="00486882">
      <w:r w:rsidRPr="0068727F">
        <w:t xml:space="preserve">In this provisioning example, SP1 provisions </w:t>
      </w:r>
      <w:r>
        <w:t>(black arrows)</w:t>
      </w:r>
      <w:r w:rsidRPr="0068727F">
        <w:t xml:space="preserve"> its</w:t>
      </w:r>
      <w:r>
        <w:t xml:space="preserve"> Routing S</w:t>
      </w:r>
      <w:r w:rsidRPr="0068727F">
        <w:t>ervice and DNS based upon information provided</w:t>
      </w:r>
      <w:r>
        <w:t xml:space="preserve"> by SP2.  SIP URIs </w:t>
      </w:r>
      <w:r w:rsidRPr="0068727F">
        <w:t xml:space="preserve">are correlated </w:t>
      </w:r>
      <w:r>
        <w:t xml:space="preserve">with SBC interconnect IP addresses provided by SP2. </w:t>
      </w:r>
    </w:p>
    <w:p w:rsidR="008903EF" w:rsidRDefault="008903EF" w:rsidP="008903EF">
      <w:pPr>
        <w:spacing w:after="240"/>
        <w:textAlignment w:val="center"/>
      </w:pPr>
      <w:r>
        <w:t xml:space="preserve">The SP1 and SP2 query each other’s database or employ a Service Bureau to offer its per-TN database for query. For example, TNs can be correlated with a URI that is a full SIP URI (e.g., </w:t>
      </w:r>
      <w:hyperlink r:id="rId31"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w:t>
      </w:r>
      <w:r w:rsidRPr="00B921A0">
        <w:t xml:space="preserve"> </w:t>
      </w:r>
      <w:r>
        <w:t>How SP1 designs its routing service to use per-TN routing data is specific to SP1’s implementation.</w:t>
      </w:r>
    </w:p>
    <w:p w:rsidR="008903EF" w:rsidRDefault="008903EF" w:rsidP="008903EF">
      <w:pPr>
        <w:spacing w:after="240"/>
        <w:jc w:val="center"/>
        <w:textAlignment w:val="center"/>
      </w:pPr>
      <w:r>
        <w:rPr>
          <w:noProof/>
        </w:rPr>
        <w:lastRenderedPageBreak/>
        <w:drawing>
          <wp:inline distT="0" distB="0" distL="0" distR="0" wp14:anchorId="59C0CDD1" wp14:editId="54A4BB2B">
            <wp:extent cx="4314411" cy="2782956"/>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315224" cy="2783480"/>
                    </a:xfrm>
                    <a:prstGeom prst="rect">
                      <a:avLst/>
                    </a:prstGeom>
                    <a:noFill/>
                  </pic:spPr>
                </pic:pic>
              </a:graphicData>
            </a:graphic>
          </wp:inline>
        </w:drawing>
      </w:r>
    </w:p>
    <w:p w:rsidR="005B2A57" w:rsidRDefault="005B2A57" w:rsidP="005D1D40">
      <w:pPr>
        <w:pStyle w:val="Caption"/>
        <w:keepNext/>
      </w:pPr>
    </w:p>
    <w:p w:rsidR="008903EF" w:rsidRPr="00486882" w:rsidRDefault="005B2A57" w:rsidP="00486882">
      <w:pPr>
        <w:pStyle w:val="Heading3"/>
        <w:spacing w:before="240" w:after="120"/>
        <w:ind w:left="810"/>
        <w:jc w:val="left"/>
        <w:rPr>
          <w:rStyle w:val="Heading3Char2"/>
          <w:b/>
        </w:rPr>
      </w:pPr>
      <w:bookmarkStart w:id="103" w:name="_Toc398749501"/>
      <w:bookmarkStart w:id="104" w:name="_Toc398878908"/>
      <w:r>
        <w:t xml:space="preserve">Figure </w:t>
      </w:r>
      <w:r w:rsidR="004B14E9">
        <w:rPr>
          <w:color w:val="000000"/>
        </w:rPr>
        <w:fldChar w:fldCharType="begin"/>
      </w:r>
      <w:r w:rsidR="004B14E9">
        <w:rPr>
          <w:b w:val="0"/>
        </w:rPr>
        <w:instrText xml:space="preserve"> SEQ Figure \* ARABIC </w:instrText>
      </w:r>
      <w:r w:rsidR="004B14E9">
        <w:rPr>
          <w:color w:val="000000"/>
        </w:rPr>
        <w:fldChar w:fldCharType="separate"/>
      </w:r>
      <w:r>
        <w:rPr>
          <w:noProof/>
        </w:rPr>
        <w:t>17</w:t>
      </w:r>
      <w:r w:rsidR="004B14E9">
        <w:rPr>
          <w:noProof/>
          <w:color w:val="000000"/>
        </w:rPr>
        <w:fldChar w:fldCharType="end"/>
      </w:r>
      <w:r>
        <w:t xml:space="preserve"> </w:t>
      </w:r>
      <w:r w:rsidDel="003706D0">
        <w:t>-</w:t>
      </w:r>
      <w:r>
        <w:t xml:space="preserve">– Provisioning - Query using Independent Service Bureau </w:t>
      </w:r>
      <w:bookmarkEnd w:id="103"/>
      <w:r w:rsidR="008903EF" w:rsidRPr="00486882">
        <w:rPr>
          <w:rStyle w:val="Heading3Char2"/>
          <w:b/>
        </w:rPr>
        <w:t>Call Flow</w:t>
      </w:r>
      <w:bookmarkEnd w:id="104"/>
    </w:p>
    <w:p w:rsidR="008903EF" w:rsidRDefault="008903EF" w:rsidP="00486882">
      <w:pPr>
        <w:spacing w:after="240"/>
        <w:textAlignment w:val="center"/>
      </w:pPr>
      <w:r>
        <w:t>An example of the Call Flow is shown below in Figur</w:t>
      </w:r>
      <w:r w:rsidR="0094655E">
        <w:t xml:space="preserve">e </w:t>
      </w:r>
      <w:r w:rsidR="00D30AF0">
        <w:t>18</w:t>
      </w:r>
      <w:r>
        <w:t>:</w:t>
      </w:r>
      <w:r w:rsidRPr="00794EA2">
        <w:t xml:space="preserve"> </w:t>
      </w:r>
    </w:p>
    <w:p w:rsidR="008903EF" w:rsidRPr="0021117A" w:rsidRDefault="008903EF" w:rsidP="00486882">
      <w:pPr>
        <w:pStyle w:val="ListParagraph"/>
        <w:numPr>
          <w:ilvl w:val="0"/>
          <w:numId w:val="49"/>
        </w:numPr>
        <w:spacing w:after="240"/>
        <w:textAlignment w:val="center"/>
      </w:pPr>
      <w:r w:rsidRPr="0021117A">
        <w:t>Pat (</w:t>
      </w:r>
      <w:r>
        <w:t xml:space="preserve">non-roaming </w:t>
      </w:r>
      <w:r w:rsidRPr="0021117A">
        <w:t>subscriber of SP1) makes a session request (e.g., places a call) to Mike</w:t>
      </w:r>
      <w:r>
        <w:t xml:space="preserve"> </w:t>
      </w:r>
      <w:r w:rsidRPr="0021117A">
        <w:t>(subscriber of SP</w:t>
      </w:r>
      <w:r>
        <w:t>2</w:t>
      </w:r>
      <w:r w:rsidRPr="0021117A">
        <w:t>)</w:t>
      </w:r>
      <w:r>
        <w:t>.  SP1’s network provides originating services based on Pat’s subscription.</w:t>
      </w:r>
    </w:p>
    <w:p w:rsidR="008903EF" w:rsidRDefault="008903EF" w:rsidP="00486882">
      <w:pPr>
        <w:pStyle w:val="ListParagraph"/>
        <w:numPr>
          <w:ilvl w:val="0"/>
          <w:numId w:val="49"/>
        </w:numPr>
        <w:spacing w:after="240"/>
        <w:textAlignment w:val="center"/>
      </w:pPr>
      <w:r w:rsidRPr="0021117A">
        <w:t>SP1</w:t>
      </w:r>
      <w:r>
        <w:t>’s</w:t>
      </w:r>
      <w:r w:rsidRPr="0021117A">
        <w:t xml:space="preserve"> </w:t>
      </w:r>
      <w:r>
        <w:t>application server</w:t>
      </w:r>
      <w:r w:rsidRPr="0021117A">
        <w:t xml:space="preserve"> queries </w:t>
      </w:r>
      <w:r>
        <w:t xml:space="preserve">(2A) </w:t>
      </w:r>
      <w:r w:rsidRPr="0021117A">
        <w:t xml:space="preserve">its routing service </w:t>
      </w:r>
      <w:r>
        <w:t>in real time using the called number to determine how to forward the request.  The routing service first portability corrects the called number, and then determines that it is not subscribed to SP1. It then checks to see whether the code holder associated with the telephone number</w:t>
      </w:r>
      <w:r w:rsidRPr="00E3181D">
        <w:rPr>
          <w:vertAlign w:val="superscript"/>
        </w:rPr>
        <w:footnoteReference w:id="11"/>
      </w:r>
      <w:r>
        <w:t xml:space="preserve"> is covered by an IP interconnection agreement. If so, </w:t>
      </w:r>
      <w:r w:rsidRPr="00AC2EFF">
        <w:t xml:space="preserve">SP1 queries (2B) the Service Bureau specified by </w:t>
      </w:r>
      <w:proofErr w:type="gramStart"/>
      <w:r w:rsidRPr="00AC2EFF">
        <w:t>SP2</w:t>
      </w:r>
      <w:r>
        <w:t>,</w:t>
      </w:r>
      <w:proofErr w:type="gramEnd"/>
      <w:r>
        <w:t xml:space="preserve"> and the SP1 routing service (2A) supplies</w:t>
      </w:r>
      <w:r w:rsidRPr="00E3181D">
        <w:rPr>
          <w:vertAlign w:val="superscript"/>
        </w:rPr>
        <w:footnoteReference w:id="12"/>
      </w:r>
      <w:r>
        <w:t xml:space="preserve"> the application server with the ingress point through which SP2 has requested that session requests directed to this telephone number enter its network.  </w:t>
      </w:r>
    </w:p>
    <w:p w:rsidR="008903EF" w:rsidRDefault="008903EF" w:rsidP="00486882">
      <w:pPr>
        <w:pStyle w:val="ListParagraph"/>
        <w:numPr>
          <w:ilvl w:val="0"/>
          <w:numId w:val="49"/>
        </w:numPr>
        <w:spacing w:after="240"/>
        <w:textAlignment w:val="center"/>
      </w:pPr>
      <w:r>
        <w:t>The application server identifies SBC-2 and (if applicable) SBC-1 in SIP ROUTE headers, and forwards the resulting session request onward.  SP1’s L3 processing resolves the host portion of the topmost ROUTE header (using DNS) to the IP address of SBC-1.</w:t>
      </w:r>
    </w:p>
    <w:p w:rsidR="008903EF" w:rsidRDefault="008903EF" w:rsidP="00486882">
      <w:pPr>
        <w:pStyle w:val="ListParagraph"/>
        <w:numPr>
          <w:ilvl w:val="0"/>
          <w:numId w:val="49"/>
        </w:numPr>
        <w:spacing w:after="240"/>
        <w:textAlignment w:val="center"/>
      </w:pPr>
      <w:r>
        <w:t>SBC-1 removes the topmost ROUTE header (which identifies itself) and forwards the session request based on the next one (which identifies SBC-2).  To do so it resolves (using DNS) the host portion of that header, yielding the IP address of SBC-2.</w:t>
      </w:r>
      <w:r w:rsidRPr="0021117A">
        <w:t xml:space="preserve"> </w:t>
      </w:r>
    </w:p>
    <w:p w:rsidR="008903EF" w:rsidRDefault="008903EF" w:rsidP="00486882">
      <w:pPr>
        <w:pStyle w:val="ListParagraph"/>
        <w:numPr>
          <w:ilvl w:val="0"/>
          <w:numId w:val="49"/>
        </w:numPr>
        <w:spacing w:after="240"/>
        <w:textAlignment w:val="center"/>
      </w:pPr>
      <w:r w:rsidRPr="0021117A">
        <w:t xml:space="preserve">SBC-2 </w:t>
      </w:r>
      <w:r>
        <w:t xml:space="preserve">removes the topmost ROUTE header (which identifies itself) and </w:t>
      </w:r>
      <w:r w:rsidRPr="0021117A">
        <w:t>admits the message to SP2’s network, forwardin</w:t>
      </w:r>
      <w:r>
        <w:t>g it to an application server, and eventually to Mike. How SP2 performs these functions is SP specific.</w:t>
      </w:r>
    </w:p>
    <w:p w:rsidR="008903EF" w:rsidRDefault="008903EF" w:rsidP="008903EF">
      <w:pPr>
        <w:pStyle w:val="BodyText"/>
      </w:pPr>
    </w:p>
    <w:p w:rsidR="008903EF" w:rsidRDefault="008903EF" w:rsidP="008903EF">
      <w:pPr>
        <w:pStyle w:val="BodyText"/>
      </w:pPr>
      <w:r>
        <w:rPr>
          <w:noProof/>
        </w:rPr>
        <w:lastRenderedPageBreak/>
        <w:drawing>
          <wp:inline distT="0" distB="0" distL="0" distR="0" wp14:anchorId="4EAD3E35" wp14:editId="67384C12">
            <wp:extent cx="6041390" cy="376174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41390" cy="3761740"/>
                    </a:xfrm>
                    <a:prstGeom prst="rect">
                      <a:avLst/>
                    </a:prstGeom>
                    <a:noFill/>
                  </pic:spPr>
                </pic:pic>
              </a:graphicData>
            </a:graphic>
          </wp:inline>
        </w:drawing>
      </w:r>
    </w:p>
    <w:p w:rsidR="005B2A57" w:rsidRDefault="005B2A57" w:rsidP="005D1D40">
      <w:pPr>
        <w:pStyle w:val="Caption"/>
        <w:keepNext/>
      </w:pPr>
    </w:p>
    <w:p w:rsidR="008903EF" w:rsidRDefault="005B2A57" w:rsidP="00E1631D">
      <w:pPr>
        <w:pStyle w:val="Caption"/>
      </w:pPr>
      <w:bookmarkStart w:id="105" w:name="_Toc398749502"/>
      <w:r>
        <w:t xml:space="preserve">Figure </w:t>
      </w:r>
      <w:r w:rsidR="004B14E9">
        <w:fldChar w:fldCharType="begin"/>
      </w:r>
      <w:r w:rsidR="004B14E9">
        <w:rPr>
          <w:b w:val="0"/>
        </w:rPr>
        <w:instrText xml:space="preserve"> SEQ Figure \* ARABIC </w:instrText>
      </w:r>
      <w:r w:rsidR="004B14E9">
        <w:fldChar w:fldCharType="separate"/>
      </w:r>
      <w:r>
        <w:rPr>
          <w:noProof/>
        </w:rPr>
        <w:t>18</w:t>
      </w:r>
      <w:r w:rsidR="004B14E9">
        <w:rPr>
          <w:noProof/>
        </w:rPr>
        <w:fldChar w:fldCharType="end"/>
      </w:r>
      <w:r>
        <w:t xml:space="preserve"> - Call Flow - Query using Independent Service Bureau </w:t>
      </w:r>
      <w:bookmarkEnd w:id="105"/>
    </w:p>
    <w:p w:rsidR="006C677D" w:rsidRDefault="00D863F4" w:rsidP="005816BC">
      <w:pPr>
        <w:pStyle w:val="Heading1"/>
      </w:pPr>
      <w:bookmarkStart w:id="106" w:name="_Toc398878909"/>
      <w:r>
        <w:t xml:space="preserve">Interoperability </w:t>
      </w:r>
      <w:proofErr w:type="gramStart"/>
      <w:r w:rsidR="00847E30">
        <w:t>B</w:t>
      </w:r>
      <w:r w:rsidR="00F90AFF">
        <w:t>etween</w:t>
      </w:r>
      <w:proofErr w:type="gramEnd"/>
      <w:r w:rsidR="00F90AFF">
        <w:t xml:space="preserve"> </w:t>
      </w:r>
      <w:r w:rsidR="00C52D32">
        <w:t xml:space="preserve">Aggregate </w:t>
      </w:r>
      <w:r w:rsidR="00F90AFF">
        <w:t xml:space="preserve">and </w:t>
      </w:r>
      <w:r w:rsidR="00C52D32">
        <w:t>Per-TN</w:t>
      </w:r>
      <w:r w:rsidR="00F90AFF">
        <w:t xml:space="preserve"> </w:t>
      </w:r>
      <w:r w:rsidR="00847E30">
        <w:t>Routing Data Approaches</w:t>
      </w:r>
      <w:bookmarkEnd w:id="106"/>
    </w:p>
    <w:p w:rsidR="006C677D" w:rsidRDefault="006C677D" w:rsidP="00B16394">
      <w:r>
        <w:t xml:space="preserve">This section discusses how </w:t>
      </w:r>
      <w:r w:rsidR="00847E30">
        <w:t xml:space="preserve">the two </w:t>
      </w:r>
      <w:r w:rsidR="007E5EFF">
        <w:t xml:space="preserve">previously </w:t>
      </w:r>
      <w:r w:rsidR="00847E30">
        <w:t xml:space="preserve">discussed carrier routing approaches can co-exist (or potentially </w:t>
      </w:r>
      <w:r w:rsidR="007E5EFF">
        <w:t>interoperate</w:t>
      </w:r>
      <w:r w:rsidR="00847E30">
        <w:t xml:space="preserve">) with each other. </w:t>
      </w:r>
    </w:p>
    <w:p w:rsidR="00737B04" w:rsidRPr="00737B04" w:rsidRDefault="00737B04" w:rsidP="00737B04">
      <w:r w:rsidRPr="00737B04">
        <w:t xml:space="preserve">When considering </w:t>
      </w:r>
      <w:r w:rsidR="00B058D6">
        <w:t>interoperating</w:t>
      </w:r>
      <w:r w:rsidR="00B058D6" w:rsidRPr="00737B04">
        <w:t xml:space="preserve"> </w:t>
      </w:r>
      <w:r w:rsidRPr="00737B04">
        <w:t xml:space="preserve">between carriers it is important to recognize that the interconnection process has a number of steps that are common. </w:t>
      </w:r>
      <w:r w:rsidR="00847E30">
        <w:t>For example:</w:t>
      </w:r>
    </w:p>
    <w:p w:rsidR="00737B04" w:rsidRPr="00737B04" w:rsidRDefault="00737B04" w:rsidP="00A43DEE">
      <w:pPr>
        <w:pStyle w:val="ListParagraph"/>
        <w:numPr>
          <w:ilvl w:val="0"/>
          <w:numId w:val="32"/>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w:t>
      </w:r>
      <w:r w:rsidR="00847E30">
        <w:t xml:space="preserve">to </w:t>
      </w:r>
      <w:r w:rsidRPr="00737B04">
        <w:t>mechanism for exchanging routing data. As a result, there</w:t>
      </w:r>
      <w:r w:rsidR="007E5EFF">
        <w:t xml:space="preserve"> </w:t>
      </w:r>
      <w:r w:rsidR="000F621B">
        <w:t>is no</w:t>
      </w:r>
      <w:r w:rsidRPr="00737B04">
        <w:t xml:space="preserve"> need to define an approach where two carriers with arbitrary preferences interconnect and exchange data without first agreeing on the approach </w:t>
      </w:r>
      <w:r w:rsidR="00847E30">
        <w:t>each</w:t>
      </w:r>
      <w:r w:rsidR="00847E30" w:rsidRPr="00737B04">
        <w:t xml:space="preserve"> </w:t>
      </w:r>
      <w:r w:rsidRPr="00737B04">
        <w:t xml:space="preserve">will use. </w:t>
      </w:r>
    </w:p>
    <w:p w:rsidR="00737B04" w:rsidRPr="00737B04" w:rsidRDefault="00737B04" w:rsidP="00A43DEE">
      <w:pPr>
        <w:pStyle w:val="ListParagraph"/>
        <w:numPr>
          <w:ilvl w:val="0"/>
          <w:numId w:val="32"/>
        </w:numPr>
      </w:pPr>
      <w:r w:rsidRPr="00737B04">
        <w:t xml:space="preserve">Under all scenarios being considered, carriers will use data from a variety of sources as input </w:t>
      </w:r>
      <w:r w:rsidR="00847E30">
        <w:t>to</w:t>
      </w:r>
      <w:r w:rsidR="00847E30" w:rsidRPr="00737B04">
        <w:t xml:space="preserve"> </w:t>
      </w:r>
      <w:r w:rsidRPr="00737B04">
        <w:t xml:space="preserve">their internal </w:t>
      </w:r>
      <w:r w:rsidR="00847E30">
        <w:t>BSS</w:t>
      </w:r>
      <w:r w:rsidR="0031789B">
        <w:t>/</w:t>
      </w:r>
      <w:r w:rsidR="00847E30">
        <w:t>OSS</w:t>
      </w:r>
      <w:r w:rsidR="00847E30" w:rsidRPr="00737B04">
        <w:t xml:space="preserve"> </w:t>
      </w:r>
      <w:r w:rsidRPr="00737B04">
        <w:t>to build and maintain an internal database for routing calls</w:t>
      </w:r>
      <w:r w:rsidR="00847E30">
        <w:t>/sessions</w:t>
      </w:r>
      <w:r w:rsidRPr="00737B04">
        <w:t>. Each carrier uses their own system, with their own algorithm</w:t>
      </w:r>
      <w:r w:rsidR="00847E30">
        <w:t>(s)</w:t>
      </w:r>
      <w:r w:rsidRPr="00737B04">
        <w:t xml:space="preserve">, for this, and it is therefore out of scope for </w:t>
      </w:r>
      <w:r w:rsidR="00847E30">
        <w:t>this</w:t>
      </w:r>
      <w:r w:rsidR="000F4650">
        <w:t xml:space="preserve"> IP_</w:t>
      </w:r>
      <w:r w:rsidR="00847E30" w:rsidRPr="00737B04">
        <w:t xml:space="preserve"> </w:t>
      </w:r>
      <w:r w:rsidRPr="00737B04">
        <w:t>NNI</w:t>
      </w:r>
      <w:r w:rsidR="00847E30">
        <w:t xml:space="preserve"> Task Force</w:t>
      </w:r>
      <w:r w:rsidRPr="00737B04">
        <w:t xml:space="preserve">. The routing data defined in this document is an important enabler for interconnection, but it is just one of the </w:t>
      </w:r>
      <w:r w:rsidR="00847E30">
        <w:t xml:space="preserve">data </w:t>
      </w:r>
      <w:r w:rsidRPr="00737B04">
        <w:t>sources used by the carrier to construct their</w:t>
      </w:r>
      <w:r w:rsidR="00847E30">
        <w:t xml:space="preserve"> own</w:t>
      </w:r>
      <w:r w:rsidRPr="00737B04">
        <w:t xml:space="preserve"> routing tables. </w:t>
      </w:r>
    </w:p>
    <w:p w:rsidR="00737B04" w:rsidRDefault="00737B04" w:rsidP="00737B04"/>
    <w:p w:rsidR="00737B04" w:rsidRPr="00737B04" w:rsidRDefault="00847E30" w:rsidP="00737B04">
      <w:r>
        <w:t>The key</w:t>
      </w:r>
      <w:r w:rsidRPr="00737B04">
        <w:t xml:space="preserve"> </w:t>
      </w:r>
      <w:r w:rsidR="00737B04" w:rsidRPr="00737B04">
        <w:t xml:space="preserve">thing that differs between the </w:t>
      </w:r>
      <w:r>
        <w:t xml:space="preserve">proposed </w:t>
      </w:r>
      <w:r w:rsidR="00737B04" w:rsidRPr="00737B04">
        <w:t xml:space="preserve">solutions is what </w:t>
      </w:r>
      <w:r>
        <w:t xml:space="preserve">specific </w:t>
      </w:r>
      <w:r w:rsidR="00737B04" w:rsidRPr="00737B04">
        <w:t xml:space="preserve">data is </w:t>
      </w:r>
      <w:r>
        <w:t xml:space="preserve">to be </w:t>
      </w:r>
      <w:r w:rsidR="00737B04" w:rsidRPr="00737B04">
        <w:t>exchanged between carriers as part of interconnection negotiation. This is an important aspect that</w:t>
      </w:r>
      <w:r>
        <w:t xml:space="preserve"> has already been discussed </w:t>
      </w:r>
      <w:r w:rsidR="00737B04" w:rsidRPr="00737B04">
        <w:t>in this document</w:t>
      </w:r>
      <w:r>
        <w:t xml:space="preserve"> and it is assumed for this interoperability section</w:t>
      </w:r>
      <w:r w:rsidR="00737B04" w:rsidRPr="00737B04">
        <w:t>.</w:t>
      </w:r>
    </w:p>
    <w:p w:rsidR="00737B04" w:rsidRPr="00737B04" w:rsidRDefault="00847E30" w:rsidP="00737B04">
      <w:r>
        <w:t>Specifically, this</w:t>
      </w:r>
      <w:r w:rsidR="00737B04" w:rsidRPr="00737B04">
        <w:t xml:space="preserve"> section covers the case where </w:t>
      </w:r>
      <w:r>
        <w:t>carriers</w:t>
      </w:r>
      <w:r w:rsidRPr="00737B04">
        <w:t xml:space="preserve"> </w:t>
      </w:r>
      <w:r w:rsidR="00737B04" w:rsidRPr="00737B04">
        <w:t>prefer</w:t>
      </w:r>
      <w:r>
        <w:t xml:space="preserve"> to use</w:t>
      </w:r>
      <w:r w:rsidR="00737B04" w:rsidRPr="00737B04">
        <w:t xml:space="preserve"> different approaches and outlines a series of intermediate options that </w:t>
      </w:r>
      <w:r>
        <w:t>discuss potential industry “middle ground” positions</w:t>
      </w:r>
      <w:r w:rsidR="00737B04" w:rsidRPr="00737B04">
        <w:t xml:space="preserve">. </w:t>
      </w:r>
    </w:p>
    <w:p w:rsidR="00E74035" w:rsidRDefault="00E74035" w:rsidP="00B16394"/>
    <w:p w:rsidR="00E74035" w:rsidRDefault="00847E30" w:rsidP="00B16394">
      <w:pPr>
        <w:pStyle w:val="Heading2"/>
      </w:pPr>
      <w:bookmarkStart w:id="107" w:name="_Toc398878910"/>
      <w:r>
        <w:lastRenderedPageBreak/>
        <w:t xml:space="preserve">Routing </w:t>
      </w:r>
      <w:r w:rsidR="00E74035">
        <w:t xml:space="preserve">Data </w:t>
      </w:r>
      <w:proofErr w:type="gramStart"/>
      <w:r>
        <w:t>F</w:t>
      </w:r>
      <w:r w:rsidR="00E74035">
        <w:t>rom</w:t>
      </w:r>
      <w:proofErr w:type="gramEnd"/>
      <w:r w:rsidR="00E74035">
        <w:t xml:space="preserve"> an Aggregate SP </w:t>
      </w:r>
      <w:r>
        <w:t>T</w:t>
      </w:r>
      <w:r w:rsidR="00E74035">
        <w:t xml:space="preserve">o a </w:t>
      </w:r>
      <w:r>
        <w:t>P</w:t>
      </w:r>
      <w:r w:rsidR="00E74035">
        <w:t>er-TN SP</w:t>
      </w:r>
      <w:bookmarkEnd w:id="107"/>
    </w:p>
    <w:p w:rsidR="00162ADD" w:rsidRDefault="00162ADD" w:rsidP="00B16394">
      <w:r>
        <w:t>There are several possibilities for how the per-TN SP may arrange to route to the Aggregate SP</w:t>
      </w:r>
      <w:r w:rsidR="00B26868">
        <w:t>.</w:t>
      </w:r>
    </w:p>
    <w:p w:rsidR="00162ADD" w:rsidRDefault="00162ADD" w:rsidP="00B16394">
      <w:r>
        <w:t xml:space="preserve">First, the </w:t>
      </w:r>
      <w:r w:rsidR="00DE7CA2">
        <w:t xml:space="preserve">Per-TN </w:t>
      </w:r>
      <w:r w:rsidR="00B26868">
        <w:t xml:space="preserve">SP </w:t>
      </w:r>
      <w:r w:rsidR="00DE7CA2">
        <w:t>may</w:t>
      </w:r>
      <w:r>
        <w:t xml:space="preserve"> simply agree to</w:t>
      </w:r>
      <w:r w:rsidR="00DE7CA2">
        <w:t xml:space="preserve"> implement aggregate-based routing</w:t>
      </w:r>
      <w:r>
        <w:t xml:space="preserve"> as described in Section </w:t>
      </w:r>
      <w:r w:rsidR="00B26868">
        <w:t>4</w:t>
      </w:r>
      <w:r>
        <w:t>.</w:t>
      </w:r>
    </w:p>
    <w:p w:rsidR="004A2AD0" w:rsidRDefault="00DE7CA2" w:rsidP="00B16394">
      <w:r>
        <w:t xml:space="preserve">The second alternative is to transform the aggregate </w:t>
      </w:r>
      <w:r w:rsidR="00B26868">
        <w:t xml:space="preserve">routing </w:t>
      </w:r>
      <w:r>
        <w:t>data into a per-TN representation.</w:t>
      </w:r>
      <w:r w:rsidR="00162ADD">
        <w:t xml:space="preserve"> In the basic case, </w:t>
      </w:r>
      <w:r w:rsidR="00B26868">
        <w:t xml:space="preserve">a </w:t>
      </w:r>
      <w:r w:rsidR="00162ADD">
        <w:t>per-TN SP receives the aggregate data and then creates individual TN records in its routing server based on that data. For example, if an OCN to SBC IP address mapping is provided, the per-TN SP uses</w:t>
      </w:r>
      <w:r w:rsidR="00B26868">
        <w:t xml:space="preserve"> associated industry</w:t>
      </w:r>
      <w:r w:rsidR="00162ADD">
        <w:t xml:space="preserve"> data to map </w:t>
      </w:r>
      <w:r w:rsidR="004A2AD0">
        <w:t xml:space="preserve">the OCN into the set of TNs the aggregate SP is offering for IP traffic exchange. This </w:t>
      </w:r>
      <w:r w:rsidR="00B26868">
        <w:t xml:space="preserve">involves </w:t>
      </w:r>
      <w:r w:rsidR="004A2AD0">
        <w:t xml:space="preserve">determining the set of NPA-NXXs and/or thousands blocks under the OCN, creating a record for each TN, </w:t>
      </w:r>
      <w:r w:rsidR="00B26868">
        <w:t xml:space="preserve">and </w:t>
      </w:r>
      <w:r w:rsidR="004A2AD0">
        <w:t xml:space="preserve">then </w:t>
      </w:r>
      <w:r w:rsidR="00B26868">
        <w:t xml:space="preserve">continuously </w:t>
      </w:r>
      <w:r w:rsidR="004A2AD0">
        <w:t>removing records for numbers that have ported or pooled away from the aggregate SP and adding records for numbers ported or pooled into an LRN that is associated</w:t>
      </w:r>
      <w:r w:rsidR="00B26868">
        <w:t xml:space="preserve"> with the OCN</w:t>
      </w:r>
      <w:r w:rsidR="004A2AD0">
        <w:t xml:space="preserve"> (</w:t>
      </w:r>
      <w:r w:rsidR="00B26868">
        <w:t xml:space="preserve">i.e., </w:t>
      </w:r>
      <w:r w:rsidR="004A2AD0">
        <w:t xml:space="preserve">has an NPA-NXX with the code holder OCN of the aggregate SP). </w:t>
      </w:r>
      <w:r w:rsidR="00B26868">
        <w:t>Thus, i</w:t>
      </w:r>
      <w:r w:rsidR="004A2AD0">
        <w:t xml:space="preserve">t is the responsibility of the Per-TN SP to update the record set based on changes </w:t>
      </w:r>
      <w:r w:rsidR="00B26868">
        <w:t>industry data</w:t>
      </w:r>
      <w:r w:rsidR="004A2AD0">
        <w:t>. Not</w:t>
      </w:r>
      <w:r w:rsidR="000F621B">
        <w:t>e</w:t>
      </w:r>
      <w:r w:rsidR="004A2AD0">
        <w:t xml:space="preserve">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t xml:space="preserve">In the third party </w:t>
      </w:r>
      <w:r w:rsidR="00E331FA">
        <w:t xml:space="preserve">case </w:t>
      </w:r>
      <w:r>
        <w:t xml:space="preserve">the aggregate data could be delivered to </w:t>
      </w:r>
      <w:r w:rsidR="00B058D6">
        <w:t>a service bureau</w:t>
      </w:r>
      <w:r w:rsidR="00B26868">
        <w:t xml:space="preserve"> </w:t>
      </w:r>
      <w:r>
        <w:t xml:space="preserve">by the aggregate provider. Because the </w:t>
      </w:r>
      <w:r w:rsidR="00E331FA">
        <w:t xml:space="preserve">service bureau </w:t>
      </w:r>
      <w:r>
        <w:t xml:space="preserve">could distribute </w:t>
      </w:r>
      <w:r w:rsidR="00B26868">
        <w:t xml:space="preserve">data </w:t>
      </w:r>
      <w:r>
        <w:t xml:space="preserve">to multiple per-TN </w:t>
      </w:r>
      <w:proofErr w:type="gramStart"/>
      <w:r>
        <w:t>providers</w:t>
      </w:r>
      <w:proofErr w:type="gramEnd"/>
      <w:r>
        <w:t xml:space="preserve"> records would not include IP addresses</w:t>
      </w:r>
      <w:r w:rsidR="00B26868">
        <w:t xml:space="preserve"> as these</w:t>
      </w:r>
      <w:r>
        <w:t xml:space="preserve"> would be target </w:t>
      </w:r>
      <w:r w:rsidR="00B26868">
        <w:t xml:space="preserve">service </w:t>
      </w:r>
      <w:r>
        <w:t>provider specific</w:t>
      </w:r>
      <w:r w:rsidR="00B26868">
        <w:t>.  The records however</w:t>
      </w:r>
      <w:r>
        <w:t xml:space="preserve"> </w:t>
      </w:r>
      <w:r w:rsidR="00B26868">
        <w:t>could</w:t>
      </w:r>
      <w:r>
        <w:t xml:space="preserve"> map TNs to a </w:t>
      </w:r>
      <w:r w:rsidR="00B26868">
        <w:t>supplied</w:t>
      </w:r>
      <w:r>
        <w:t xml:space="preserve"> SIP URI with a generic host name keyed to the aggregation element provided in the bilateral exchange. For example, a SIP URI </w:t>
      </w:r>
      <w:r w:rsidR="00565819">
        <w:t xml:space="preserve">containing the hostname </w:t>
      </w:r>
      <w:r w:rsidR="00B26868">
        <w:t>OCN “</w:t>
      </w:r>
      <w:r w:rsidR="00565819">
        <w:t>&lt;</w:t>
      </w:r>
      <w:proofErr w:type="spellStart"/>
      <w:r w:rsidR="00565819">
        <w:t>ocn</w:t>
      </w:r>
      <w:proofErr w:type="spellEnd"/>
      <w:r w:rsidR="00565819">
        <w:t>&gt;.&lt;</w:t>
      </w:r>
      <w:proofErr w:type="spellStart"/>
      <w:r w:rsidR="00565819">
        <w:t>spname</w:t>
      </w:r>
      <w:proofErr w:type="spellEnd"/>
      <w:r w:rsidR="00565819">
        <w:t>&gt;</w:t>
      </w:r>
      <w:r w:rsidR="00B26868">
        <w:t>”</w:t>
      </w:r>
      <w:r w:rsidR="00565819">
        <w:t xml:space="preserve">.net might be used in the </w:t>
      </w:r>
      <w:r w:rsidR="00E331FA">
        <w:t xml:space="preserve">service bureau </w:t>
      </w:r>
      <w:r w:rsidR="00565819">
        <w:t xml:space="preserve">records. The </w:t>
      </w:r>
      <w:r w:rsidR="00B26868">
        <w:t xml:space="preserve">per-TN </w:t>
      </w:r>
      <w:r w:rsidR="00565819">
        <w:t xml:space="preserve">provider could then populate the TN records in its routing server as described in Section </w:t>
      </w:r>
      <w:r w:rsidR="00B26868">
        <w:t>5</w:t>
      </w:r>
      <w:r w:rsidR="00745BEA">
        <w:t xml:space="preserve"> </w:t>
      </w:r>
      <w:r w:rsidR="00565819">
        <w:t xml:space="preserve">and resolve the host name in its </w:t>
      </w:r>
      <w:r w:rsidR="00B26868">
        <w:t xml:space="preserve">local </w:t>
      </w:r>
      <w:r w:rsidR="00565819">
        <w:t xml:space="preserve">DNS, </w:t>
      </w:r>
      <w:r w:rsidR="00B26868">
        <w:t xml:space="preserve">with </w:t>
      </w:r>
      <w:r w:rsidR="00565819">
        <w:t>records that match the host name to the IP address associated with the corresponding OCN in the bilateral data exchange.</w:t>
      </w:r>
    </w:p>
    <w:p w:rsidR="00E74035" w:rsidRDefault="00E74035" w:rsidP="00B16394"/>
    <w:p w:rsidR="00E74035" w:rsidRDefault="00B26868" w:rsidP="00B16394">
      <w:pPr>
        <w:pStyle w:val="Heading2"/>
      </w:pPr>
      <w:bookmarkStart w:id="108" w:name="_Toc398878911"/>
      <w:r>
        <w:t xml:space="preserve">Routing </w:t>
      </w:r>
      <w:r w:rsidR="00E74035">
        <w:t xml:space="preserve">Data </w:t>
      </w:r>
      <w:proofErr w:type="gramStart"/>
      <w:r>
        <w:t>F</w:t>
      </w:r>
      <w:r w:rsidR="00E74035">
        <w:t>rom</w:t>
      </w:r>
      <w:proofErr w:type="gramEnd"/>
      <w:r w:rsidR="00E74035">
        <w:t xml:space="preserve"> a </w:t>
      </w:r>
      <w:r>
        <w:t>P</w:t>
      </w:r>
      <w:r w:rsidR="00E74035">
        <w:t xml:space="preserve">er-TN SP </w:t>
      </w:r>
      <w:r>
        <w:t>T</w:t>
      </w:r>
      <w:r w:rsidR="00E74035">
        <w:t>o an Aggregate SP</w:t>
      </w:r>
      <w:bookmarkEnd w:id="108"/>
    </w:p>
    <w:p w:rsidR="00375CEF" w:rsidRDefault="00375CEF" w:rsidP="00B16394">
      <w:r>
        <w:t xml:space="preserve">There are likewise several possibilities for how an aggregate SP may route to </w:t>
      </w:r>
      <w:proofErr w:type="gramStart"/>
      <w:r w:rsidR="00B26868">
        <w:t xml:space="preserve">the </w:t>
      </w:r>
      <w:r>
        <w:t xml:space="preserve"> per</w:t>
      </w:r>
      <w:proofErr w:type="gramEnd"/>
      <w:r>
        <w:t>-TN SP.</w:t>
      </w:r>
    </w:p>
    <w:p w:rsidR="00DE7CA2" w:rsidRDefault="00375CEF" w:rsidP="00B16394">
      <w:r>
        <w:t>First, the</w:t>
      </w:r>
      <w:r w:rsidR="00E66ABD">
        <w:t xml:space="preserve"> per-TN provider</w:t>
      </w:r>
      <w:r>
        <w:t xml:space="preserve"> may</w:t>
      </w:r>
      <w:r w:rsidR="00E66ABD">
        <w:t xml:space="preserve"> </w:t>
      </w:r>
      <w:r w:rsidR="00B26868">
        <w:t xml:space="preserve">simply </w:t>
      </w:r>
      <w:r w:rsidR="00E66ABD">
        <w:t xml:space="preserve">agree to provide aggregate </w:t>
      </w:r>
      <w:r w:rsidR="00B26868">
        <w:t xml:space="preserve">routing </w:t>
      </w:r>
      <w:r w:rsidR="00E66ABD">
        <w:t xml:space="preserve">data.  Aggregate data may include TNs beyond those for which the per-TN </w:t>
      </w:r>
      <w:r w:rsidR="004E253F">
        <w:t xml:space="preserve">SP </w:t>
      </w:r>
      <w:r w:rsidR="00E66ABD">
        <w:t xml:space="preserve">prefers </w:t>
      </w:r>
      <w:r w:rsidR="004E253F">
        <w:t>for</w:t>
      </w:r>
      <w:r w:rsidR="00E66ABD">
        <w:t xml:space="preserve"> IP interconnection.</w:t>
      </w:r>
      <w:r>
        <w:t xml:space="preserve"> For example, a wireless SP that has both </w:t>
      </w:r>
      <w:proofErr w:type="spellStart"/>
      <w:r>
        <w:t>VoLTE</w:t>
      </w:r>
      <w:proofErr w:type="spellEnd"/>
      <w:r>
        <w:t xml:space="preserve"> (IP) and GSM/UMTS (non-IP) subscribers that are not distinguished from a NANP data </w:t>
      </w:r>
      <w:r w:rsidR="004E253F">
        <w:t xml:space="preserve">construct </w:t>
      </w:r>
      <w:r>
        <w:t>view may simply provide mappings from, for example, its OCNs to it</w:t>
      </w:r>
      <w:r w:rsidR="004E253F">
        <w:t>s</w:t>
      </w:r>
      <w:r>
        <w:t xml:space="preserve"> SBC IP addresses. This will result in some </w:t>
      </w:r>
      <w:proofErr w:type="spellStart"/>
      <w:r>
        <w:t>VoLTE</w:t>
      </w:r>
      <w:proofErr w:type="spellEnd"/>
      <w:r>
        <w:t xml:space="preserve"> originated calls transiting the IP interconnection even though </w:t>
      </w:r>
      <w:r w:rsidR="004E253F">
        <w:t xml:space="preserve">they are </w:t>
      </w:r>
      <w:r>
        <w:t xml:space="preserve">destined for GSM/UMTS </w:t>
      </w:r>
      <w:r w:rsidR="004E253F">
        <w:t>subscribers</w:t>
      </w:r>
      <w:r>
        <w:t>.</w:t>
      </w:r>
    </w:p>
    <w:p w:rsidR="009435F2" w:rsidRDefault="00375CEF" w:rsidP="00B16394">
      <w:r>
        <w:t xml:space="preserve">A second </w:t>
      </w:r>
      <w:r w:rsidR="009435F2">
        <w:t>possibility is that the aggregate SP will accept per-TN information to populate its routing server</w:t>
      </w:r>
      <w:r>
        <w:t xml:space="preserve"> even though it prefers to provide routing information for its own TNs on an aggregate basis</w:t>
      </w:r>
      <w:r w:rsidR="00E331FA">
        <w:t xml:space="preserve">. </w:t>
      </w:r>
      <w:r>
        <w:t xml:space="preserve"> The per-TN data could be provided</w:t>
      </w:r>
      <w:r w:rsidR="004E253F">
        <w:t xml:space="preserve"> through a </w:t>
      </w:r>
      <w:r w:rsidR="00E331FA">
        <w:t>service bureau</w:t>
      </w:r>
      <w:r>
        <w:t>.</w:t>
      </w:r>
    </w:p>
    <w:p w:rsidR="007146CC" w:rsidRDefault="007146CC" w:rsidP="00B16394"/>
    <w:p w:rsidR="007146CC" w:rsidRDefault="007146CC" w:rsidP="00B16394">
      <w:pPr>
        <w:pStyle w:val="Heading2"/>
      </w:pPr>
      <w:bookmarkStart w:id="109" w:name="_Toc398878912"/>
      <w:r>
        <w:t xml:space="preserve">Registry </w:t>
      </w:r>
      <w:r w:rsidR="00A0347C">
        <w:t>Supporting</w:t>
      </w:r>
      <w:r>
        <w:t xml:space="preserve"> </w:t>
      </w:r>
      <w:r w:rsidR="00A0347C">
        <w:t>B</w:t>
      </w:r>
      <w:r>
        <w:t xml:space="preserve">oth </w:t>
      </w:r>
      <w:r w:rsidR="00A0347C">
        <w:t>A</w:t>
      </w:r>
      <w:r>
        <w:t xml:space="preserve">ggregate and </w:t>
      </w:r>
      <w:r w:rsidR="00A0347C">
        <w:t>E</w:t>
      </w:r>
      <w:r>
        <w:t xml:space="preserve">xpanded per-TN </w:t>
      </w:r>
      <w:r w:rsidR="00A0347C">
        <w:t>Routing D</w:t>
      </w:r>
      <w:r>
        <w:t>ata</w:t>
      </w:r>
      <w:bookmarkEnd w:id="109"/>
      <w:r>
        <w:t xml:space="preserve"> </w:t>
      </w:r>
    </w:p>
    <w:p w:rsidR="007146CC" w:rsidRDefault="00375CEF" w:rsidP="00B16394">
      <w:r>
        <w:t>In this case</w:t>
      </w:r>
      <w:r w:rsidR="007146CC">
        <w:t xml:space="preserve"> </w:t>
      </w:r>
      <w:r>
        <w:t>t</w:t>
      </w:r>
      <w:r w:rsidR="007146CC">
        <w:t>he aggregate input would map a NANP construct to a SIP URI rather than a set of IP addresses</w:t>
      </w:r>
      <w:r w:rsidR="00A0347C">
        <w:t xml:space="preserve"> (as discussed in Section 6.1 above)</w:t>
      </w:r>
      <w:r w:rsidR="007146CC">
        <w:t xml:space="preserve">. Bilateral negotiation would then provide </w:t>
      </w:r>
      <w:r w:rsidR="00A0347C">
        <w:t xml:space="preserve">the </w:t>
      </w:r>
      <w:r w:rsidR="007146CC">
        <w:t>URI to IP address mapping.</w:t>
      </w:r>
      <w:r>
        <w:t xml:space="preserve"> </w:t>
      </w:r>
      <w:r w:rsidR="00A0347C">
        <w:t xml:space="preserve">A </w:t>
      </w:r>
      <w:r>
        <w:t xml:space="preserve">Registry </w:t>
      </w:r>
      <w:r w:rsidR="00A0347C">
        <w:t xml:space="preserve">could </w:t>
      </w:r>
      <w:r>
        <w:t xml:space="preserve">retain </w:t>
      </w:r>
      <w:r w:rsidR="00A0347C">
        <w:t xml:space="preserve">this </w:t>
      </w:r>
      <w:r>
        <w:t>aggregate input</w:t>
      </w:r>
      <w:r w:rsidR="00E331FA">
        <w:t xml:space="preserve"> </w:t>
      </w:r>
      <w:r>
        <w:t xml:space="preserve">and make it available </w:t>
      </w:r>
      <w:r w:rsidR="00737B04">
        <w:t xml:space="preserve">to </w:t>
      </w:r>
      <w:r>
        <w:t xml:space="preserve">SPs that prefer aggregate input via an interface to be defined. </w:t>
      </w:r>
      <w:r w:rsidR="00A0347C">
        <w:t>It could also expand this aggregate input and make it available to SPs that prefer per-TN data.</w:t>
      </w:r>
    </w:p>
    <w:p w:rsidR="00BF47FB" w:rsidRDefault="00BF47FB" w:rsidP="00BF47FB">
      <w:pPr>
        <w:pStyle w:val="Heading2"/>
      </w:pPr>
      <w:bookmarkStart w:id="110" w:name="_Toc398878913"/>
      <w:r>
        <w:t>Using the NPAC to interoperate on a per-TN and aggregate basis</w:t>
      </w:r>
      <w:bookmarkEnd w:id="110"/>
    </w:p>
    <w:p w:rsidR="00D76A74" w:rsidRPr="00F63F04" w:rsidRDefault="00D76A74" w:rsidP="00D76A74">
      <w:pPr>
        <w:pStyle w:val="Heading3"/>
      </w:pPr>
      <w:bookmarkStart w:id="111" w:name="_Toc398878914"/>
      <w:r w:rsidRPr="00F63F04">
        <w:t>Overview</w:t>
      </w:r>
      <w:bookmarkEnd w:id="111"/>
    </w:p>
    <w:p w:rsidR="00A0347C" w:rsidRPr="008536EE" w:rsidRDefault="00A0347C" w:rsidP="00A0347C">
      <w:pPr>
        <w:pStyle w:val="BodyText"/>
        <w:jc w:val="left"/>
        <w:rPr>
          <w:rFonts w:ascii="Cambria" w:hAnsi="Cambria"/>
          <w:bCs/>
        </w:rPr>
      </w:pPr>
      <w:r w:rsidRPr="000978AD">
        <w:rPr>
          <w:b w:val="0"/>
          <w:sz w:val="20"/>
        </w:rPr>
        <w:t xml:space="preserve">The </w:t>
      </w:r>
      <w:r>
        <w:rPr>
          <w:b w:val="0"/>
          <w:sz w:val="20"/>
        </w:rPr>
        <w:t>solution</w:t>
      </w:r>
      <w:r w:rsidRPr="000978AD">
        <w:rPr>
          <w:b w:val="0"/>
          <w:sz w:val="20"/>
        </w:rPr>
        <w:t xml:space="preserve"> introduced in this section assumes that some service providers will agree to use an aggregate routing data approach and others a per-TN </w:t>
      </w:r>
      <w:r>
        <w:rPr>
          <w:b w:val="0"/>
          <w:sz w:val="20"/>
        </w:rPr>
        <w:t xml:space="preserve">routing </w:t>
      </w:r>
      <w:r w:rsidRPr="000978AD">
        <w:rPr>
          <w:b w:val="0"/>
          <w:sz w:val="20"/>
        </w:rPr>
        <w:t xml:space="preserve">data approach.  The solution identifies just one potential “middle ground” for industry consideration.  It leverages the NPAC and approved North American Numbering Council (NANC) </w:t>
      </w:r>
      <w:r>
        <w:rPr>
          <w:b w:val="0"/>
          <w:sz w:val="20"/>
        </w:rPr>
        <w:t xml:space="preserve">governance </w:t>
      </w:r>
      <w:r w:rsidRPr="000978AD">
        <w:rPr>
          <w:b w:val="0"/>
          <w:sz w:val="20"/>
        </w:rPr>
        <w:t xml:space="preserve">change orders designed to facilitate routing transition to next generation networks. </w:t>
      </w:r>
      <w:r w:rsidRPr="000978AD">
        <w:rPr>
          <w:b w:val="0"/>
          <w:sz w:val="20"/>
        </w:rPr>
        <w:lastRenderedPageBreak/>
        <w:t>The solution further draws on established practices and commercial third</w:t>
      </w:r>
      <w:r>
        <w:rPr>
          <w:b w:val="0"/>
          <w:sz w:val="20"/>
        </w:rPr>
        <w:t xml:space="preserve"> </w:t>
      </w:r>
      <w:r w:rsidRPr="000978AD">
        <w:rPr>
          <w:b w:val="0"/>
          <w:sz w:val="20"/>
        </w:rPr>
        <w:t xml:space="preserve">party offerings which have been enabling ubiquitous Short Message Service (SMS) routing, for example, across a broad range of specialized use cases.  Specifically, this solution focuses on an approach for </w:t>
      </w:r>
      <w:r>
        <w:rPr>
          <w:b w:val="0"/>
          <w:sz w:val="20"/>
        </w:rPr>
        <w:t xml:space="preserve">supporting the </w:t>
      </w:r>
      <w:r w:rsidRPr="000978AD">
        <w:rPr>
          <w:b w:val="0"/>
          <w:sz w:val="20"/>
        </w:rPr>
        <w:t xml:space="preserve">provisioning </w:t>
      </w:r>
      <w:r>
        <w:rPr>
          <w:b w:val="0"/>
          <w:sz w:val="20"/>
        </w:rPr>
        <w:t xml:space="preserve">of both </w:t>
      </w:r>
      <w:r w:rsidRPr="000978AD">
        <w:rPr>
          <w:b w:val="0"/>
          <w:sz w:val="20"/>
        </w:rPr>
        <w:t>aggregate</w:t>
      </w:r>
      <w:r>
        <w:rPr>
          <w:b w:val="0"/>
          <w:sz w:val="20"/>
        </w:rPr>
        <w:t xml:space="preserve"> and per-TN</w:t>
      </w:r>
      <w:r w:rsidRPr="000978AD">
        <w:rPr>
          <w:b w:val="0"/>
          <w:sz w:val="20"/>
        </w:rPr>
        <w:t xml:space="preserve"> level routing data into the NPAC</w:t>
      </w:r>
      <w:r>
        <w:rPr>
          <w:b w:val="0"/>
          <w:sz w:val="20"/>
        </w:rPr>
        <w:t xml:space="preserve"> and distributing it all at a per-TN level for consumption by any authorized service provider.</w:t>
      </w:r>
    </w:p>
    <w:p w:rsidR="00D76A74" w:rsidRPr="005816BC" w:rsidRDefault="00D76A74" w:rsidP="00D76A74">
      <w:pPr>
        <w:pStyle w:val="Heading3"/>
      </w:pPr>
      <w:r w:rsidRPr="005816BC">
        <w:t xml:space="preserve"> </w:t>
      </w:r>
      <w:bookmarkStart w:id="112" w:name="_Toc398878915"/>
      <w:r w:rsidRPr="005816BC">
        <w:t>High Level Description</w:t>
      </w:r>
      <w:bookmarkEnd w:id="112"/>
    </w:p>
    <w:p w:rsidR="00A0347C" w:rsidRPr="000978AD" w:rsidRDefault="00A0347C" w:rsidP="00A0347C">
      <w:pPr>
        <w:pStyle w:val="BodyText"/>
        <w:jc w:val="left"/>
        <w:rPr>
          <w:b w:val="0"/>
          <w:sz w:val="20"/>
        </w:rPr>
      </w:pPr>
      <w:r>
        <w:rPr>
          <w:b w:val="0"/>
          <w:sz w:val="20"/>
        </w:rPr>
        <w:t>A</w:t>
      </w:r>
      <w:r w:rsidRPr="000978AD">
        <w:rPr>
          <w:b w:val="0"/>
          <w:sz w:val="20"/>
        </w:rPr>
        <w:t xml:space="preserve"> key difference between the two currently proposed routing data approaches</w:t>
      </w:r>
      <w:r>
        <w:rPr>
          <w:b w:val="0"/>
          <w:sz w:val="20"/>
        </w:rPr>
        <w:t xml:space="preserve"> in Sections 4 and 5</w:t>
      </w:r>
      <w:r w:rsidRPr="000978AD">
        <w:rPr>
          <w:b w:val="0"/>
          <w:sz w:val="20"/>
        </w:rPr>
        <w:t xml:space="preserve"> is the granularity of information to be provisioned (shared) and managed by </w:t>
      </w:r>
      <w:r>
        <w:rPr>
          <w:b w:val="0"/>
          <w:sz w:val="20"/>
        </w:rPr>
        <w:t>each</w:t>
      </w:r>
      <w:r w:rsidRPr="000978AD">
        <w:rPr>
          <w:b w:val="0"/>
          <w:sz w:val="20"/>
        </w:rPr>
        <w:t xml:space="preserve"> service provider</w:t>
      </w:r>
      <w:r>
        <w:rPr>
          <w:b w:val="0"/>
          <w:sz w:val="20"/>
        </w:rPr>
        <w:t>’s</w:t>
      </w:r>
      <w:r w:rsidRPr="000978AD">
        <w:rPr>
          <w:b w:val="0"/>
          <w:sz w:val="20"/>
        </w:rPr>
        <w:t xml:space="preserve"> routing service.  However, </w:t>
      </w:r>
      <w:r>
        <w:rPr>
          <w:b w:val="0"/>
          <w:sz w:val="20"/>
        </w:rPr>
        <w:t>once</w:t>
      </w:r>
      <w:r w:rsidRPr="000978AD">
        <w:rPr>
          <w:b w:val="0"/>
          <w:sz w:val="20"/>
        </w:rPr>
        <w:t xml:space="preserve"> some service providers agree to use a per-TN data approach, then all other </w:t>
      </w:r>
      <w:r>
        <w:rPr>
          <w:b w:val="0"/>
          <w:sz w:val="20"/>
        </w:rPr>
        <w:t xml:space="preserve">participating </w:t>
      </w:r>
      <w:r w:rsidRPr="000978AD">
        <w:rPr>
          <w:b w:val="0"/>
          <w:sz w:val="20"/>
        </w:rPr>
        <w:t xml:space="preserve">service providers </w:t>
      </w:r>
      <w:r>
        <w:rPr>
          <w:b w:val="0"/>
          <w:sz w:val="20"/>
        </w:rPr>
        <w:t xml:space="preserve">will most likely </w:t>
      </w:r>
      <w:r w:rsidRPr="000978AD">
        <w:rPr>
          <w:b w:val="0"/>
          <w:sz w:val="20"/>
        </w:rPr>
        <w:t xml:space="preserve">need the </w:t>
      </w:r>
      <w:r>
        <w:rPr>
          <w:b w:val="0"/>
          <w:sz w:val="20"/>
        </w:rPr>
        <w:t>cap</w:t>
      </w:r>
      <w:r w:rsidRPr="000978AD">
        <w:rPr>
          <w:b w:val="0"/>
          <w:sz w:val="20"/>
        </w:rPr>
        <w:t xml:space="preserve">ability to manage </w:t>
      </w:r>
      <w:r>
        <w:rPr>
          <w:b w:val="0"/>
          <w:sz w:val="20"/>
        </w:rPr>
        <w:t xml:space="preserve">the associated per-TN </w:t>
      </w:r>
      <w:r w:rsidRPr="000978AD">
        <w:rPr>
          <w:b w:val="0"/>
          <w:sz w:val="20"/>
        </w:rPr>
        <w:t xml:space="preserve">data in their </w:t>
      </w:r>
      <w:r>
        <w:rPr>
          <w:b w:val="0"/>
          <w:sz w:val="20"/>
        </w:rPr>
        <w:t xml:space="preserve">respective </w:t>
      </w:r>
      <w:r w:rsidRPr="000978AD">
        <w:rPr>
          <w:b w:val="0"/>
          <w:sz w:val="20"/>
        </w:rPr>
        <w:t>routing service</w:t>
      </w:r>
      <w:r>
        <w:rPr>
          <w:b w:val="0"/>
          <w:sz w:val="20"/>
        </w:rPr>
        <w:t>s</w:t>
      </w:r>
      <w:r w:rsidRPr="000978AD">
        <w:rPr>
          <w:b w:val="0"/>
          <w:sz w:val="20"/>
        </w:rPr>
        <w:t xml:space="preserve">.  </w:t>
      </w:r>
    </w:p>
    <w:p w:rsidR="00A0347C" w:rsidRDefault="00A0347C" w:rsidP="00A0347C">
      <w:pPr>
        <w:pStyle w:val="BodyText"/>
        <w:jc w:val="left"/>
        <w:rPr>
          <w:b w:val="0"/>
          <w:sz w:val="20"/>
        </w:rPr>
      </w:pPr>
      <w:r w:rsidRPr="000978AD">
        <w:rPr>
          <w:b w:val="0"/>
          <w:sz w:val="20"/>
        </w:rPr>
        <w:t xml:space="preserve">The </w:t>
      </w:r>
      <w:r>
        <w:rPr>
          <w:b w:val="0"/>
          <w:sz w:val="20"/>
        </w:rPr>
        <w:t>following</w:t>
      </w:r>
      <w:r w:rsidRPr="000978AD">
        <w:rPr>
          <w:b w:val="0"/>
          <w:sz w:val="20"/>
        </w:rPr>
        <w:t xml:space="preserve"> solution is just one way to support the provisioning of </w:t>
      </w:r>
      <w:r>
        <w:rPr>
          <w:b w:val="0"/>
          <w:sz w:val="20"/>
        </w:rPr>
        <w:t xml:space="preserve">both per-TN and </w:t>
      </w:r>
      <w:r w:rsidRPr="000978AD">
        <w:rPr>
          <w:b w:val="0"/>
          <w:sz w:val="20"/>
        </w:rPr>
        <w:t xml:space="preserve">aggregate routing data </w:t>
      </w:r>
      <w:r>
        <w:rPr>
          <w:b w:val="0"/>
          <w:sz w:val="20"/>
        </w:rPr>
        <w:t>in</w:t>
      </w:r>
      <w:r w:rsidRPr="000978AD">
        <w:rPr>
          <w:b w:val="0"/>
          <w:sz w:val="20"/>
        </w:rPr>
        <w:t xml:space="preserve"> the NPAC and builds on various </w:t>
      </w:r>
      <w:r>
        <w:rPr>
          <w:b w:val="0"/>
          <w:sz w:val="20"/>
        </w:rPr>
        <w:t>third party</w:t>
      </w:r>
      <w:r w:rsidRPr="000978AD">
        <w:rPr>
          <w:b w:val="0"/>
          <w:sz w:val="20"/>
        </w:rPr>
        <w:t xml:space="preserve"> services and published APIs that primarily support ubiquitous </w:t>
      </w:r>
      <w:r>
        <w:rPr>
          <w:b w:val="0"/>
          <w:sz w:val="20"/>
        </w:rPr>
        <w:t>industry</w:t>
      </w:r>
      <w:r w:rsidRPr="000978AD">
        <w:rPr>
          <w:b w:val="0"/>
          <w:sz w:val="20"/>
        </w:rPr>
        <w:t xml:space="preserve"> SMS routing today.  The following description</w:t>
      </w:r>
      <w:r>
        <w:rPr>
          <w:b w:val="0"/>
          <w:sz w:val="20"/>
        </w:rPr>
        <w:t xml:space="preserve"> </w:t>
      </w:r>
      <w:r w:rsidRPr="000978AD">
        <w:rPr>
          <w:b w:val="0"/>
          <w:sz w:val="20"/>
        </w:rPr>
        <w:t xml:space="preserve">assumes that </w:t>
      </w:r>
      <w:r>
        <w:rPr>
          <w:b w:val="0"/>
          <w:sz w:val="20"/>
        </w:rPr>
        <w:t>certain</w:t>
      </w:r>
      <w:r w:rsidRPr="000978AD">
        <w:rPr>
          <w:b w:val="0"/>
          <w:sz w:val="20"/>
        </w:rPr>
        <w:t xml:space="preserve"> one-time activities previously discussed </w:t>
      </w:r>
      <w:r>
        <w:rPr>
          <w:b w:val="0"/>
          <w:sz w:val="20"/>
        </w:rPr>
        <w:t xml:space="preserve">and common across both proposed routing data approaches </w:t>
      </w:r>
      <w:r w:rsidRPr="000978AD">
        <w:rPr>
          <w:b w:val="0"/>
          <w:sz w:val="20"/>
        </w:rPr>
        <w:t xml:space="preserve">have </w:t>
      </w:r>
      <w:r>
        <w:rPr>
          <w:b w:val="0"/>
          <w:sz w:val="20"/>
        </w:rPr>
        <w:t xml:space="preserve">already </w:t>
      </w:r>
      <w:r w:rsidRPr="000978AD">
        <w:rPr>
          <w:b w:val="0"/>
          <w:sz w:val="20"/>
        </w:rPr>
        <w:t xml:space="preserve">taken place between service providers (e.g., IP connectivity established).  </w:t>
      </w:r>
      <w:r>
        <w:rPr>
          <w:b w:val="0"/>
          <w:sz w:val="20"/>
        </w:rPr>
        <w:t>This</w:t>
      </w:r>
      <w:r w:rsidRPr="000978AD">
        <w:rPr>
          <w:b w:val="0"/>
          <w:sz w:val="20"/>
        </w:rPr>
        <w:t xml:space="preserve"> solution </w:t>
      </w:r>
      <w:r>
        <w:rPr>
          <w:b w:val="0"/>
          <w:sz w:val="20"/>
        </w:rPr>
        <w:t>supports both per-TN and</w:t>
      </w:r>
      <w:r w:rsidRPr="000978AD">
        <w:rPr>
          <w:b w:val="0"/>
          <w:sz w:val="20"/>
        </w:rPr>
        <w:t xml:space="preserve"> aggregate routing data </w:t>
      </w:r>
      <w:r>
        <w:rPr>
          <w:b w:val="0"/>
          <w:sz w:val="20"/>
        </w:rPr>
        <w:t xml:space="preserve">input </w:t>
      </w:r>
      <w:r w:rsidRPr="000978AD">
        <w:rPr>
          <w:b w:val="0"/>
          <w:sz w:val="20"/>
        </w:rPr>
        <w:t>and expands</w:t>
      </w:r>
      <w:r>
        <w:rPr>
          <w:b w:val="0"/>
          <w:sz w:val="20"/>
        </w:rPr>
        <w:t xml:space="preserve"> the latter</w:t>
      </w:r>
      <w:r w:rsidRPr="000978AD">
        <w:rPr>
          <w:b w:val="0"/>
          <w:sz w:val="20"/>
        </w:rPr>
        <w:t xml:space="preserve"> for direct provis</w:t>
      </w:r>
      <w:r>
        <w:rPr>
          <w:b w:val="0"/>
          <w:sz w:val="20"/>
        </w:rPr>
        <w:t>ioning into the NPAC.</w:t>
      </w:r>
      <w:r w:rsidRPr="00C13FA1">
        <w:rPr>
          <w:b w:val="0"/>
          <w:sz w:val="20"/>
        </w:rPr>
        <w:t xml:space="preserve"> </w:t>
      </w:r>
      <w:r>
        <w:rPr>
          <w:b w:val="0"/>
          <w:sz w:val="20"/>
        </w:rPr>
        <w:t xml:space="preserve"> </w:t>
      </w:r>
    </w:p>
    <w:p w:rsidR="00A0347C" w:rsidRDefault="00A0347C" w:rsidP="00A0347C">
      <w:pPr>
        <w:pStyle w:val="BodyText"/>
        <w:jc w:val="left"/>
        <w:rPr>
          <w:b w:val="0"/>
          <w:sz w:val="20"/>
        </w:rPr>
      </w:pPr>
      <w:r>
        <w:rPr>
          <w:b w:val="0"/>
          <w:sz w:val="20"/>
        </w:rPr>
        <w:t>It</w:t>
      </w:r>
      <w:r w:rsidRPr="000978AD">
        <w:rPr>
          <w:b w:val="0"/>
          <w:sz w:val="20"/>
        </w:rPr>
        <w:t xml:space="preserve"> should be noted that this solution can support the NPAC in the role of either a Tier 1 (i.e., routing data in a format that identifies service provider Tier 2 servers</w:t>
      </w:r>
      <w:r>
        <w:rPr>
          <w:b w:val="0"/>
          <w:sz w:val="20"/>
        </w:rPr>
        <w:t xml:space="preserve"> – see also Section 5.2</w:t>
      </w:r>
      <w:r w:rsidRPr="000978AD">
        <w:rPr>
          <w:b w:val="0"/>
          <w:sz w:val="20"/>
        </w:rPr>
        <w:t xml:space="preserve">) or Tier 2 (i.e., routing data in a format that identifies an </w:t>
      </w:r>
      <w:r>
        <w:rPr>
          <w:b w:val="0"/>
          <w:sz w:val="20"/>
        </w:rPr>
        <w:t xml:space="preserve">interconnect SBC, or I-SBC, </w:t>
      </w:r>
      <w:r w:rsidRPr="000978AD">
        <w:rPr>
          <w:b w:val="0"/>
          <w:sz w:val="20"/>
        </w:rPr>
        <w:t xml:space="preserve">domain, where the specific “trunk group” or “route” is </w:t>
      </w:r>
      <w:r>
        <w:rPr>
          <w:b w:val="0"/>
          <w:sz w:val="20"/>
        </w:rPr>
        <w:t xml:space="preserve">ultimately </w:t>
      </w:r>
      <w:r w:rsidRPr="000978AD">
        <w:rPr>
          <w:b w:val="0"/>
          <w:sz w:val="20"/>
        </w:rPr>
        <w:t xml:space="preserve">designed through a bi-lateral service provider </w:t>
      </w:r>
      <w:r>
        <w:rPr>
          <w:b w:val="0"/>
          <w:sz w:val="20"/>
        </w:rPr>
        <w:t xml:space="preserve">information </w:t>
      </w:r>
      <w:r w:rsidRPr="000978AD">
        <w:rPr>
          <w:b w:val="0"/>
          <w:sz w:val="20"/>
        </w:rPr>
        <w:t>exchange</w:t>
      </w:r>
      <w:r>
        <w:rPr>
          <w:b w:val="0"/>
          <w:sz w:val="20"/>
        </w:rPr>
        <w:t xml:space="preserve"> – see also Section 5.1</w:t>
      </w:r>
      <w:r w:rsidRPr="000978AD">
        <w:rPr>
          <w:b w:val="0"/>
          <w:sz w:val="20"/>
        </w:rPr>
        <w:t xml:space="preserve">).  The remainder of this </w:t>
      </w:r>
      <w:r>
        <w:rPr>
          <w:b w:val="0"/>
          <w:sz w:val="20"/>
        </w:rPr>
        <w:t xml:space="preserve">solution </w:t>
      </w:r>
      <w:r w:rsidRPr="000978AD">
        <w:rPr>
          <w:b w:val="0"/>
          <w:sz w:val="20"/>
        </w:rPr>
        <w:t xml:space="preserve">description assumes </w:t>
      </w:r>
      <w:r>
        <w:rPr>
          <w:b w:val="0"/>
          <w:sz w:val="20"/>
        </w:rPr>
        <w:t>a Tier 2 role</w:t>
      </w:r>
      <w:r w:rsidRPr="000978AD">
        <w:rPr>
          <w:b w:val="0"/>
          <w:sz w:val="20"/>
        </w:rPr>
        <w:t xml:space="preserve">, where the routing data to be exchanged in the </w:t>
      </w:r>
      <w:r>
        <w:rPr>
          <w:b w:val="0"/>
          <w:sz w:val="20"/>
        </w:rPr>
        <w:t>NPAC</w:t>
      </w:r>
      <w:r w:rsidRPr="000978AD">
        <w:rPr>
          <w:b w:val="0"/>
          <w:sz w:val="20"/>
        </w:rPr>
        <w:t xml:space="preserve"> is in the form of a SIP URI like </w:t>
      </w:r>
      <w:r>
        <w:rPr>
          <w:b w:val="0"/>
          <w:sz w:val="20"/>
        </w:rPr>
        <w:t>“</w:t>
      </w:r>
      <w:proofErr w:type="gramStart"/>
      <w:r>
        <w:rPr>
          <w:b w:val="0"/>
          <w:sz w:val="20"/>
        </w:rPr>
        <w:t>sip:</w:t>
      </w:r>
      <w:proofErr w:type="gramEnd"/>
      <w:r>
        <w:rPr>
          <w:b w:val="0"/>
          <w:sz w:val="20"/>
        </w:rPr>
        <w:t>&lt;telephone number&gt;@sbc1.sp1.com”.  However, the solution doesn’t rely on just this specific URI format.</w:t>
      </w:r>
    </w:p>
    <w:p w:rsidR="00A0347C" w:rsidRDefault="00A0347C" w:rsidP="00A0347C">
      <w:pPr>
        <w:pStyle w:val="Heading3"/>
        <w:ind w:left="720"/>
      </w:pPr>
      <w:bookmarkStart w:id="113" w:name="_Toc398878916"/>
      <w:r>
        <w:t>Provisioning</w:t>
      </w:r>
      <w:bookmarkEnd w:id="113"/>
    </w:p>
    <w:p w:rsidR="00A0347C" w:rsidRPr="000978AD" w:rsidRDefault="00A0347C" w:rsidP="00A0347C">
      <w:pPr>
        <w:pStyle w:val="BodyText"/>
        <w:jc w:val="left"/>
        <w:rPr>
          <w:b w:val="0"/>
          <w:sz w:val="20"/>
        </w:rPr>
      </w:pPr>
      <w:r w:rsidRPr="000978AD">
        <w:rPr>
          <w:b w:val="0"/>
          <w:sz w:val="20"/>
        </w:rPr>
        <w:t>Generally, the NPAC Location Routing Number (LRN) for ported telephone numbers or NANP NPA-NXX for native telephone numbers is used to route calls between service providers.  Similar</w:t>
      </w:r>
      <w:r w:rsidR="001466C2">
        <w:rPr>
          <w:b w:val="0"/>
          <w:sz w:val="20"/>
        </w:rPr>
        <w:t>ly, the NPAC Service Provider Id</w:t>
      </w:r>
      <w:r w:rsidRPr="000978AD">
        <w:rPr>
          <w:b w:val="0"/>
          <w:sz w:val="20"/>
        </w:rPr>
        <w:t xml:space="preserve">entification (SPID) or NANP Operating Company Number (OCN) is typically used to route text messages between service providers.  Over the past five years or so, multiple commercial wireless use cases </w:t>
      </w:r>
      <w:r>
        <w:rPr>
          <w:b w:val="0"/>
          <w:sz w:val="20"/>
        </w:rPr>
        <w:t xml:space="preserve">have </w:t>
      </w:r>
      <w:r w:rsidRPr="000978AD">
        <w:rPr>
          <w:b w:val="0"/>
          <w:sz w:val="20"/>
        </w:rPr>
        <w:t xml:space="preserve">arose where the SPID or OCN associated with a particular telephone number in these recognized authoritative databases (after port-correction) was not sufficient for routing </w:t>
      </w:r>
      <w:r>
        <w:rPr>
          <w:b w:val="0"/>
          <w:sz w:val="20"/>
        </w:rPr>
        <w:t>within</w:t>
      </w:r>
      <w:r w:rsidRPr="000978AD">
        <w:rPr>
          <w:b w:val="0"/>
          <w:sz w:val="20"/>
        </w:rPr>
        <w:t xml:space="preserve"> the ecosystem.  Further, these authoritative databases, at the time, were limited in their support of such use cases.  Consequently, several commercial third</w:t>
      </w:r>
      <w:r>
        <w:rPr>
          <w:b w:val="0"/>
          <w:sz w:val="20"/>
        </w:rPr>
        <w:t xml:space="preserve"> </w:t>
      </w:r>
      <w:r w:rsidRPr="000978AD">
        <w:rPr>
          <w:b w:val="0"/>
          <w:sz w:val="20"/>
        </w:rPr>
        <w:t xml:space="preserve">party services were introduced to support these use cases </w:t>
      </w:r>
      <w:r>
        <w:rPr>
          <w:b w:val="0"/>
          <w:sz w:val="20"/>
        </w:rPr>
        <w:t>while</w:t>
      </w:r>
      <w:r w:rsidRPr="000978AD">
        <w:rPr>
          <w:b w:val="0"/>
          <w:sz w:val="20"/>
        </w:rPr>
        <w:t xml:space="preserve"> they work hand-in-hand with the recognized authoritative databases.  </w:t>
      </w:r>
    </w:p>
    <w:p w:rsidR="00A0347C" w:rsidRDefault="00A0347C" w:rsidP="00A0347C">
      <w:pPr>
        <w:pStyle w:val="BodyText"/>
        <w:jc w:val="left"/>
        <w:rPr>
          <w:b w:val="0"/>
          <w:sz w:val="20"/>
        </w:rPr>
      </w:pPr>
      <w:r>
        <w:rPr>
          <w:b w:val="0"/>
          <w:sz w:val="20"/>
        </w:rPr>
        <w:t>The</w:t>
      </w:r>
      <w:r w:rsidRPr="000978AD">
        <w:rPr>
          <w:b w:val="0"/>
          <w:sz w:val="20"/>
        </w:rPr>
        <w:t xml:space="preserve"> key constraint in the NPAC has since been removed through one NANC </w:t>
      </w:r>
      <w:r>
        <w:rPr>
          <w:b w:val="0"/>
          <w:sz w:val="20"/>
        </w:rPr>
        <w:t xml:space="preserve">governance </w:t>
      </w:r>
      <w:r w:rsidRPr="000978AD">
        <w:rPr>
          <w:b w:val="0"/>
          <w:sz w:val="20"/>
        </w:rPr>
        <w:t xml:space="preserve">change order that allows native telephone numbers and associated information to be stored in the NPAC.  The PSTN to IP transition use case and others being discussed are analogous to those that have naturally evolved around text messaging where additional information beyond an NPAC LRN or NANP NPA-NXX is required in support of routing.  </w:t>
      </w:r>
      <w:r>
        <w:rPr>
          <w:b w:val="0"/>
          <w:sz w:val="20"/>
        </w:rPr>
        <w:t>The provisioning flow</w:t>
      </w:r>
      <w:r w:rsidRPr="000978AD">
        <w:rPr>
          <w:b w:val="0"/>
          <w:sz w:val="20"/>
        </w:rPr>
        <w:t xml:space="preserve"> </w:t>
      </w:r>
      <w:r>
        <w:rPr>
          <w:b w:val="0"/>
          <w:sz w:val="20"/>
        </w:rPr>
        <w:t>summarized below uses</w:t>
      </w:r>
      <w:r w:rsidRPr="000978AD">
        <w:rPr>
          <w:b w:val="0"/>
          <w:sz w:val="20"/>
        </w:rPr>
        <w:t xml:space="preserve"> the NPAC in support of the use case(s) minimally </w:t>
      </w:r>
      <w:r>
        <w:rPr>
          <w:b w:val="0"/>
          <w:sz w:val="20"/>
        </w:rPr>
        <w:t xml:space="preserve">discussed </w:t>
      </w:r>
      <w:r w:rsidRPr="000978AD">
        <w:rPr>
          <w:b w:val="0"/>
          <w:sz w:val="20"/>
        </w:rPr>
        <w:t>withi</w:t>
      </w:r>
      <w:r>
        <w:rPr>
          <w:b w:val="0"/>
          <w:sz w:val="20"/>
        </w:rPr>
        <w:t xml:space="preserve">n </w:t>
      </w:r>
      <w:r w:rsidRPr="000978AD">
        <w:rPr>
          <w:b w:val="0"/>
          <w:sz w:val="20"/>
        </w:rPr>
        <w:t>th</w:t>
      </w:r>
      <w:r>
        <w:rPr>
          <w:b w:val="0"/>
          <w:sz w:val="20"/>
        </w:rPr>
        <w:t>is</w:t>
      </w:r>
      <w:r w:rsidR="00E331FA">
        <w:rPr>
          <w:b w:val="0"/>
          <w:sz w:val="20"/>
        </w:rPr>
        <w:t xml:space="preserve"> ATIS/SIP Forum</w:t>
      </w:r>
      <w:r w:rsidRPr="000978AD">
        <w:rPr>
          <w:b w:val="0"/>
          <w:sz w:val="20"/>
        </w:rPr>
        <w:t xml:space="preserve"> </w:t>
      </w:r>
      <w:r w:rsidR="00E331FA">
        <w:rPr>
          <w:b w:val="0"/>
          <w:sz w:val="20"/>
        </w:rPr>
        <w:t>IP-</w:t>
      </w:r>
      <w:r w:rsidRPr="000978AD">
        <w:rPr>
          <w:b w:val="0"/>
          <w:sz w:val="20"/>
        </w:rPr>
        <w:t xml:space="preserve">NNI Task Force.  Specifically, it proposes to use the industry-approved VOICE URI field that is one field of many in </w:t>
      </w:r>
      <w:r>
        <w:rPr>
          <w:b w:val="0"/>
          <w:sz w:val="20"/>
        </w:rPr>
        <w:t>the existing,</w:t>
      </w:r>
      <w:r w:rsidRPr="000978AD">
        <w:rPr>
          <w:b w:val="0"/>
          <w:sz w:val="20"/>
        </w:rPr>
        <w:t xml:space="preserve"> standard NPAC database record.  Further, it leverages </w:t>
      </w:r>
      <w:r>
        <w:rPr>
          <w:b w:val="0"/>
          <w:sz w:val="20"/>
        </w:rPr>
        <w:t>at least one</w:t>
      </w:r>
      <w:r w:rsidRPr="000978AD">
        <w:rPr>
          <w:b w:val="0"/>
          <w:sz w:val="20"/>
        </w:rPr>
        <w:t xml:space="preserve"> established commercial third</w:t>
      </w:r>
      <w:r>
        <w:rPr>
          <w:b w:val="0"/>
          <w:sz w:val="20"/>
        </w:rPr>
        <w:t xml:space="preserve"> </w:t>
      </w:r>
      <w:r w:rsidRPr="000978AD">
        <w:rPr>
          <w:b w:val="0"/>
          <w:sz w:val="20"/>
        </w:rPr>
        <w:t xml:space="preserve">party service </w:t>
      </w:r>
      <w:r>
        <w:rPr>
          <w:b w:val="0"/>
          <w:sz w:val="20"/>
        </w:rPr>
        <w:t>to</w:t>
      </w:r>
      <w:r w:rsidRPr="000978AD">
        <w:rPr>
          <w:b w:val="0"/>
          <w:sz w:val="20"/>
        </w:rPr>
        <w:t xml:space="preserve"> provision and maintain NPAC database records with URI field data</w:t>
      </w:r>
      <w:r>
        <w:rPr>
          <w:b w:val="0"/>
          <w:sz w:val="20"/>
        </w:rPr>
        <w:t xml:space="preserve"> inherently synchronized with aggregate routing data input</w:t>
      </w:r>
      <w:r w:rsidRPr="000978AD">
        <w:rPr>
          <w:b w:val="0"/>
          <w:sz w:val="20"/>
        </w:rPr>
        <w:t>.</w:t>
      </w:r>
    </w:p>
    <w:p w:rsidR="00A0347C" w:rsidRDefault="00A0347C" w:rsidP="00A0347C">
      <w:pPr>
        <w:spacing w:before="0" w:after="0"/>
        <w:jc w:val="left"/>
      </w:pPr>
      <w:r>
        <w:rPr>
          <w:b/>
        </w:rPr>
        <w:br w:type="page"/>
      </w:r>
    </w:p>
    <w:p w:rsidR="00A0347C" w:rsidRDefault="00122B28" w:rsidP="00A0347C">
      <w:pPr>
        <w:pStyle w:val="BodyText"/>
        <w:jc w:val="left"/>
        <w:rPr>
          <w:b w:val="0"/>
          <w:sz w:val="20"/>
        </w:rPr>
      </w:pPr>
      <w:r>
        <w:rPr>
          <w:b w:val="0"/>
          <w:sz w:val="20"/>
        </w:rPr>
        <w:lastRenderedPageBreak/>
        <w:t>Figure 19</w:t>
      </w:r>
      <w:r w:rsidR="00A0347C">
        <w:rPr>
          <w:b w:val="0"/>
          <w:sz w:val="20"/>
        </w:rPr>
        <w:t xml:space="preserve"> below highlights the provisioning and distribution aspects of the solution. </w:t>
      </w:r>
      <w:r w:rsidR="00A0347C" w:rsidRPr="00C13FA1">
        <w:rPr>
          <w:b w:val="0"/>
          <w:sz w:val="20"/>
        </w:rPr>
        <w:t xml:space="preserve"> </w:t>
      </w:r>
      <w:r w:rsidR="00A0347C" w:rsidRPr="000978AD">
        <w:rPr>
          <w:b w:val="0"/>
          <w:sz w:val="20"/>
        </w:rPr>
        <w:t xml:space="preserve">For </w:t>
      </w:r>
      <w:r w:rsidR="00A0347C">
        <w:rPr>
          <w:b w:val="0"/>
          <w:sz w:val="20"/>
        </w:rPr>
        <w:t>illustrative</w:t>
      </w:r>
      <w:r w:rsidR="00A0347C" w:rsidRPr="000978AD">
        <w:rPr>
          <w:b w:val="0"/>
          <w:sz w:val="20"/>
        </w:rPr>
        <w:t xml:space="preserve"> purposes</w:t>
      </w:r>
      <w:r w:rsidR="00A0347C">
        <w:rPr>
          <w:b w:val="0"/>
          <w:sz w:val="20"/>
        </w:rPr>
        <w:t xml:space="preserve"> and in an attempt to just give the reader an introduction to how the solution can work</w:t>
      </w:r>
      <w:r w:rsidR="00A0347C" w:rsidRPr="000978AD">
        <w:rPr>
          <w:b w:val="0"/>
          <w:sz w:val="20"/>
        </w:rPr>
        <w:t>, the aggregate routing data</w:t>
      </w:r>
      <w:r w:rsidR="00A0347C">
        <w:rPr>
          <w:b w:val="0"/>
          <w:sz w:val="20"/>
        </w:rPr>
        <w:t xml:space="preserve"> input</w:t>
      </w:r>
      <w:r w:rsidR="00A0347C" w:rsidRPr="000978AD">
        <w:rPr>
          <w:b w:val="0"/>
          <w:sz w:val="20"/>
        </w:rPr>
        <w:t xml:space="preserve"> is </w:t>
      </w:r>
      <w:r w:rsidR="00A0347C">
        <w:rPr>
          <w:b w:val="0"/>
          <w:sz w:val="20"/>
        </w:rPr>
        <w:t>assumed to be in</w:t>
      </w:r>
      <w:r w:rsidR="00A0347C" w:rsidRPr="000978AD">
        <w:rPr>
          <w:b w:val="0"/>
          <w:sz w:val="20"/>
        </w:rPr>
        <w:t xml:space="preserve"> the form of an NPA-NXX (a native NANP 6-digit code or </w:t>
      </w:r>
      <w:r w:rsidR="00A0347C">
        <w:rPr>
          <w:b w:val="0"/>
          <w:sz w:val="20"/>
        </w:rPr>
        <w:t>6-digit LRN).  Further, SP1 has agreed to use the per-TN routing data approach while SP2 wants to provision routing data at an aggregate level.</w:t>
      </w:r>
    </w:p>
    <w:p w:rsidR="00A0347C" w:rsidRDefault="00A0347C" w:rsidP="00A0347C">
      <w:pPr>
        <w:pStyle w:val="BodyText"/>
        <w:jc w:val="left"/>
        <w:rPr>
          <w:b w:val="0"/>
          <w:sz w:val="20"/>
        </w:rPr>
      </w:pPr>
    </w:p>
    <w:p w:rsidR="00A0347C" w:rsidRDefault="00A0347C" w:rsidP="00A0347C">
      <w:pPr>
        <w:pStyle w:val="BodyText"/>
        <w:rPr>
          <w:b w:val="0"/>
          <w:sz w:val="20"/>
        </w:rPr>
      </w:pPr>
    </w:p>
    <w:p w:rsidR="006C5C42" w:rsidRDefault="006C5C42" w:rsidP="005D1D40">
      <w:pPr>
        <w:pStyle w:val="Caption"/>
      </w:pPr>
      <w:bookmarkStart w:id="114" w:name="_Toc398749503"/>
    </w:p>
    <w:p w:rsidR="00A0347C" w:rsidRDefault="005B2A57" w:rsidP="005D1D40">
      <w:pPr>
        <w:pStyle w:val="Caption"/>
        <w:rPr>
          <w:b w:val="0"/>
        </w:rPr>
      </w:pPr>
      <w:r>
        <w:t xml:space="preserve">Figure </w:t>
      </w:r>
      <w:r w:rsidR="00DE3486">
        <w:fldChar w:fldCharType="begin"/>
      </w:r>
      <w:r w:rsidR="00DE3486">
        <w:instrText xml:space="preserve"> SEQ Figure \* ARABIC </w:instrText>
      </w:r>
      <w:r w:rsidR="00DE3486">
        <w:fldChar w:fldCharType="separate"/>
      </w:r>
      <w:r>
        <w:rPr>
          <w:noProof/>
        </w:rPr>
        <w:t>19</w:t>
      </w:r>
      <w:r w:rsidR="00DE3486">
        <w:rPr>
          <w:noProof/>
        </w:rPr>
        <w:fldChar w:fldCharType="end"/>
      </w:r>
      <w:r>
        <w:t xml:space="preserve"> - Provisioning</w:t>
      </w:r>
      <w:r w:rsidR="006C5C42" w:rsidRPr="006C5C42">
        <w:rPr>
          <w:noProof/>
        </w:rPr>
        <w:drawing>
          <wp:inline distT="0" distB="0" distL="0" distR="0" wp14:anchorId="75CB400D" wp14:editId="11653A0C">
            <wp:extent cx="5943600" cy="417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178300"/>
                    </a:xfrm>
                    <a:prstGeom prst="rect">
                      <a:avLst/>
                    </a:prstGeom>
                  </pic:spPr>
                </pic:pic>
              </a:graphicData>
            </a:graphic>
          </wp:inline>
        </w:drawing>
      </w:r>
      <w:r>
        <w:t xml:space="preserve"> – Using the NPAC to Interoperate on a per-TN and Aggregate Basis</w:t>
      </w:r>
      <w:bookmarkEnd w:id="114"/>
    </w:p>
    <w:p w:rsidR="00A0347C" w:rsidRDefault="00A0347C" w:rsidP="005D1D40">
      <w:pPr>
        <w:widowControl w:val="0"/>
        <w:numPr>
          <w:ilvl w:val="0"/>
          <w:numId w:val="59"/>
        </w:numPr>
        <w:spacing w:before="0" w:after="240"/>
        <w:jc w:val="left"/>
        <w:rPr>
          <w:rFonts w:cs="Arial"/>
          <w:lang w:eastAsia="ja-JP"/>
        </w:rPr>
      </w:pPr>
      <w:r>
        <w:rPr>
          <w:rFonts w:cs="Arial"/>
          <w:lang w:eastAsia="ja-JP"/>
        </w:rPr>
        <w:t>SP1 and SP2</w:t>
      </w:r>
      <w:r w:rsidRPr="00FE564B">
        <w:rPr>
          <w:rFonts w:cs="Arial"/>
          <w:lang w:eastAsia="ja-JP"/>
        </w:rPr>
        <w:t xml:space="preserve"> negotiate</w:t>
      </w:r>
      <w:r>
        <w:rPr>
          <w:rFonts w:cs="Arial"/>
          <w:lang w:eastAsia="ja-JP"/>
        </w:rPr>
        <w:t xml:space="preserve"> bilateral IP</w:t>
      </w:r>
      <w:r w:rsidRPr="00FE564B">
        <w:rPr>
          <w:rFonts w:cs="Arial"/>
          <w:lang w:eastAsia="ja-JP"/>
        </w:rPr>
        <w:t xml:space="preserve"> interconnection and exchange</w:t>
      </w:r>
      <w:r>
        <w:rPr>
          <w:rFonts w:cs="Arial"/>
          <w:lang w:eastAsia="ja-JP"/>
        </w:rPr>
        <w:t>.  In support of routing data exchange, each provides an agreed to mapping of IP address records (A/AAAA records) to FQDNs (or URI domains) corresponding to their respective I-SBCs.  Each SP then provisions these records into their respective local DNS.  An example of such a mapping for one URI domain could be:</w:t>
      </w:r>
    </w:p>
    <w:tbl>
      <w:tblPr>
        <w:tblW w:w="3720" w:type="dxa"/>
        <w:jc w:val="center"/>
        <w:tblCellMar>
          <w:left w:w="0" w:type="dxa"/>
          <w:right w:w="0" w:type="dxa"/>
        </w:tblCellMar>
        <w:tblLook w:val="04A0" w:firstRow="1" w:lastRow="0" w:firstColumn="1" w:lastColumn="0" w:noHBand="0" w:noVBand="1"/>
      </w:tblPr>
      <w:tblGrid>
        <w:gridCol w:w="2015"/>
        <w:gridCol w:w="1705"/>
      </w:tblGrid>
      <w:tr w:rsidR="00A0347C" w:rsidRPr="00BD55C2" w:rsidTr="00076C24">
        <w:trPr>
          <w:jc w:val="center"/>
        </w:trPr>
        <w:tc>
          <w:tcPr>
            <w:tcW w:w="22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URI Domain </w:t>
            </w:r>
          </w:p>
        </w:tc>
        <w:tc>
          <w:tcPr>
            <w:tcW w:w="1460" w:type="dxa"/>
            <w:tcBorders>
              <w:top w:val="single" w:sz="8" w:space="0" w:color="FFFFFF"/>
              <w:left w:val="single" w:sz="8" w:space="0" w:color="FFFFFF"/>
              <w:bottom w:val="single" w:sz="24" w:space="0" w:color="FFFFFF"/>
              <w:right w:val="single" w:sz="8" w:space="0" w:color="FFFFFF"/>
            </w:tcBorders>
            <w:shd w:val="clear" w:color="auto" w:fill="068658"/>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b/>
                <w:bCs/>
                <w:lang w:eastAsia="ja-JP"/>
              </w:rPr>
              <w:t xml:space="preserve">IP Address </w:t>
            </w:r>
          </w:p>
        </w:tc>
      </w:tr>
      <w:tr w:rsidR="00A0347C" w:rsidRPr="00BD55C2" w:rsidTr="00076C24">
        <w:trPr>
          <w:jc w:val="center"/>
        </w:trPr>
        <w:tc>
          <w:tcPr>
            <w:tcW w:w="22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24"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138.34.23.3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E7EDEA"/>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182.36.12.1 </w:t>
            </w:r>
          </w:p>
        </w:tc>
      </w:tr>
      <w:tr w:rsidR="00A0347C" w:rsidRPr="00BD55C2" w:rsidTr="00076C24">
        <w:trPr>
          <w:jc w:val="center"/>
        </w:trPr>
        <w:tc>
          <w:tcPr>
            <w:tcW w:w="22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sbc1.sp1.com </w:t>
            </w:r>
          </w:p>
        </w:tc>
        <w:tc>
          <w:tcPr>
            <w:tcW w:w="1460" w:type="dxa"/>
            <w:tcBorders>
              <w:top w:val="single" w:sz="8" w:space="0" w:color="FFFFFF"/>
              <w:left w:val="single" w:sz="8" w:space="0" w:color="FFFFFF"/>
              <w:bottom w:val="single" w:sz="8" w:space="0" w:color="FFFFFF"/>
              <w:right w:val="single" w:sz="8" w:space="0" w:color="FFFFFF"/>
            </w:tcBorders>
            <w:shd w:val="clear" w:color="auto" w:fill="CCD9D1"/>
            <w:tcMar>
              <w:top w:w="72" w:type="dxa"/>
              <w:left w:w="144" w:type="dxa"/>
              <w:bottom w:w="72" w:type="dxa"/>
              <w:right w:w="144" w:type="dxa"/>
            </w:tcMar>
            <w:hideMark/>
          </w:tcPr>
          <w:p w:rsidR="00A0347C" w:rsidRDefault="00A0347C" w:rsidP="00076C24">
            <w:pPr>
              <w:widowControl w:val="0"/>
              <w:spacing w:before="0" w:after="0"/>
              <w:ind w:left="810" w:hanging="450"/>
              <w:jc w:val="left"/>
              <w:rPr>
                <w:rFonts w:cs="Arial"/>
                <w:lang w:eastAsia="ja-JP"/>
              </w:rPr>
            </w:pPr>
            <w:r w:rsidRPr="00BD55C2">
              <w:rPr>
                <w:rFonts w:cs="Arial"/>
                <w:lang w:eastAsia="ja-JP"/>
              </w:rPr>
              <w:t xml:space="preserve">58.23.12.90 </w:t>
            </w:r>
          </w:p>
        </w:tc>
      </w:tr>
    </w:tbl>
    <w:p w:rsidR="00A0347C" w:rsidRDefault="00A0347C" w:rsidP="00A0347C">
      <w:pPr>
        <w:widowControl w:val="0"/>
        <w:spacing w:before="0" w:after="240"/>
        <w:ind w:left="810" w:hanging="450"/>
        <w:jc w:val="left"/>
        <w:rPr>
          <w:rFonts w:cs="Arial"/>
          <w:lang w:eastAsia="ja-JP"/>
        </w:rPr>
      </w:pPr>
    </w:p>
    <w:p w:rsidR="00A0347C" w:rsidRDefault="00A0347C" w:rsidP="005D1D40">
      <w:pPr>
        <w:widowControl w:val="0"/>
        <w:numPr>
          <w:ilvl w:val="0"/>
          <w:numId w:val="59"/>
        </w:numPr>
        <w:spacing w:before="0" w:after="240"/>
        <w:ind w:left="810" w:hanging="450"/>
        <w:jc w:val="left"/>
        <w:rPr>
          <w:rFonts w:cs="Arial"/>
          <w:lang w:eastAsia="ja-JP"/>
        </w:rPr>
      </w:pPr>
      <w:r w:rsidRPr="00FC6B53">
        <w:rPr>
          <w:rFonts w:cs="Arial"/>
          <w:lang w:eastAsia="ja-JP"/>
        </w:rPr>
        <w:t xml:space="preserve">SP1 populates the NPAC VOICE URI field in the associated subscription version (SV) record through its SOA </w:t>
      </w:r>
      <w:r>
        <w:rPr>
          <w:rFonts w:cs="Arial"/>
          <w:lang w:eastAsia="ja-JP"/>
        </w:rPr>
        <w:t xml:space="preserve">(or equivalent) </w:t>
      </w:r>
      <w:r w:rsidRPr="00FC6B53">
        <w:rPr>
          <w:rFonts w:cs="Arial"/>
          <w:lang w:eastAsia="ja-JP"/>
        </w:rPr>
        <w:t>as new numbers are provisioned or existing numbers become available for IP interconnection.</w:t>
      </w:r>
      <w:r w:rsidRPr="00FC6B53">
        <w:t xml:space="preserve"> </w:t>
      </w:r>
      <w:r>
        <w:t xml:space="preserve">Again, the </w:t>
      </w:r>
      <w:r w:rsidRPr="00FC6B53">
        <w:t xml:space="preserve">routing data to be exchanged is </w:t>
      </w:r>
      <w:r>
        <w:t>assumed, for this description, to be in</w:t>
      </w:r>
      <w:r w:rsidRPr="00FC6B53">
        <w:t xml:space="preserve"> the </w:t>
      </w:r>
      <w:r w:rsidRPr="00FC6B53">
        <w:lastRenderedPageBreak/>
        <w:t>form of a SIP URI like “</w:t>
      </w:r>
      <w:proofErr w:type="gramStart"/>
      <w:r w:rsidRPr="00FC6B53">
        <w:t>sip:</w:t>
      </w:r>
      <w:proofErr w:type="gramEnd"/>
      <w:r>
        <w:t>&lt;telephone number&gt;</w:t>
      </w:r>
      <w:r w:rsidRPr="00FC6B53">
        <w:t>@sbc1.sp1.com”.</w:t>
      </w:r>
    </w:p>
    <w:p w:rsidR="00A0347C" w:rsidRDefault="00A0347C" w:rsidP="005D1D40">
      <w:pPr>
        <w:pStyle w:val="BodyText"/>
        <w:widowControl w:val="0"/>
        <w:numPr>
          <w:ilvl w:val="0"/>
          <w:numId w:val="59"/>
        </w:numPr>
        <w:spacing w:before="0"/>
        <w:ind w:left="810" w:hanging="450"/>
        <w:jc w:val="left"/>
        <w:rPr>
          <w:b w:val="0"/>
          <w:sz w:val="20"/>
        </w:rPr>
      </w:pPr>
      <w:r>
        <w:rPr>
          <w:b w:val="0"/>
          <w:sz w:val="20"/>
        </w:rPr>
        <w:t>SP2 shares aggregate routing data with an established third party service.  For example,</w:t>
      </w:r>
    </w:p>
    <w:p w:rsidR="00A0347C" w:rsidRDefault="00A0347C" w:rsidP="005D1D40">
      <w:pPr>
        <w:pStyle w:val="BodyText"/>
        <w:widowControl w:val="0"/>
        <w:numPr>
          <w:ilvl w:val="1"/>
          <w:numId w:val="59"/>
        </w:numPr>
        <w:spacing w:before="0"/>
        <w:ind w:left="1170"/>
        <w:jc w:val="left"/>
        <w:rPr>
          <w:b w:val="0"/>
          <w:sz w:val="20"/>
        </w:rPr>
      </w:pPr>
      <w:r>
        <w:rPr>
          <w:b w:val="0"/>
          <w:sz w:val="20"/>
        </w:rPr>
        <w:t>SP2</w:t>
      </w:r>
      <w:r w:rsidRPr="000978AD">
        <w:rPr>
          <w:b w:val="0"/>
          <w:sz w:val="20"/>
        </w:rPr>
        <w:t xml:space="preserve"> designates LRN 508-332 for IP interconnection</w:t>
      </w:r>
      <w:r>
        <w:rPr>
          <w:b w:val="0"/>
          <w:sz w:val="20"/>
        </w:rPr>
        <w:t>.</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t>The associated ingress SBC domain is “sbc1.sp</w:t>
      </w:r>
      <w:r>
        <w:rPr>
          <w:b w:val="0"/>
          <w:sz w:val="20"/>
        </w:rPr>
        <w:t>2</w:t>
      </w:r>
      <w:r w:rsidRPr="000978AD">
        <w:rPr>
          <w:b w:val="0"/>
          <w:sz w:val="20"/>
        </w:rPr>
        <w:t>.com”</w:t>
      </w:r>
      <w:r>
        <w:rPr>
          <w:b w:val="0"/>
          <w:sz w:val="20"/>
        </w:rPr>
        <w:t>.</w:t>
      </w:r>
    </w:p>
    <w:p w:rsidR="00A0347C" w:rsidRDefault="00A0347C" w:rsidP="005D1D40">
      <w:pPr>
        <w:pStyle w:val="BodyText"/>
        <w:widowControl w:val="0"/>
        <w:numPr>
          <w:ilvl w:val="1"/>
          <w:numId w:val="59"/>
        </w:numPr>
        <w:spacing w:before="0"/>
        <w:ind w:left="1170"/>
        <w:jc w:val="left"/>
        <w:rPr>
          <w:b w:val="0"/>
          <w:sz w:val="20"/>
        </w:rPr>
      </w:pPr>
      <w:r>
        <w:rPr>
          <w:b w:val="0"/>
          <w:sz w:val="20"/>
        </w:rPr>
        <w:t>SP2</w:t>
      </w:r>
      <w:r w:rsidRPr="000978AD">
        <w:rPr>
          <w:b w:val="0"/>
          <w:sz w:val="20"/>
        </w:rPr>
        <w:t xml:space="preserve"> establishes a </w:t>
      </w:r>
      <w:r w:rsidRPr="00FC6B53">
        <w:rPr>
          <w:b w:val="0"/>
          <w:sz w:val="20"/>
        </w:rPr>
        <w:t>Letter</w:t>
      </w:r>
      <w:r w:rsidRPr="000978AD">
        <w:rPr>
          <w:b w:val="0"/>
          <w:sz w:val="20"/>
        </w:rPr>
        <w:t xml:space="preserve"> of Authorization (LOA) with </w:t>
      </w:r>
      <w:r>
        <w:rPr>
          <w:b w:val="0"/>
          <w:sz w:val="20"/>
        </w:rPr>
        <w:t>the</w:t>
      </w:r>
      <w:r w:rsidRPr="000978AD">
        <w:rPr>
          <w:b w:val="0"/>
          <w:sz w:val="20"/>
        </w:rPr>
        <w:t xml:space="preserve"> third</w:t>
      </w:r>
      <w:r>
        <w:rPr>
          <w:b w:val="0"/>
          <w:sz w:val="20"/>
        </w:rPr>
        <w:t xml:space="preserve"> </w:t>
      </w:r>
      <w:r w:rsidRPr="000978AD">
        <w:rPr>
          <w:b w:val="0"/>
          <w:sz w:val="20"/>
        </w:rPr>
        <w:t>party supporting this solution (if such an LOA doesn’t already exist)</w:t>
      </w:r>
      <w:r>
        <w:rPr>
          <w:b w:val="0"/>
          <w:sz w:val="20"/>
        </w:rPr>
        <w:t>.</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t xml:space="preserve">The LRN/ingress SBC domain/Action is </w:t>
      </w:r>
      <w:r>
        <w:rPr>
          <w:b w:val="0"/>
          <w:sz w:val="20"/>
        </w:rPr>
        <w:t xml:space="preserve">then </w:t>
      </w:r>
      <w:r w:rsidRPr="000978AD">
        <w:rPr>
          <w:b w:val="0"/>
          <w:sz w:val="20"/>
        </w:rPr>
        <w:t xml:space="preserve">shared with </w:t>
      </w:r>
      <w:r>
        <w:rPr>
          <w:b w:val="0"/>
          <w:sz w:val="20"/>
        </w:rPr>
        <w:t>the</w:t>
      </w:r>
      <w:r w:rsidRPr="000978AD">
        <w:rPr>
          <w:b w:val="0"/>
          <w:sz w:val="20"/>
        </w:rPr>
        <w:t xml:space="preserve"> third</w:t>
      </w:r>
      <w:r>
        <w:rPr>
          <w:b w:val="0"/>
          <w:sz w:val="20"/>
        </w:rPr>
        <w:t xml:space="preserve"> </w:t>
      </w:r>
      <w:r w:rsidRPr="000978AD">
        <w:rPr>
          <w:b w:val="0"/>
          <w:sz w:val="20"/>
        </w:rPr>
        <w:t xml:space="preserve">party service over one of several published APIs (e.g., a flat file with a row </w:t>
      </w:r>
      <w:r>
        <w:rPr>
          <w:b w:val="0"/>
          <w:sz w:val="20"/>
        </w:rPr>
        <w:t>“</w:t>
      </w:r>
      <w:r w:rsidRPr="000978AD">
        <w:rPr>
          <w:b w:val="0"/>
          <w:sz w:val="20"/>
        </w:rPr>
        <w:t>508332</w:t>
      </w:r>
      <w:proofErr w:type="gramStart"/>
      <w:r w:rsidRPr="000978AD">
        <w:rPr>
          <w:b w:val="0"/>
          <w:sz w:val="20"/>
        </w:rPr>
        <w:t>,sbc1.sp</w:t>
      </w:r>
      <w:r>
        <w:rPr>
          <w:b w:val="0"/>
          <w:sz w:val="20"/>
        </w:rPr>
        <w:t>2</w:t>
      </w:r>
      <w:r w:rsidRPr="000978AD">
        <w:rPr>
          <w:b w:val="0"/>
          <w:sz w:val="20"/>
        </w:rPr>
        <w:t>.com,A</w:t>
      </w:r>
      <w:proofErr w:type="gramEnd"/>
      <w:r>
        <w:rPr>
          <w:b w:val="0"/>
          <w:sz w:val="20"/>
        </w:rPr>
        <w:t>”</w:t>
      </w:r>
      <w:r w:rsidRPr="000978AD">
        <w:rPr>
          <w:b w:val="0"/>
          <w:sz w:val="20"/>
        </w:rPr>
        <w:t xml:space="preserve"> where </w:t>
      </w:r>
      <w:r>
        <w:rPr>
          <w:b w:val="0"/>
          <w:sz w:val="20"/>
        </w:rPr>
        <w:t>“</w:t>
      </w:r>
      <w:r w:rsidRPr="000978AD">
        <w:rPr>
          <w:b w:val="0"/>
          <w:sz w:val="20"/>
        </w:rPr>
        <w:t>A</w:t>
      </w:r>
      <w:r>
        <w:rPr>
          <w:b w:val="0"/>
          <w:sz w:val="20"/>
        </w:rPr>
        <w:t>”</w:t>
      </w:r>
      <w:r w:rsidRPr="000978AD">
        <w:rPr>
          <w:b w:val="0"/>
          <w:sz w:val="20"/>
        </w:rPr>
        <w:t>=Add)</w:t>
      </w:r>
      <w:r>
        <w:rPr>
          <w:b w:val="0"/>
          <w:sz w:val="20"/>
        </w:rPr>
        <w:t>.</w:t>
      </w:r>
    </w:p>
    <w:p w:rsidR="00A0347C" w:rsidRDefault="00A0347C" w:rsidP="005D1D40">
      <w:pPr>
        <w:pStyle w:val="BodyText"/>
        <w:widowControl w:val="0"/>
        <w:numPr>
          <w:ilvl w:val="0"/>
          <w:numId w:val="59"/>
        </w:numPr>
        <w:spacing w:before="0"/>
        <w:ind w:left="810" w:hanging="450"/>
        <w:jc w:val="left"/>
        <w:rPr>
          <w:b w:val="0"/>
          <w:sz w:val="20"/>
        </w:rPr>
      </w:pPr>
      <w:r>
        <w:rPr>
          <w:b w:val="0"/>
          <w:sz w:val="20"/>
        </w:rPr>
        <w:t>The t</w:t>
      </w:r>
      <w:r w:rsidRPr="000978AD">
        <w:rPr>
          <w:b w:val="0"/>
          <w:sz w:val="20"/>
        </w:rPr>
        <w:t>hird</w:t>
      </w:r>
      <w:r>
        <w:rPr>
          <w:b w:val="0"/>
          <w:sz w:val="20"/>
        </w:rPr>
        <w:t xml:space="preserve"> </w:t>
      </w:r>
      <w:r w:rsidRPr="000978AD">
        <w:rPr>
          <w:b w:val="0"/>
          <w:sz w:val="20"/>
        </w:rPr>
        <w:t>party service</w:t>
      </w:r>
      <w:r>
        <w:rPr>
          <w:b w:val="0"/>
          <w:sz w:val="20"/>
        </w:rPr>
        <w:t xml:space="preserve"> for SP2</w:t>
      </w:r>
      <w:r w:rsidRPr="000978AD">
        <w:rPr>
          <w:b w:val="0"/>
          <w:sz w:val="20"/>
        </w:rPr>
        <w:t xml:space="preserve"> </w:t>
      </w:r>
      <w:r>
        <w:rPr>
          <w:b w:val="0"/>
          <w:sz w:val="20"/>
        </w:rPr>
        <w:t>expands aggregate routing data input and manages as per-TN VOICE URI field data in the NPAC on behalf of SP2.  For one example use case,</w:t>
      </w:r>
      <w:r w:rsidRPr="000978AD">
        <w:rPr>
          <w:b w:val="0"/>
          <w:sz w:val="20"/>
        </w:rPr>
        <w:t xml:space="preserve"> </w:t>
      </w:r>
    </w:p>
    <w:p w:rsidR="00A0347C" w:rsidRDefault="00A0347C" w:rsidP="005D1D40">
      <w:pPr>
        <w:pStyle w:val="BodyText"/>
        <w:widowControl w:val="0"/>
        <w:numPr>
          <w:ilvl w:val="1"/>
          <w:numId w:val="59"/>
        </w:numPr>
        <w:spacing w:before="0"/>
        <w:ind w:left="1170"/>
        <w:jc w:val="left"/>
        <w:rPr>
          <w:b w:val="0"/>
          <w:sz w:val="20"/>
        </w:rPr>
      </w:pPr>
      <w:r>
        <w:rPr>
          <w:b w:val="0"/>
          <w:sz w:val="20"/>
        </w:rPr>
        <w:t xml:space="preserve">Third party service interprets </w:t>
      </w:r>
      <w:r w:rsidRPr="000978AD">
        <w:rPr>
          <w:b w:val="0"/>
          <w:sz w:val="20"/>
        </w:rPr>
        <w:t>row</w:t>
      </w:r>
      <w:r>
        <w:rPr>
          <w:b w:val="0"/>
          <w:sz w:val="20"/>
        </w:rPr>
        <w:t xml:space="preserve"> “508332</w:t>
      </w:r>
      <w:proofErr w:type="gramStart"/>
      <w:r>
        <w:rPr>
          <w:b w:val="0"/>
          <w:sz w:val="20"/>
        </w:rPr>
        <w:t>,sbc1.sp2.com,A</w:t>
      </w:r>
      <w:proofErr w:type="gramEnd"/>
      <w:r>
        <w:rPr>
          <w:b w:val="0"/>
          <w:sz w:val="20"/>
        </w:rPr>
        <w:t>”</w:t>
      </w:r>
      <w:r w:rsidRPr="000978AD">
        <w:rPr>
          <w:b w:val="0"/>
          <w:sz w:val="20"/>
        </w:rPr>
        <w:t xml:space="preserve"> </w:t>
      </w:r>
      <w:r>
        <w:rPr>
          <w:b w:val="0"/>
          <w:sz w:val="20"/>
        </w:rPr>
        <w:t xml:space="preserve">in a shared flat file </w:t>
      </w:r>
      <w:r w:rsidRPr="000978AD">
        <w:rPr>
          <w:b w:val="0"/>
          <w:sz w:val="20"/>
        </w:rPr>
        <w:t>and generates the associated NPAC pro</w:t>
      </w:r>
      <w:r>
        <w:rPr>
          <w:b w:val="0"/>
          <w:sz w:val="20"/>
        </w:rPr>
        <w:t>visioning actions.  For example,</w:t>
      </w:r>
    </w:p>
    <w:p w:rsidR="00A0347C" w:rsidRDefault="00A0347C" w:rsidP="005D1D40">
      <w:pPr>
        <w:pStyle w:val="BodyText"/>
        <w:widowControl w:val="0"/>
        <w:numPr>
          <w:ilvl w:val="2"/>
          <w:numId w:val="59"/>
        </w:numPr>
        <w:spacing w:before="0"/>
        <w:ind w:left="1350"/>
        <w:jc w:val="left"/>
        <w:rPr>
          <w:b w:val="0"/>
          <w:sz w:val="20"/>
        </w:rPr>
      </w:pPr>
      <w:r w:rsidRPr="000978AD">
        <w:rPr>
          <w:b w:val="0"/>
          <w:sz w:val="20"/>
        </w:rPr>
        <w:t xml:space="preserve">15 numbers </w:t>
      </w:r>
      <w:r>
        <w:rPr>
          <w:b w:val="0"/>
          <w:sz w:val="20"/>
        </w:rPr>
        <w:t xml:space="preserve">(SV records) </w:t>
      </w:r>
      <w:r w:rsidRPr="000978AD">
        <w:rPr>
          <w:b w:val="0"/>
          <w:sz w:val="20"/>
        </w:rPr>
        <w:t>were found to exist in the NPAC with LRN 508332XXXX</w:t>
      </w:r>
    </w:p>
    <w:p w:rsidR="00A0347C" w:rsidRDefault="00A0347C" w:rsidP="005D1D40">
      <w:pPr>
        <w:pStyle w:val="BodyText"/>
        <w:widowControl w:val="0"/>
        <w:numPr>
          <w:ilvl w:val="2"/>
          <w:numId w:val="59"/>
        </w:numPr>
        <w:spacing w:before="0"/>
        <w:ind w:left="1350"/>
        <w:jc w:val="left"/>
        <w:rPr>
          <w:b w:val="0"/>
          <w:sz w:val="20"/>
        </w:rPr>
      </w:pPr>
      <w:r w:rsidRPr="000978AD">
        <w:rPr>
          <w:b w:val="0"/>
          <w:sz w:val="20"/>
        </w:rPr>
        <w:t>15 Modify actions are then generated to add “sip:&lt;telephone number&gt;@sbc1.sp</w:t>
      </w:r>
      <w:r>
        <w:rPr>
          <w:b w:val="0"/>
          <w:sz w:val="20"/>
        </w:rPr>
        <w:t>2</w:t>
      </w:r>
      <w:r w:rsidRPr="000978AD">
        <w:rPr>
          <w:b w:val="0"/>
          <w:sz w:val="20"/>
        </w:rPr>
        <w:t xml:space="preserve">.com” to the VOICE URI field for these </w:t>
      </w:r>
      <w:r>
        <w:rPr>
          <w:b w:val="0"/>
          <w:sz w:val="20"/>
        </w:rPr>
        <w:t xml:space="preserve">SV </w:t>
      </w:r>
      <w:r w:rsidRPr="000978AD">
        <w:rPr>
          <w:b w:val="0"/>
          <w:sz w:val="20"/>
        </w:rPr>
        <w:t>records</w:t>
      </w:r>
    </w:p>
    <w:p w:rsidR="00A0347C" w:rsidRDefault="00A0347C" w:rsidP="005D1D40">
      <w:pPr>
        <w:pStyle w:val="BodyText"/>
        <w:widowControl w:val="0"/>
        <w:numPr>
          <w:ilvl w:val="1"/>
          <w:numId w:val="59"/>
        </w:numPr>
        <w:spacing w:before="0"/>
        <w:ind w:left="1170"/>
        <w:jc w:val="left"/>
        <w:rPr>
          <w:b w:val="0"/>
          <w:sz w:val="20"/>
        </w:rPr>
      </w:pPr>
      <w:r w:rsidRPr="000978AD">
        <w:rPr>
          <w:b w:val="0"/>
          <w:sz w:val="20"/>
        </w:rPr>
        <w:t xml:space="preserve">At </w:t>
      </w:r>
      <w:r>
        <w:rPr>
          <w:b w:val="0"/>
          <w:sz w:val="20"/>
        </w:rPr>
        <w:t xml:space="preserve">a </w:t>
      </w:r>
      <w:r w:rsidRPr="000978AD">
        <w:rPr>
          <w:b w:val="0"/>
          <w:sz w:val="20"/>
        </w:rPr>
        <w:t>configured interval (e.g., every 15 minutes), check for new numbers with LRN 508332XXXX and generate associated Mo</w:t>
      </w:r>
      <w:r>
        <w:rPr>
          <w:b w:val="0"/>
          <w:sz w:val="20"/>
        </w:rPr>
        <w:t>dify actions.  Note that there is n</w:t>
      </w:r>
      <w:r w:rsidRPr="000978AD">
        <w:rPr>
          <w:b w:val="0"/>
          <w:sz w:val="20"/>
        </w:rPr>
        <w:t>o action required for those numbers that are no longer associated with this LRN</w:t>
      </w:r>
      <w:r>
        <w:rPr>
          <w:b w:val="0"/>
          <w:sz w:val="20"/>
        </w:rPr>
        <w:t>.</w:t>
      </w:r>
    </w:p>
    <w:p w:rsidR="00A0347C" w:rsidRDefault="00A0347C" w:rsidP="005D1D40">
      <w:pPr>
        <w:widowControl w:val="0"/>
        <w:numPr>
          <w:ilvl w:val="0"/>
          <w:numId w:val="59"/>
        </w:numPr>
        <w:spacing w:before="0" w:after="240"/>
        <w:ind w:left="810" w:hanging="450"/>
        <w:jc w:val="left"/>
        <w:rPr>
          <w:rFonts w:cs="Arial"/>
          <w:lang w:eastAsia="ja-JP"/>
        </w:rPr>
      </w:pPr>
      <w:r>
        <w:rPr>
          <w:rFonts w:cs="Arial"/>
          <w:lang w:eastAsia="ja-JP"/>
        </w:rPr>
        <w:t>SP1 and SP2</w:t>
      </w:r>
      <w:r w:rsidRPr="00FE564B">
        <w:rPr>
          <w:rFonts w:cs="Arial"/>
          <w:lang w:eastAsia="ja-JP"/>
        </w:rPr>
        <w:t xml:space="preserve"> download </w:t>
      </w:r>
      <w:r>
        <w:rPr>
          <w:rFonts w:cs="Arial"/>
          <w:lang w:eastAsia="ja-JP"/>
        </w:rPr>
        <w:t xml:space="preserve">per-TN VOICE URI field data </w:t>
      </w:r>
      <w:r w:rsidRPr="00FE564B">
        <w:rPr>
          <w:rFonts w:cs="Arial"/>
          <w:lang w:eastAsia="ja-JP"/>
        </w:rPr>
        <w:t xml:space="preserve">from </w:t>
      </w:r>
      <w:r>
        <w:rPr>
          <w:rFonts w:cs="Arial"/>
          <w:lang w:eastAsia="ja-JP"/>
        </w:rPr>
        <w:t>each other (along with other existing NPAC data for number portability) through its LSMS (or equivalent).</w:t>
      </w:r>
    </w:p>
    <w:p w:rsidR="00A0347C" w:rsidRDefault="00A0347C" w:rsidP="005D1D40">
      <w:pPr>
        <w:widowControl w:val="0"/>
        <w:numPr>
          <w:ilvl w:val="0"/>
          <w:numId w:val="59"/>
        </w:numPr>
        <w:spacing w:before="0" w:after="240"/>
        <w:ind w:left="810" w:hanging="450"/>
        <w:jc w:val="left"/>
        <w:rPr>
          <w:rFonts w:cs="Arial"/>
          <w:lang w:eastAsia="ja-JP"/>
        </w:rPr>
      </w:pPr>
      <w:r>
        <w:rPr>
          <w:rFonts w:cs="Arial"/>
          <w:lang w:eastAsia="ja-JP"/>
        </w:rPr>
        <w:t xml:space="preserve">SP1 and SP2 </w:t>
      </w:r>
      <w:r w:rsidRPr="00FE564B">
        <w:rPr>
          <w:rFonts w:cs="Arial"/>
          <w:lang w:eastAsia="ja-JP"/>
        </w:rPr>
        <w:t xml:space="preserve">extract </w:t>
      </w:r>
      <w:r>
        <w:rPr>
          <w:rFonts w:cs="Arial"/>
          <w:lang w:eastAsia="ja-JP"/>
        </w:rPr>
        <w:t xml:space="preserve">per-TN VOICE URI field data from each other (along with other existing NPAC data for number portability) </w:t>
      </w:r>
      <w:r w:rsidRPr="00FE564B">
        <w:rPr>
          <w:rFonts w:cs="Arial"/>
          <w:lang w:eastAsia="ja-JP"/>
        </w:rPr>
        <w:t>and provision it into their</w:t>
      </w:r>
      <w:r>
        <w:rPr>
          <w:rFonts w:cs="Arial"/>
          <w:lang w:eastAsia="ja-JP"/>
        </w:rPr>
        <w:t xml:space="preserve"> respective</w:t>
      </w:r>
      <w:r w:rsidRPr="00FE564B">
        <w:rPr>
          <w:rFonts w:cs="Arial"/>
          <w:lang w:eastAsia="ja-JP"/>
        </w:rPr>
        <w:t xml:space="preserve"> internal </w:t>
      </w:r>
      <w:r>
        <w:rPr>
          <w:rFonts w:cs="Arial"/>
          <w:lang w:eastAsia="ja-JP"/>
        </w:rPr>
        <w:t>route</w:t>
      </w:r>
      <w:r w:rsidRPr="00FE564B">
        <w:rPr>
          <w:rFonts w:cs="Arial"/>
          <w:lang w:eastAsia="ja-JP"/>
        </w:rPr>
        <w:t xml:space="preserve"> server</w:t>
      </w:r>
      <w:r>
        <w:rPr>
          <w:rFonts w:cs="Arial"/>
          <w:lang w:eastAsia="ja-JP"/>
        </w:rPr>
        <w:t>s</w:t>
      </w:r>
      <w:r w:rsidRPr="00FE564B">
        <w:rPr>
          <w:rFonts w:cs="Arial"/>
          <w:lang w:eastAsia="ja-JP"/>
        </w:rPr>
        <w:t xml:space="preserve">. </w:t>
      </w:r>
      <w:r>
        <w:rPr>
          <w:rFonts w:cs="Arial"/>
          <w:lang w:eastAsia="ja-JP"/>
        </w:rPr>
        <w:t xml:space="preserve">Note that the details of how this routing data gets represented and used are specific to SP1 and SP2. </w:t>
      </w:r>
    </w:p>
    <w:p w:rsidR="00A0347C" w:rsidRDefault="00A0347C" w:rsidP="00A0347C">
      <w:pPr>
        <w:pStyle w:val="Heading3"/>
        <w:ind w:left="720"/>
      </w:pPr>
      <w:bookmarkStart w:id="115" w:name="_Toc398878917"/>
      <w:r>
        <w:t>Call Flow</w:t>
      </w:r>
      <w:bookmarkEnd w:id="115"/>
    </w:p>
    <w:p w:rsidR="00A0347C" w:rsidRDefault="00A0347C" w:rsidP="00A0347C">
      <w:pPr>
        <w:pStyle w:val="BodyText"/>
        <w:jc w:val="left"/>
        <w:rPr>
          <w:b w:val="0"/>
          <w:sz w:val="20"/>
        </w:rPr>
      </w:pPr>
      <w:r>
        <w:rPr>
          <w:b w:val="0"/>
          <w:sz w:val="20"/>
        </w:rPr>
        <w:t>Figure 2</w:t>
      </w:r>
      <w:r w:rsidR="00122B28">
        <w:rPr>
          <w:b w:val="0"/>
          <w:sz w:val="20"/>
        </w:rPr>
        <w:t>0</w:t>
      </w:r>
      <w:r>
        <w:rPr>
          <w:b w:val="0"/>
          <w:sz w:val="20"/>
        </w:rPr>
        <w:t xml:space="preserve"> below illustrates a call flow with the proposed solution. </w:t>
      </w:r>
      <w:r w:rsidRPr="00C13FA1">
        <w:rPr>
          <w:b w:val="0"/>
          <w:sz w:val="20"/>
        </w:rPr>
        <w:t xml:space="preserve"> </w:t>
      </w:r>
      <w:r w:rsidRPr="000978AD">
        <w:rPr>
          <w:b w:val="0"/>
          <w:sz w:val="20"/>
        </w:rPr>
        <w:t xml:space="preserve">For </w:t>
      </w:r>
      <w:r>
        <w:rPr>
          <w:b w:val="0"/>
          <w:sz w:val="20"/>
        </w:rPr>
        <w:t>illustrative</w:t>
      </w:r>
      <w:r w:rsidRPr="000978AD">
        <w:rPr>
          <w:b w:val="0"/>
          <w:sz w:val="20"/>
        </w:rPr>
        <w:t xml:space="preserve"> purposes, </w:t>
      </w:r>
      <w:r>
        <w:rPr>
          <w:b w:val="0"/>
          <w:sz w:val="20"/>
        </w:rPr>
        <w:t>SP2 initiates a call (session) to SP1:</w:t>
      </w:r>
    </w:p>
    <w:p w:rsidR="00A0347C" w:rsidRDefault="00A0347C" w:rsidP="00A0347C">
      <w:pPr>
        <w:pStyle w:val="BodyText"/>
        <w:jc w:val="left"/>
        <w:rPr>
          <w:b w:val="0"/>
          <w:sz w:val="20"/>
        </w:rPr>
      </w:pPr>
    </w:p>
    <w:p w:rsidR="00A0347C" w:rsidRDefault="00A0347C" w:rsidP="00A0347C">
      <w:r>
        <w:rPr>
          <w:noProof/>
        </w:rPr>
        <w:lastRenderedPageBreak/>
        <w:drawing>
          <wp:inline distT="0" distB="0" distL="0" distR="0" wp14:anchorId="737093A1" wp14:editId="40DC8D4F">
            <wp:extent cx="6400800" cy="3115402"/>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6400800" cy="3115402"/>
                    </a:xfrm>
                    <a:prstGeom prst="rect">
                      <a:avLst/>
                    </a:prstGeom>
                    <a:noFill/>
                    <a:ln w="9525">
                      <a:noFill/>
                      <a:miter lim="800000"/>
                      <a:headEnd/>
                      <a:tailEnd/>
                    </a:ln>
                  </pic:spPr>
                </pic:pic>
              </a:graphicData>
            </a:graphic>
          </wp:inline>
        </w:drawing>
      </w:r>
    </w:p>
    <w:p w:rsidR="00A0347C" w:rsidRDefault="00122B28" w:rsidP="005D1D40">
      <w:pPr>
        <w:pStyle w:val="Caption"/>
      </w:pPr>
      <w:bookmarkStart w:id="116" w:name="_Toc398749504"/>
      <w:r>
        <w:t xml:space="preserve">Figure </w:t>
      </w:r>
      <w:r w:rsidR="00DE3486">
        <w:fldChar w:fldCharType="begin"/>
      </w:r>
      <w:r w:rsidR="00DE3486">
        <w:instrText xml:space="preserve"> SEQ Figure \* ARABIC </w:instrText>
      </w:r>
      <w:r w:rsidR="00DE3486">
        <w:fldChar w:fldCharType="separate"/>
      </w:r>
      <w:r>
        <w:rPr>
          <w:noProof/>
        </w:rPr>
        <w:t>20</w:t>
      </w:r>
      <w:r w:rsidR="00DE3486">
        <w:rPr>
          <w:noProof/>
        </w:rPr>
        <w:fldChar w:fldCharType="end"/>
      </w:r>
      <w:r>
        <w:t xml:space="preserve"> - Call Flow - </w:t>
      </w:r>
      <w:r w:rsidRPr="00851EC5">
        <w:t>Using the NPAC to Interoperate on a per-TN and Aggregate Basis</w:t>
      </w:r>
      <w:bookmarkEnd w:id="116"/>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SP2 </w:t>
      </w:r>
      <w:r>
        <w:rPr>
          <w:b w:val="0"/>
          <w:sz w:val="20"/>
        </w:rPr>
        <w:t>customer</w:t>
      </w:r>
      <w:r w:rsidRPr="002003E2">
        <w:rPr>
          <w:b w:val="0"/>
          <w:sz w:val="20"/>
        </w:rPr>
        <w:t xml:space="preserve"> dials destination number</w:t>
      </w:r>
      <w:r>
        <w:rPr>
          <w:b w:val="0"/>
          <w:sz w:val="20"/>
        </w:rPr>
        <w:t xml:space="preserve"> on SP1 network.</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SP2 S-CSCF queries internal route server and SP2 route server responds </w:t>
      </w:r>
      <w:r>
        <w:rPr>
          <w:b w:val="0"/>
          <w:sz w:val="20"/>
        </w:rPr>
        <w:t>back to S-CSCF with a port-corrected SIP URI containing the hostname of an agreed upon SP1 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SP2 S-CSCF resolves th</w:t>
      </w:r>
      <w:r>
        <w:rPr>
          <w:b w:val="0"/>
          <w:sz w:val="20"/>
        </w:rPr>
        <w:t>is</w:t>
      </w:r>
      <w:r w:rsidRPr="002003E2">
        <w:rPr>
          <w:b w:val="0"/>
          <w:sz w:val="20"/>
        </w:rPr>
        <w:t xml:space="preserve"> hostname in the SIP URI </w:t>
      </w:r>
      <w:r>
        <w:rPr>
          <w:b w:val="0"/>
          <w:sz w:val="20"/>
        </w:rPr>
        <w:t xml:space="preserve">through its local DNS </w:t>
      </w:r>
      <w:r w:rsidRPr="002003E2">
        <w:rPr>
          <w:b w:val="0"/>
          <w:sz w:val="20"/>
        </w:rPr>
        <w:t xml:space="preserve">to obtain the IP address of </w:t>
      </w:r>
      <w:r>
        <w:rPr>
          <w:b w:val="0"/>
          <w:sz w:val="20"/>
        </w:rPr>
        <w:t>the</w:t>
      </w:r>
      <w:r w:rsidRPr="002003E2">
        <w:rPr>
          <w:b w:val="0"/>
          <w:sz w:val="20"/>
        </w:rPr>
        <w:t xml:space="preserve"> SP1 </w:t>
      </w:r>
      <w:r>
        <w:rPr>
          <w:b w:val="0"/>
          <w:sz w:val="20"/>
        </w:rPr>
        <w:t>interconnect</w:t>
      </w:r>
      <w:r w:rsidRPr="002003E2">
        <w:rPr>
          <w:b w:val="0"/>
          <w:sz w:val="20"/>
        </w:rPr>
        <w:t xml:space="preserve"> SBC</w:t>
      </w:r>
      <w:r>
        <w:rPr>
          <w:b w:val="0"/>
          <w:sz w:val="20"/>
        </w:rPr>
        <w:t>.</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A SIP INVITE is sent to</w:t>
      </w:r>
      <w:r>
        <w:rPr>
          <w:b w:val="0"/>
          <w:sz w:val="20"/>
        </w:rPr>
        <w:t xml:space="preserve"> SP2</w:t>
      </w:r>
      <w:r w:rsidRPr="002003E2">
        <w:rPr>
          <w:b w:val="0"/>
          <w:sz w:val="20"/>
        </w:rPr>
        <w:t xml:space="preserve"> </w:t>
      </w:r>
      <w:r>
        <w:rPr>
          <w:b w:val="0"/>
          <w:sz w:val="20"/>
        </w:rPr>
        <w:t>interconnect</w:t>
      </w:r>
      <w:r w:rsidRPr="002003E2">
        <w:rPr>
          <w:b w:val="0"/>
          <w:sz w:val="20"/>
        </w:rPr>
        <w:t xml:space="preserve"> SBC that has layer 3 connectivity to </w:t>
      </w:r>
      <w:r>
        <w:rPr>
          <w:b w:val="0"/>
          <w:sz w:val="20"/>
        </w:rPr>
        <w:t>the SP1</w:t>
      </w:r>
      <w:r w:rsidRPr="002003E2">
        <w:rPr>
          <w:b w:val="0"/>
          <w:sz w:val="20"/>
        </w:rPr>
        <w:t xml:space="preserve">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sidRPr="002003E2">
        <w:rPr>
          <w:b w:val="0"/>
          <w:sz w:val="20"/>
        </w:rPr>
        <w:t xml:space="preserve">The SIP INVITE is forwarded to the SP1 </w:t>
      </w:r>
      <w:r>
        <w:rPr>
          <w:b w:val="0"/>
          <w:sz w:val="20"/>
        </w:rPr>
        <w:t>interconnect SBC.</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interconnect SBC forwards the SIP INVITE to the SP1 S-CSCF.</w:t>
      </w:r>
      <w:r w:rsidRPr="002003E2">
        <w:rPr>
          <w:b w:val="0"/>
          <w:sz w:val="20"/>
        </w:rPr>
        <w:t xml:space="preserve"> </w:t>
      </w:r>
    </w:p>
    <w:p w:rsidR="00A0347C" w:rsidRDefault="00A0347C" w:rsidP="00A0347C">
      <w:pPr>
        <w:pStyle w:val="BodyText"/>
        <w:widowControl w:val="0"/>
        <w:numPr>
          <w:ilvl w:val="0"/>
          <w:numId w:val="47"/>
        </w:numPr>
        <w:spacing w:before="0" w:after="240"/>
        <w:ind w:left="810" w:hanging="450"/>
        <w:jc w:val="left"/>
        <w:rPr>
          <w:b w:val="0"/>
          <w:sz w:val="20"/>
        </w:rPr>
      </w:pPr>
      <w:r>
        <w:rPr>
          <w:b w:val="0"/>
          <w:sz w:val="20"/>
        </w:rPr>
        <w:t>SP1 S-CSCF</w:t>
      </w:r>
      <w:r w:rsidRPr="002003E2">
        <w:rPr>
          <w:b w:val="0"/>
          <w:sz w:val="20"/>
        </w:rPr>
        <w:t xml:space="preserve"> terminates the call to its </w:t>
      </w:r>
      <w:r>
        <w:rPr>
          <w:b w:val="0"/>
          <w:sz w:val="20"/>
        </w:rPr>
        <w:t>customer.</w:t>
      </w:r>
    </w:p>
    <w:p w:rsidR="00A0347C" w:rsidRDefault="00A0347C" w:rsidP="00A0347C">
      <w:pPr>
        <w:pStyle w:val="Heading3"/>
        <w:ind w:left="720"/>
      </w:pPr>
      <w:bookmarkStart w:id="117" w:name="_Toc398878918"/>
      <w:r>
        <w:t>Summary</w:t>
      </w:r>
      <w:bookmarkEnd w:id="117"/>
    </w:p>
    <w:p w:rsidR="00BF47FB" w:rsidRDefault="00A0347C" w:rsidP="00A0347C">
      <w:r>
        <w:t>The solution proposed above is</w:t>
      </w:r>
      <w:r w:rsidRPr="000978AD">
        <w:t xml:space="preserve"> just one potential “middle ground” for industry consideration.  </w:t>
      </w:r>
      <w:r>
        <w:t>It is instantiated over existing NPAC infrastructure and conforms to approved/adopted change orders.  Using</w:t>
      </w:r>
      <w:r w:rsidRPr="000978AD">
        <w:t xml:space="preserve"> the</w:t>
      </w:r>
      <w:r>
        <w:t xml:space="preserve"> </w:t>
      </w:r>
      <w:r w:rsidRPr="000978AD">
        <w:t xml:space="preserve">NPAC </w:t>
      </w:r>
      <w:r>
        <w:t>to support t</w:t>
      </w:r>
      <w:r w:rsidRPr="000978AD">
        <w:t xml:space="preserve">he PSTN to IP transition use case </w:t>
      </w:r>
      <w:r>
        <w:t>(</w:t>
      </w:r>
      <w:r w:rsidRPr="000978AD">
        <w:t>and others being discussed</w:t>
      </w:r>
      <w:r>
        <w:t>)</w:t>
      </w:r>
      <w:r w:rsidRPr="000978AD">
        <w:t xml:space="preserve"> </w:t>
      </w:r>
      <w:r>
        <w:t>also allows inherent data synchronization with number portability information</w:t>
      </w:r>
      <w:r w:rsidRPr="000978AD">
        <w:t>.</w:t>
      </w:r>
      <w:r>
        <w:t xml:space="preserve">  Further, the solution</w:t>
      </w:r>
      <w:r w:rsidRPr="000978AD">
        <w:t xml:space="preserve"> </w:t>
      </w:r>
      <w:r>
        <w:t xml:space="preserve">has built-in support for local downloads/caches of routing data.  The solution is transparent to </w:t>
      </w:r>
      <w:r w:rsidRPr="00FC6B53">
        <w:t xml:space="preserve">service providers </w:t>
      </w:r>
      <w:r>
        <w:t>who agree</w:t>
      </w:r>
      <w:r w:rsidRPr="00FC6B53">
        <w:t xml:space="preserve"> to </w:t>
      </w:r>
      <w:r>
        <w:t>use the</w:t>
      </w:r>
      <w:r w:rsidRPr="00FC6B53">
        <w:t xml:space="preserve"> per-TN routing data approach</w:t>
      </w:r>
      <w:r>
        <w:t>.</w:t>
      </w:r>
      <w:r>
        <w:rPr>
          <w:rFonts w:ascii="Cambria" w:hAnsi="Cambria"/>
          <w:bCs/>
        </w:rPr>
        <w:t xml:space="preserve">  </w:t>
      </w:r>
      <w:r w:rsidRPr="00FC6B53">
        <w:t xml:space="preserve">For service providers </w:t>
      </w:r>
      <w:r>
        <w:t>who agree to use the</w:t>
      </w:r>
      <w:r w:rsidRPr="00FC6B53">
        <w:t xml:space="preserve"> aggregate routing data approach, the associated </w:t>
      </w:r>
      <w:r>
        <w:t xml:space="preserve">aggregate </w:t>
      </w:r>
      <w:r w:rsidRPr="00FC6B53">
        <w:t xml:space="preserve">routing data </w:t>
      </w:r>
      <w:r>
        <w:t>(e.g., native NPA-NXX, LRN</w:t>
      </w:r>
      <w:r w:rsidRPr="00FC6B53">
        <w:t xml:space="preserve">) can be shared </w:t>
      </w:r>
      <w:r>
        <w:t>through</w:t>
      </w:r>
      <w:r w:rsidRPr="00FC6B53">
        <w:t xml:space="preserve"> </w:t>
      </w:r>
      <w:r>
        <w:t>an established</w:t>
      </w:r>
      <w:r w:rsidRPr="00FC6B53">
        <w:t xml:space="preserve"> third party, expanded, provisioned and updated </w:t>
      </w:r>
      <w:r>
        <w:t xml:space="preserve">(on their behalf) </w:t>
      </w:r>
      <w:r w:rsidRPr="00FC6B53">
        <w:t xml:space="preserve">as per-TN routing data </w:t>
      </w:r>
      <w:r>
        <w:t>in the NPAC.  This per-TN</w:t>
      </w:r>
      <w:r w:rsidR="00A27BD3">
        <w:t xml:space="preserve"> routing data can then be directly consumed by any participating service provider.</w:t>
      </w:r>
    </w:p>
    <w:p w:rsidR="007146CC" w:rsidRPr="00DE7CA2" w:rsidRDefault="007146CC" w:rsidP="00B16394"/>
    <w:p w:rsidR="007B6D84" w:rsidRDefault="007B6D84" w:rsidP="007B6D84"/>
    <w:p w:rsidR="007B6D84" w:rsidRDefault="007B6D84" w:rsidP="007B6D84"/>
    <w:p w:rsidR="007B6D84" w:rsidRDefault="007B6D84" w:rsidP="00152882">
      <w:pPr>
        <w:pStyle w:val="Heading2"/>
        <w:numPr>
          <w:ilvl w:val="0"/>
          <w:numId w:val="0"/>
        </w:numPr>
        <w:ind w:left="576" w:hanging="576"/>
      </w:pPr>
    </w:p>
    <w:p w:rsidR="007B6D84" w:rsidRDefault="00D63034" w:rsidP="007B6D84">
      <w:pPr>
        <w:rPr>
          <w:rFonts w:eastAsia="Batang"/>
          <w:sz w:val="18"/>
          <w:u w:val="single"/>
          <w:lang w:val="en-GB"/>
        </w:rPr>
      </w:pPr>
      <w:r>
        <w:rPr>
          <w:rFonts w:eastAsia="Batang"/>
          <w:sz w:val="18"/>
          <w:u w:val="single"/>
          <w:lang w:val="en-GB"/>
        </w:rPr>
        <w:t xml:space="preserve"> </w:t>
      </w:r>
    </w:p>
    <w:p w:rsidR="00BC2445" w:rsidRDefault="00BC2445" w:rsidP="005816BC">
      <w:pPr>
        <w:pStyle w:val="Heading1"/>
        <w:numPr>
          <w:ilvl w:val="0"/>
          <w:numId w:val="0"/>
        </w:numPr>
        <w:ind w:left="702"/>
      </w:pPr>
    </w:p>
    <w:p w:rsidR="006C677D" w:rsidRDefault="006C677D" w:rsidP="006C677D">
      <w:pPr>
        <w:spacing w:after="0"/>
      </w:pPr>
    </w:p>
    <w:p w:rsidR="006C677D" w:rsidRPr="006C677D" w:rsidRDefault="006C677D" w:rsidP="0013609D"/>
    <w:p w:rsidR="007B6D84" w:rsidRDefault="006C677D" w:rsidP="005816BC">
      <w:pPr>
        <w:pStyle w:val="Heading1"/>
        <w:numPr>
          <w:ilvl w:val="0"/>
          <w:numId w:val="0"/>
        </w:numPr>
      </w:pPr>
      <w:bookmarkStart w:id="118" w:name="_Toc398878919"/>
      <w:r>
        <w:t xml:space="preserve">Appendix </w:t>
      </w:r>
      <w:r w:rsidR="006B0146">
        <w:t xml:space="preserve">A </w:t>
      </w:r>
      <w:r>
        <w:t xml:space="preserve">- </w:t>
      </w:r>
      <w:r w:rsidR="00A162B0">
        <w:t>Comparative Characteristics Matrix</w:t>
      </w:r>
      <w:bookmarkEnd w:id="118"/>
    </w:p>
    <w:p w:rsidR="00B105AC" w:rsidRDefault="00122B28" w:rsidP="00B105AC">
      <w:pPr>
        <w:spacing w:before="0" w:after="0"/>
        <w:jc w:val="left"/>
        <w:rPr>
          <w:b/>
        </w:rPr>
      </w:pPr>
      <w:r>
        <w:t>The</w:t>
      </w:r>
      <w:r w:rsidR="002A01E7">
        <w:t xml:space="preserve"> ATIS SIP FORUM</w:t>
      </w:r>
      <w:r>
        <w:t xml:space="preserve"> IP-NNI Task Force developed the following list of </w:t>
      </w:r>
      <w:r w:rsidR="002A01E7">
        <w:t xml:space="preserve">comparative </w:t>
      </w:r>
      <w:r>
        <w:t xml:space="preserve">characteristics that </w:t>
      </w:r>
      <w:r w:rsidR="002A01E7">
        <w:t xml:space="preserve">may </w:t>
      </w:r>
      <w:r>
        <w:t xml:space="preserve">be </w:t>
      </w:r>
      <w:r w:rsidR="002A01E7">
        <w:t>useful in understanding the approaches discussed in this document</w:t>
      </w:r>
      <w:r>
        <w:t xml:space="preserve">. </w:t>
      </w:r>
    </w:p>
    <w:p w:rsidR="00B105AC" w:rsidRPr="00561229" w:rsidRDefault="00B105AC" w:rsidP="00B105AC">
      <w:pPr>
        <w:spacing w:before="0" w:after="0"/>
        <w:jc w:val="left"/>
        <w:rPr>
          <w:b/>
        </w:rPr>
      </w:pPr>
    </w:p>
    <w:tbl>
      <w:tblPr>
        <w:tblStyle w:val="TableGrid"/>
        <w:tblW w:w="8388" w:type="dxa"/>
        <w:tblLayout w:type="fixed"/>
        <w:tblLook w:val="04A0" w:firstRow="1" w:lastRow="0" w:firstColumn="1" w:lastColumn="0" w:noHBand="0" w:noVBand="1"/>
      </w:tblPr>
      <w:tblGrid>
        <w:gridCol w:w="468"/>
        <w:gridCol w:w="2070"/>
        <w:gridCol w:w="4230"/>
        <w:gridCol w:w="1620"/>
      </w:tblGrid>
      <w:tr w:rsidR="00B105AC" w:rsidRPr="00D272F2" w:rsidTr="005D1D40">
        <w:tc>
          <w:tcPr>
            <w:tcW w:w="468" w:type="dxa"/>
          </w:tcPr>
          <w:p w:rsidR="00B105AC" w:rsidRPr="00CE3FB5" w:rsidRDefault="00B105AC" w:rsidP="00800B5D">
            <w:pPr>
              <w:spacing w:before="0" w:after="0"/>
              <w:jc w:val="center"/>
              <w:rPr>
                <w:b/>
                <w:sz w:val="24"/>
                <w:szCs w:val="24"/>
              </w:rPr>
            </w:pPr>
            <w:r>
              <w:rPr>
                <w:b/>
                <w:sz w:val="24"/>
                <w:szCs w:val="24"/>
              </w:rPr>
              <w:t>#</w:t>
            </w:r>
          </w:p>
        </w:tc>
        <w:tc>
          <w:tcPr>
            <w:tcW w:w="2070" w:type="dxa"/>
            <w:vAlign w:val="center"/>
          </w:tcPr>
          <w:p w:rsidR="00B105AC" w:rsidRPr="00CE3FB5" w:rsidRDefault="00B105AC" w:rsidP="00800B5D">
            <w:pPr>
              <w:spacing w:before="0" w:after="0"/>
              <w:jc w:val="center"/>
              <w:rPr>
                <w:b/>
                <w:sz w:val="24"/>
                <w:szCs w:val="24"/>
              </w:rPr>
            </w:pPr>
            <w:r>
              <w:rPr>
                <w:b/>
                <w:sz w:val="24"/>
                <w:szCs w:val="24"/>
              </w:rPr>
              <w:t>Characteristics</w:t>
            </w:r>
            <w:r w:rsidRPr="00CE3FB5" w:rsidDel="00830202">
              <w:rPr>
                <w:b/>
                <w:sz w:val="24"/>
                <w:szCs w:val="24"/>
              </w:rPr>
              <w:t xml:space="preserve"> </w:t>
            </w:r>
            <w:r w:rsidRPr="00CE3FB5">
              <w:rPr>
                <w:b/>
                <w:sz w:val="24"/>
                <w:szCs w:val="24"/>
              </w:rPr>
              <w:t>Group</w:t>
            </w:r>
          </w:p>
        </w:tc>
        <w:tc>
          <w:tcPr>
            <w:tcW w:w="4230" w:type="dxa"/>
            <w:vAlign w:val="center"/>
          </w:tcPr>
          <w:p w:rsidR="00B105AC" w:rsidRPr="00CE3FB5" w:rsidRDefault="00B105AC" w:rsidP="00800B5D">
            <w:pPr>
              <w:spacing w:before="0" w:after="0"/>
              <w:jc w:val="center"/>
              <w:rPr>
                <w:b/>
                <w:sz w:val="24"/>
                <w:szCs w:val="24"/>
              </w:rPr>
            </w:pPr>
            <w:r>
              <w:rPr>
                <w:b/>
                <w:sz w:val="24"/>
                <w:szCs w:val="24"/>
              </w:rPr>
              <w:t>Characteristics</w:t>
            </w:r>
          </w:p>
        </w:tc>
        <w:tc>
          <w:tcPr>
            <w:tcW w:w="1620" w:type="dxa"/>
            <w:vAlign w:val="center"/>
          </w:tcPr>
          <w:p w:rsidR="00B105AC" w:rsidRPr="00CE3FB5" w:rsidRDefault="00B105AC" w:rsidP="00800B5D">
            <w:pPr>
              <w:spacing w:before="0" w:after="0"/>
              <w:ind w:right="270"/>
              <w:jc w:val="center"/>
              <w:rPr>
                <w:b/>
                <w:sz w:val="24"/>
                <w:szCs w:val="24"/>
              </w:rPr>
            </w:pPr>
            <w:r w:rsidRPr="00E84810">
              <w:rPr>
                <w:b/>
                <w:szCs w:val="24"/>
              </w:rPr>
              <w:t>Information type</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1</w:t>
            </w:r>
          </w:p>
        </w:tc>
        <w:tc>
          <w:tcPr>
            <w:tcW w:w="2070" w:type="dxa"/>
          </w:tcPr>
          <w:p w:rsidR="00B105AC" w:rsidRPr="00F53694" w:rsidRDefault="00B105AC" w:rsidP="00800B5D">
            <w:pPr>
              <w:spacing w:before="0" w:after="0"/>
              <w:jc w:val="left"/>
              <w:rPr>
                <w:sz w:val="18"/>
                <w:szCs w:val="18"/>
              </w:rPr>
            </w:pPr>
            <w:r>
              <w:rPr>
                <w:sz w:val="18"/>
                <w:szCs w:val="18"/>
              </w:rPr>
              <w:t>Performance</w:t>
            </w:r>
          </w:p>
        </w:tc>
        <w:tc>
          <w:tcPr>
            <w:tcW w:w="4230" w:type="dxa"/>
          </w:tcPr>
          <w:p w:rsidR="00B105AC" w:rsidRPr="00561229" w:rsidRDefault="00B105AC" w:rsidP="00800B5D">
            <w:pPr>
              <w:spacing w:before="0" w:after="0"/>
              <w:jc w:val="left"/>
              <w:rPr>
                <w:b/>
                <w:sz w:val="18"/>
                <w:szCs w:val="18"/>
                <w:highlight w:val="yellow"/>
              </w:rPr>
            </w:pPr>
            <w:r w:rsidRPr="005D1D40">
              <w:rPr>
                <w:sz w:val="18"/>
                <w:szCs w:val="18"/>
              </w:rPr>
              <w:t>Scalability</w:t>
            </w:r>
            <w:r w:rsidRPr="00561229">
              <w:rPr>
                <w:b/>
                <w:sz w:val="28"/>
                <w:szCs w:val="18"/>
              </w:rPr>
              <w:t xml:space="preserve"> </w:t>
            </w:r>
          </w:p>
        </w:tc>
        <w:tc>
          <w:tcPr>
            <w:tcW w:w="1620" w:type="dxa"/>
          </w:tcPr>
          <w:p w:rsidR="00B105AC" w:rsidRDefault="00B105AC" w:rsidP="00800B5D">
            <w:pPr>
              <w:spacing w:before="0" w:after="0"/>
              <w:jc w:val="left"/>
              <w:rPr>
                <w:sz w:val="18"/>
                <w:szCs w:val="18"/>
              </w:rPr>
            </w:pPr>
            <w:r>
              <w:rPr>
                <w:sz w:val="18"/>
                <w:szCs w:val="18"/>
              </w:rPr>
              <w:t>List issues &amp; quantify</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2</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Reliability</w:t>
            </w:r>
          </w:p>
        </w:tc>
        <w:tc>
          <w:tcPr>
            <w:tcW w:w="1620" w:type="dxa"/>
          </w:tcPr>
          <w:p w:rsidR="00B105AC" w:rsidRDefault="00B105AC" w:rsidP="00800B5D">
            <w:pPr>
              <w:spacing w:before="0" w:after="0"/>
              <w:jc w:val="left"/>
              <w:rPr>
                <w:sz w:val="18"/>
                <w:szCs w:val="18"/>
              </w:rPr>
            </w:pPr>
            <w:r>
              <w:rPr>
                <w:sz w:val="18"/>
                <w:szCs w:val="18"/>
              </w:rPr>
              <w:t>List issues &amp; quantify</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3</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Call setup time</w:t>
            </w:r>
          </w:p>
        </w:tc>
        <w:tc>
          <w:tcPr>
            <w:tcW w:w="1620" w:type="dxa"/>
          </w:tcPr>
          <w:p w:rsidR="00B105AC" w:rsidRDefault="00B105AC" w:rsidP="00800B5D">
            <w:pPr>
              <w:spacing w:before="0" w:after="0"/>
              <w:jc w:val="left"/>
              <w:rPr>
                <w:sz w:val="18"/>
                <w:szCs w:val="18"/>
              </w:rPr>
            </w:pPr>
            <w:r>
              <w:rPr>
                <w:sz w:val="18"/>
                <w:szCs w:val="18"/>
              </w:rPr>
              <w:t>Value range &amp; conditions</w:t>
            </w:r>
          </w:p>
        </w:tc>
      </w:tr>
      <w:tr w:rsidR="00B105AC" w:rsidRPr="00CE3FB5" w:rsidTr="005D1D40">
        <w:tc>
          <w:tcPr>
            <w:tcW w:w="468" w:type="dxa"/>
          </w:tcPr>
          <w:p w:rsidR="00B105AC" w:rsidRDefault="00B105AC" w:rsidP="00800B5D">
            <w:pPr>
              <w:spacing w:before="0" w:after="0"/>
              <w:jc w:val="left"/>
              <w:rPr>
                <w:sz w:val="18"/>
                <w:szCs w:val="18"/>
              </w:rPr>
            </w:pPr>
            <w:r>
              <w:rPr>
                <w:sz w:val="18"/>
                <w:szCs w:val="18"/>
              </w:rPr>
              <w:t>4</w:t>
            </w:r>
          </w:p>
        </w:tc>
        <w:tc>
          <w:tcPr>
            <w:tcW w:w="2070" w:type="dxa"/>
          </w:tcPr>
          <w:p w:rsidR="00B105AC" w:rsidRPr="00F53694" w:rsidRDefault="00B105AC" w:rsidP="00800B5D">
            <w:pPr>
              <w:spacing w:before="0" w:after="0"/>
              <w:jc w:val="left"/>
              <w:rPr>
                <w:sz w:val="18"/>
                <w:szCs w:val="18"/>
              </w:rPr>
            </w:pPr>
          </w:p>
        </w:tc>
        <w:tc>
          <w:tcPr>
            <w:tcW w:w="4230" w:type="dxa"/>
          </w:tcPr>
          <w:p w:rsidR="00B105AC" w:rsidRPr="004E3F08" w:rsidRDefault="00B105AC" w:rsidP="00800B5D">
            <w:pPr>
              <w:spacing w:before="0" w:after="0"/>
              <w:jc w:val="left"/>
              <w:rPr>
                <w:sz w:val="18"/>
                <w:szCs w:val="18"/>
                <w:highlight w:val="yellow"/>
              </w:rPr>
            </w:pPr>
            <w:r>
              <w:rPr>
                <w:sz w:val="18"/>
                <w:szCs w:val="18"/>
              </w:rPr>
              <w:t>Impact on signaling traffic</w:t>
            </w:r>
          </w:p>
        </w:tc>
        <w:tc>
          <w:tcPr>
            <w:tcW w:w="1620" w:type="dxa"/>
          </w:tcPr>
          <w:p w:rsidR="00B105AC"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5</w:t>
            </w:r>
          </w:p>
        </w:tc>
        <w:tc>
          <w:tcPr>
            <w:tcW w:w="2070" w:type="dxa"/>
          </w:tcPr>
          <w:p w:rsidR="00B105AC" w:rsidRPr="00F53694" w:rsidRDefault="00B105AC" w:rsidP="00800B5D">
            <w:pPr>
              <w:spacing w:before="0" w:after="0"/>
              <w:jc w:val="left"/>
              <w:rPr>
                <w:sz w:val="18"/>
                <w:szCs w:val="18"/>
              </w:rPr>
            </w:pPr>
            <w:r w:rsidRPr="00F53694">
              <w:rPr>
                <w:sz w:val="18"/>
                <w:szCs w:val="18"/>
              </w:rPr>
              <w:t>Service requirements</w:t>
            </w:r>
          </w:p>
        </w:tc>
        <w:tc>
          <w:tcPr>
            <w:tcW w:w="4230" w:type="dxa"/>
          </w:tcPr>
          <w:p w:rsidR="00B105AC" w:rsidRPr="00ED26AC" w:rsidRDefault="00B105AC" w:rsidP="00800B5D">
            <w:pPr>
              <w:spacing w:before="0" w:after="0"/>
              <w:jc w:val="left"/>
              <w:rPr>
                <w:sz w:val="18"/>
                <w:szCs w:val="18"/>
              </w:rPr>
            </w:pPr>
            <w:r w:rsidRPr="00ED26AC">
              <w:rPr>
                <w:sz w:val="18"/>
                <w:szCs w:val="18"/>
              </w:rPr>
              <w:t>Ability to specify interconnection information with finer granularity than at the service provider level</w:t>
            </w:r>
          </w:p>
        </w:tc>
        <w:tc>
          <w:tcPr>
            <w:tcW w:w="1620" w:type="dxa"/>
          </w:tcPr>
          <w:p w:rsidR="00B105AC" w:rsidRPr="00CE3FB5" w:rsidRDefault="00B105AC" w:rsidP="00800B5D">
            <w:pPr>
              <w:spacing w:before="0" w:after="0"/>
              <w:jc w:val="left"/>
              <w:rPr>
                <w:sz w:val="18"/>
                <w:szCs w:val="18"/>
              </w:rPr>
            </w:pPr>
            <w:r>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Ability to specify different interconnection attributes for different groupings of a service providers’ numbers</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a mechanism for aggregation of routing information above the individual number level.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8</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a mechanism to get some insight into the service capabilities of destinations before routing a call.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Supports the ability to provide GETS.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10</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 a mechanism for interconnecting carriers to identify different interconnection points (for a given group of TNs) depending on the originating carrier.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11</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Enables the service provider connecting to the terminating provider to select the interconnect point, consistent with the preferences identified by the terminating carrier.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12</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the ability to exchange routing data between carriers in bulk. </w:t>
            </w:r>
          </w:p>
        </w:tc>
        <w:tc>
          <w:tcPr>
            <w:tcW w:w="1620" w:type="dxa"/>
          </w:tcPr>
          <w:p w:rsidR="00B105AC" w:rsidRDefault="00B105AC" w:rsidP="00800B5D">
            <w:pPr>
              <w:jc w:val="left"/>
            </w:pPr>
            <w:r w:rsidRPr="00402586">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13</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Provides the ability to query a locally cached copy within each carrier, rather than always having to query the terminating carrier. </w:t>
            </w:r>
          </w:p>
        </w:tc>
        <w:tc>
          <w:tcPr>
            <w:tcW w:w="1620" w:type="dxa"/>
          </w:tcPr>
          <w:p w:rsidR="00B105AC" w:rsidRPr="00CE3FB5" w:rsidRDefault="00B105AC" w:rsidP="00800B5D">
            <w:pPr>
              <w:spacing w:before="0" w:after="0"/>
              <w:jc w:val="left"/>
              <w:rPr>
                <w:sz w:val="18"/>
                <w:szCs w:val="18"/>
              </w:rPr>
            </w:pPr>
            <w:r>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14</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Provides a clear path to a global solution</w:t>
            </w:r>
          </w:p>
        </w:tc>
        <w:tc>
          <w:tcPr>
            <w:tcW w:w="1620" w:type="dxa"/>
          </w:tcPr>
          <w:p w:rsidR="00B105AC" w:rsidRDefault="00B105AC" w:rsidP="00800B5D">
            <w:pPr>
              <w:jc w:val="left"/>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15</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Provides a good solution for the end-state all-IP network</w:t>
            </w:r>
          </w:p>
        </w:tc>
        <w:tc>
          <w:tcPr>
            <w:tcW w:w="1620" w:type="dxa"/>
          </w:tcPr>
          <w:p w:rsidR="00B105AC" w:rsidRDefault="00B105AC" w:rsidP="00800B5D">
            <w:pPr>
              <w:jc w:val="left"/>
            </w:pPr>
            <w:r w:rsidRPr="002B5680">
              <w:rPr>
                <w:sz w:val="18"/>
                <w:szCs w:val="18"/>
              </w:rPr>
              <w:t>Yes/No</w:t>
            </w:r>
            <w:r>
              <w:rPr>
                <w:sz w:val="18"/>
                <w:szCs w:val="18"/>
              </w:rPr>
              <w:t xml:space="preserve"> or degree?</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4B14E9">
            <w:pPr>
              <w:spacing w:before="0" w:after="0"/>
              <w:jc w:val="left"/>
              <w:rPr>
                <w:sz w:val="18"/>
                <w:szCs w:val="18"/>
              </w:rPr>
            </w:pPr>
            <w:r w:rsidRPr="00ED26AC">
              <w:rPr>
                <w:sz w:val="18"/>
                <w:szCs w:val="18"/>
              </w:rPr>
              <w:t xml:space="preserve">Maintains backwards compatibility or </w:t>
            </w:r>
            <w:r w:rsidR="004B14E9">
              <w:rPr>
                <w:sz w:val="18"/>
                <w:szCs w:val="18"/>
              </w:rPr>
              <w:t>method to interoperate</w:t>
            </w:r>
            <w:r w:rsidRPr="00ED26AC">
              <w:rPr>
                <w:sz w:val="18"/>
                <w:szCs w:val="18"/>
              </w:rPr>
              <w:t xml:space="preserve"> during the transition to an all-IP network</w:t>
            </w:r>
          </w:p>
        </w:tc>
        <w:tc>
          <w:tcPr>
            <w:tcW w:w="1620" w:type="dxa"/>
          </w:tcPr>
          <w:p w:rsidR="00B105AC" w:rsidRDefault="00B105AC" w:rsidP="00800B5D">
            <w:pPr>
              <w:jc w:val="left"/>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Ability to support non-E.164 public user identities</w:t>
            </w:r>
          </w:p>
        </w:tc>
        <w:tc>
          <w:tcPr>
            <w:tcW w:w="1620" w:type="dxa"/>
          </w:tcPr>
          <w:p w:rsidR="00B105AC" w:rsidRPr="00CE3FB5"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18</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Solution must be synchronized to number portability solutions</w:t>
            </w:r>
          </w:p>
        </w:tc>
        <w:tc>
          <w:tcPr>
            <w:tcW w:w="1620" w:type="dxa"/>
          </w:tcPr>
          <w:p w:rsidR="00B105AC" w:rsidRPr="002B5680"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19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Solution is not tied to historical geography of numbering plan</w:t>
            </w:r>
          </w:p>
        </w:tc>
        <w:tc>
          <w:tcPr>
            <w:tcW w:w="1620" w:type="dxa"/>
          </w:tcPr>
          <w:p w:rsidR="00B105AC" w:rsidRPr="002B5680"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lastRenderedPageBreak/>
              <w:t>20</w:t>
            </w:r>
          </w:p>
        </w:tc>
        <w:tc>
          <w:tcPr>
            <w:tcW w:w="2070" w:type="dxa"/>
          </w:tcPr>
          <w:p w:rsidR="00B105AC"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Support for open internet routing</w:t>
            </w:r>
          </w:p>
        </w:tc>
        <w:tc>
          <w:tcPr>
            <w:tcW w:w="1620" w:type="dxa"/>
          </w:tcPr>
          <w:p w:rsidR="00B105AC" w:rsidRDefault="00B105AC" w:rsidP="00800B5D">
            <w:pPr>
              <w:spacing w:before="0" w:after="0"/>
              <w:jc w:val="left"/>
              <w:rPr>
                <w:sz w:val="18"/>
                <w:szCs w:val="18"/>
              </w:rPr>
            </w:pPr>
            <w:r w:rsidRPr="002B5680">
              <w:rPr>
                <w:sz w:val="18"/>
                <w:szCs w:val="18"/>
              </w:rPr>
              <w:t>Yes/No</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21</w:t>
            </w:r>
          </w:p>
        </w:tc>
        <w:tc>
          <w:tcPr>
            <w:tcW w:w="2070" w:type="dxa"/>
          </w:tcPr>
          <w:p w:rsidR="00B105AC" w:rsidRPr="00CE3FB5" w:rsidRDefault="00B105AC" w:rsidP="00800B5D">
            <w:pPr>
              <w:spacing w:before="0" w:after="0"/>
              <w:jc w:val="left"/>
              <w:rPr>
                <w:sz w:val="18"/>
                <w:szCs w:val="18"/>
              </w:rPr>
            </w:pPr>
            <w:r>
              <w:rPr>
                <w:sz w:val="18"/>
                <w:szCs w:val="18"/>
              </w:rPr>
              <w:t>Solution complexity</w:t>
            </w:r>
          </w:p>
        </w:tc>
        <w:tc>
          <w:tcPr>
            <w:tcW w:w="4230" w:type="dxa"/>
          </w:tcPr>
          <w:p w:rsidR="00B105AC" w:rsidRPr="00ED26AC" w:rsidRDefault="00B105AC" w:rsidP="00800B5D">
            <w:pPr>
              <w:spacing w:before="0" w:after="0"/>
              <w:jc w:val="left"/>
              <w:rPr>
                <w:sz w:val="18"/>
                <w:szCs w:val="18"/>
              </w:rPr>
            </w:pPr>
            <w:r w:rsidRPr="00ED26AC">
              <w:rPr>
                <w:sz w:val="18"/>
                <w:szCs w:val="18"/>
              </w:rPr>
              <w:t>Time to implement – common infrastructure</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22</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Impact on core network elements? </w:t>
            </w:r>
          </w:p>
        </w:tc>
        <w:tc>
          <w:tcPr>
            <w:tcW w:w="1620" w:type="dxa"/>
          </w:tcPr>
          <w:p w:rsidR="00B105AC" w:rsidRDefault="00B105AC" w:rsidP="00800B5D">
            <w:pPr>
              <w:spacing w:before="0" w:after="0"/>
              <w:jc w:val="left"/>
              <w:rPr>
                <w:sz w:val="18"/>
                <w:szCs w:val="18"/>
              </w:rPr>
            </w:pPr>
            <w:r>
              <w:rPr>
                <w:sz w:val="18"/>
                <w:szCs w:val="18"/>
              </w:rPr>
              <w:t>Enumerate &amp; 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23</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Impact on existing service provider systems</w:t>
            </w:r>
          </w:p>
        </w:tc>
        <w:tc>
          <w:tcPr>
            <w:tcW w:w="1620" w:type="dxa"/>
          </w:tcPr>
          <w:p w:rsidR="00B105AC" w:rsidRDefault="00B105AC" w:rsidP="00800B5D">
            <w:pPr>
              <w:spacing w:before="0" w:after="0"/>
              <w:jc w:val="left"/>
              <w:rPr>
                <w:sz w:val="18"/>
                <w:szCs w:val="18"/>
              </w:rPr>
            </w:pPr>
            <w:r>
              <w:rPr>
                <w:sz w:val="18"/>
                <w:szCs w:val="18"/>
              </w:rPr>
              <w:t>Enumerate &amp; 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24</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What external bodies are required to modify existing arrangements, systems, etc.? </w:t>
            </w:r>
          </w:p>
        </w:tc>
        <w:tc>
          <w:tcPr>
            <w:tcW w:w="1620" w:type="dxa"/>
          </w:tcPr>
          <w:p w:rsidR="00B105AC" w:rsidRPr="00CE3FB5" w:rsidRDefault="00B105AC" w:rsidP="00800B5D">
            <w:pPr>
              <w:spacing w:before="0" w:after="0"/>
              <w:jc w:val="left"/>
              <w:rPr>
                <w:sz w:val="18"/>
                <w:szCs w:val="18"/>
              </w:rPr>
            </w:pPr>
            <w:r>
              <w:rPr>
                <w:sz w:val="18"/>
                <w:szCs w:val="18"/>
              </w:rPr>
              <w:t>Enumerate</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25</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Impact on existing industry systems</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26</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Level of dependence on “CO codes”, even during the transition? </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27</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 xml:space="preserve">Needs for additional industry systems &amp; interfaces? </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28</w:t>
            </w:r>
          </w:p>
        </w:tc>
        <w:tc>
          <w:tcPr>
            <w:tcW w:w="2070" w:type="dxa"/>
          </w:tcPr>
          <w:p w:rsidR="00B105AC" w:rsidRPr="00CE3FB5" w:rsidRDefault="00B105AC" w:rsidP="00800B5D">
            <w:pPr>
              <w:spacing w:before="0" w:after="0"/>
              <w:jc w:val="left"/>
              <w:rPr>
                <w:sz w:val="18"/>
                <w:szCs w:val="18"/>
              </w:rPr>
            </w:pPr>
            <w:r>
              <w:rPr>
                <w:sz w:val="18"/>
                <w:szCs w:val="18"/>
              </w:rPr>
              <w:t>Security</w:t>
            </w:r>
          </w:p>
        </w:tc>
        <w:tc>
          <w:tcPr>
            <w:tcW w:w="4230" w:type="dxa"/>
          </w:tcPr>
          <w:p w:rsidR="00B105AC" w:rsidRPr="00ED26AC" w:rsidRDefault="00B105AC" w:rsidP="00800B5D">
            <w:pPr>
              <w:spacing w:before="0" w:after="0"/>
              <w:jc w:val="left"/>
              <w:rPr>
                <w:sz w:val="18"/>
                <w:szCs w:val="18"/>
              </w:rPr>
            </w:pPr>
            <w:r w:rsidRPr="00ED26AC">
              <w:rPr>
                <w:sz w:val="18"/>
                <w:szCs w:val="18"/>
              </w:rPr>
              <w:t>Increase in vulnerability</w:t>
            </w:r>
          </w:p>
        </w:tc>
        <w:tc>
          <w:tcPr>
            <w:tcW w:w="1620" w:type="dxa"/>
          </w:tcPr>
          <w:p w:rsidR="00B105AC" w:rsidRPr="00CE3FB5" w:rsidRDefault="00B105AC" w:rsidP="00800B5D">
            <w:pPr>
              <w:spacing w:before="0" w:after="0"/>
              <w:jc w:val="left"/>
              <w:rPr>
                <w:sz w:val="18"/>
                <w:szCs w:val="18"/>
              </w:rPr>
            </w:pPr>
            <w:r>
              <w:rPr>
                <w:sz w:val="18"/>
                <w:szCs w:val="18"/>
              </w:rPr>
              <w:t>Quantify</w:t>
            </w:r>
          </w:p>
        </w:tc>
      </w:tr>
      <w:tr w:rsidR="00B105AC" w:rsidRPr="00CE3FB5" w:rsidTr="005D1D40">
        <w:tc>
          <w:tcPr>
            <w:tcW w:w="468" w:type="dxa"/>
          </w:tcPr>
          <w:p w:rsidR="00B105AC" w:rsidRPr="00CE3FB5" w:rsidRDefault="00B105AC" w:rsidP="00800B5D">
            <w:pPr>
              <w:spacing w:before="0" w:after="0"/>
              <w:jc w:val="left"/>
              <w:rPr>
                <w:sz w:val="18"/>
                <w:szCs w:val="18"/>
              </w:rPr>
            </w:pPr>
            <w:r>
              <w:rPr>
                <w:sz w:val="18"/>
                <w:szCs w:val="18"/>
              </w:rPr>
              <w:t>29</w:t>
            </w:r>
          </w:p>
        </w:tc>
        <w:tc>
          <w:tcPr>
            <w:tcW w:w="2070" w:type="dxa"/>
          </w:tcPr>
          <w:p w:rsidR="00B105AC" w:rsidRPr="00CE3FB5" w:rsidRDefault="00B105AC" w:rsidP="00800B5D">
            <w:pPr>
              <w:spacing w:before="0" w:after="0"/>
              <w:jc w:val="left"/>
              <w:rPr>
                <w:sz w:val="18"/>
                <w:szCs w:val="18"/>
              </w:rPr>
            </w:pPr>
          </w:p>
        </w:tc>
        <w:tc>
          <w:tcPr>
            <w:tcW w:w="4230" w:type="dxa"/>
          </w:tcPr>
          <w:p w:rsidR="00B105AC" w:rsidRPr="00ED26AC" w:rsidRDefault="00B105AC" w:rsidP="00800B5D">
            <w:pPr>
              <w:spacing w:before="0" w:after="0"/>
              <w:jc w:val="left"/>
              <w:rPr>
                <w:sz w:val="18"/>
                <w:szCs w:val="18"/>
              </w:rPr>
            </w:pPr>
            <w:r w:rsidRPr="00ED26AC">
              <w:rPr>
                <w:sz w:val="18"/>
                <w:szCs w:val="18"/>
              </w:rPr>
              <w:t>Support for secure tunnels</w:t>
            </w:r>
          </w:p>
        </w:tc>
        <w:tc>
          <w:tcPr>
            <w:tcW w:w="1620" w:type="dxa"/>
          </w:tcPr>
          <w:p w:rsidR="00B105AC" w:rsidRPr="00CE3FB5" w:rsidRDefault="00B105AC" w:rsidP="00800B5D">
            <w:pPr>
              <w:spacing w:before="0" w:after="0"/>
              <w:jc w:val="left"/>
              <w:rPr>
                <w:sz w:val="18"/>
                <w:szCs w:val="18"/>
              </w:rPr>
            </w:pPr>
            <w:r>
              <w:rPr>
                <w:sz w:val="18"/>
                <w:szCs w:val="18"/>
              </w:rPr>
              <w:t>Yes/No</w:t>
            </w:r>
          </w:p>
        </w:tc>
      </w:tr>
    </w:tbl>
    <w:p w:rsidR="00B105AC" w:rsidRPr="00F01C92" w:rsidRDefault="00B105AC" w:rsidP="00B105AC">
      <w:pPr>
        <w:spacing w:before="0" w:after="0"/>
        <w:jc w:val="left"/>
      </w:pPr>
    </w:p>
    <w:p w:rsidR="008C7FC4" w:rsidRDefault="008C7FC4" w:rsidP="008C7FC4"/>
    <w:p w:rsidR="00A162B0" w:rsidRDefault="00A162B0" w:rsidP="008C7FC4"/>
    <w:p w:rsidR="00EE670E" w:rsidRDefault="00EE670E">
      <w:pPr>
        <w:spacing w:before="0" w:after="0"/>
        <w:jc w:val="left"/>
      </w:pPr>
    </w:p>
    <w:p w:rsidR="00A162B0" w:rsidRPr="00EE670E" w:rsidRDefault="00A162B0">
      <w:pPr>
        <w:spacing w:before="0" w:after="0"/>
        <w:jc w:val="left"/>
      </w:pPr>
      <w:r>
        <w:br w:type="page"/>
      </w:r>
    </w:p>
    <w:p w:rsidR="00A162B0" w:rsidRDefault="00A162B0" w:rsidP="005816BC">
      <w:pPr>
        <w:pStyle w:val="Heading1"/>
        <w:numPr>
          <w:ilvl w:val="0"/>
          <w:numId w:val="0"/>
        </w:numPr>
      </w:pPr>
    </w:p>
    <w:p w:rsidR="006C677D" w:rsidRPr="006C677D" w:rsidRDefault="006C677D" w:rsidP="0013609D"/>
    <w:p w:rsidR="007B6D84" w:rsidRDefault="007B6D84" w:rsidP="007B6D84"/>
    <w:p w:rsidR="00F01C92" w:rsidRPr="00F01C92" w:rsidRDefault="00F01C92" w:rsidP="007B6D84">
      <w:pPr>
        <w:ind w:right="-288"/>
        <w:jc w:val="right"/>
        <w:outlineLvl w:val="0"/>
      </w:pPr>
    </w:p>
    <w:sectPr w:rsidR="00F01C92" w:rsidRPr="00F01C92" w:rsidSect="00616EF2">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Penn Pfautz" w:date="2014-08-07T11:29:00Z" w:initials="PLP">
    <w:p w:rsidR="004B14E9" w:rsidRDefault="004B14E9">
      <w:pPr>
        <w:pStyle w:val="CommentText"/>
      </w:pPr>
      <w:r>
        <w:rPr>
          <w:rStyle w:val="CommentReference"/>
        </w:rPr>
        <w:annotationRef/>
      </w:r>
      <w:r>
        <w:t>Alter to Technical Report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486" w:rsidRDefault="00DE3486">
      <w:r>
        <w:separator/>
      </w:r>
    </w:p>
  </w:endnote>
  <w:endnote w:type="continuationSeparator" w:id="0">
    <w:p w:rsidR="00DE3486" w:rsidRDefault="00DE3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84908"/>
      <w:docPartObj>
        <w:docPartGallery w:val="Page Numbers (Bottom of Page)"/>
        <w:docPartUnique/>
      </w:docPartObj>
    </w:sdtPr>
    <w:sdtEndPr>
      <w:rPr>
        <w:noProof/>
      </w:rPr>
    </w:sdtEndPr>
    <w:sdtContent>
      <w:p w:rsidR="004B14E9" w:rsidRDefault="004B14E9">
        <w:pPr>
          <w:pStyle w:val="Footer"/>
        </w:pPr>
        <w:r>
          <w:fldChar w:fldCharType="begin"/>
        </w:r>
        <w:r>
          <w:instrText xml:space="preserve"> PAGE   \* MERGEFORMAT </w:instrText>
        </w:r>
        <w:r>
          <w:fldChar w:fldCharType="separate"/>
        </w:r>
        <w:r w:rsidR="00E3181D">
          <w:rPr>
            <w:noProof/>
          </w:rPr>
          <w:t>47</w:t>
        </w:r>
        <w:r>
          <w:rPr>
            <w:noProof/>
          </w:rPr>
          <w:fldChar w:fldCharType="end"/>
        </w:r>
      </w:p>
    </w:sdtContent>
  </w:sdt>
  <w:p w:rsidR="004B14E9" w:rsidRDefault="004B14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E9" w:rsidRDefault="004B14E9">
    <w:pPr>
      <w:pStyle w:val="Footer"/>
      <w:jc w:val="center"/>
    </w:pPr>
    <w:r>
      <w:rPr>
        <w:rStyle w:val="PageNumber"/>
      </w:rPr>
      <w:fldChar w:fldCharType="begin"/>
    </w:r>
    <w:r>
      <w:rPr>
        <w:rStyle w:val="PageNumber"/>
      </w:rPr>
      <w:instrText xml:space="preserve"> PAGE </w:instrText>
    </w:r>
    <w:r>
      <w:rPr>
        <w:rStyle w:val="PageNumber"/>
      </w:rPr>
      <w:fldChar w:fldCharType="separate"/>
    </w:r>
    <w:r w:rsidR="00E3181D">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486" w:rsidRDefault="00DE3486">
      <w:r>
        <w:separator/>
      </w:r>
    </w:p>
  </w:footnote>
  <w:footnote w:type="continuationSeparator" w:id="0">
    <w:p w:rsidR="00DE3486" w:rsidRDefault="00DE3486">
      <w:r>
        <w:continuationSeparator/>
      </w:r>
    </w:p>
  </w:footnote>
  <w:footnote w:id="1">
    <w:p w:rsidR="004B14E9" w:rsidRDefault="004B14E9"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4B14E9" w:rsidRDefault="004B14E9"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4B14E9" w:rsidRDefault="004B14E9"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4B14E9" w:rsidRDefault="004B14E9"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4B14E9" w:rsidRDefault="004B14E9" w:rsidP="00611A57">
      <w:pPr>
        <w:pStyle w:val="FootnoteText"/>
      </w:pPr>
      <w:r>
        <w:rPr>
          <w:rStyle w:val="FootnoteReference"/>
        </w:rPr>
        <w:footnoteRef/>
      </w:r>
      <w:r>
        <w:t xml:space="preserve"> Use of separate Data Border Element is shown.</w:t>
      </w:r>
    </w:p>
  </w:footnote>
  <w:footnote w:id="6">
    <w:p w:rsidR="004B14E9" w:rsidRDefault="004B14E9" w:rsidP="00611A57">
      <w:pPr>
        <w:pStyle w:val="BodyText"/>
      </w:pPr>
      <w:r w:rsidRPr="00554835">
        <w:rPr>
          <w:rStyle w:val="FootnoteReference"/>
          <w:b w:val="0"/>
          <w:sz w:val="18"/>
        </w:rPr>
        <w:footnoteRef/>
      </w:r>
      <w:r w:rsidRPr="00554835">
        <w:rPr>
          <w:rStyle w:val="FootnoteReference"/>
          <w:b w:val="0"/>
          <w:sz w:val="18"/>
        </w:rPr>
        <w:t xml:space="preserve"> </w:t>
      </w:r>
      <w:r w:rsidRPr="00554835">
        <w:rPr>
          <w:rStyle w:val="FootnoteReference"/>
          <w:sz w:val="18"/>
        </w:rPr>
        <w:t>There are alternate approaches to the resolution of Tier 2 name servers and interconnection URI FQDNs.  These include a) exchange of SRV instead of A/</w:t>
      </w:r>
      <w:r w:rsidR="00B84CEF">
        <w:rPr>
          <w:rStyle w:val="FootnoteReference"/>
          <w:sz w:val="18"/>
        </w:rPr>
        <w:t>AAAA</w:t>
      </w:r>
      <w:r w:rsidR="00B84CEF" w:rsidRPr="00554835">
        <w:rPr>
          <w:rStyle w:val="FootnoteReference"/>
          <w:sz w:val="18"/>
        </w:rPr>
        <w:t xml:space="preserve"> </w:t>
      </w:r>
      <w:r w:rsidRPr="00554835">
        <w:rPr>
          <w:rStyle w:val="FootnoteReference"/>
          <w:sz w:val="18"/>
        </w:rPr>
        <w:t>records, b) resolution in the internet DNS, c) sharing through some controlled access industry system including but not necessarily limited to a private DNS.</w:t>
      </w:r>
    </w:p>
  </w:footnote>
  <w:footnote w:id="7">
    <w:p w:rsidR="004B14E9" w:rsidRDefault="004B14E9" w:rsidP="00611A57">
      <w:r>
        <w:rPr>
          <w:rStyle w:val="FootnoteReference"/>
        </w:rPr>
        <w:footnoteRef/>
      </w:r>
      <w:r>
        <w:t xml:space="preserve"> The VOICE URI field was originally defined to contain a URI that would be used to provide for IP routing of voice calls, but it is currently little used and has no explicit typing. It simply allows up to 255 characters.</w:t>
      </w:r>
    </w:p>
    <w:p w:rsidR="004B14E9" w:rsidRDefault="004B14E9" w:rsidP="00611A57">
      <w:r>
        <w:t>It is proposed that NS record information be populated in the VOICEURI field in the form</w:t>
      </w:r>
    </w:p>
    <w:p w:rsidR="004B14E9" w:rsidRDefault="004B14E9" w:rsidP="00611A57">
      <w:pPr>
        <w:rPr>
          <w:iCs/>
          <w:lang w:val="de-DE"/>
        </w:rPr>
      </w:pPr>
      <w:r>
        <w:t xml:space="preserve"> </w:t>
      </w:r>
      <w:r w:rsidRPr="001E4A78">
        <w:rPr>
          <w:i/>
          <w:iCs/>
          <w:lang w:val="de-DE"/>
        </w:rPr>
        <w:t>tier2enum.</w:t>
      </w:r>
      <w:r>
        <w:rPr>
          <w:i/>
          <w:iCs/>
          <w:lang w:val="de-DE"/>
        </w:rPr>
        <w:t>serviceprovider</w:t>
      </w:r>
      <w:r w:rsidRPr="001E4A78">
        <w:rPr>
          <w:i/>
          <w:iCs/>
          <w:lang w:val="de-DE"/>
        </w:rPr>
        <w:t>.com</w:t>
      </w:r>
      <w:r>
        <w:rPr>
          <w:iCs/>
          <w:lang w:val="de-DE"/>
        </w:rPr>
        <w:t xml:space="preserve"> </w:t>
      </w:r>
    </w:p>
    <w:p w:rsidR="004B14E9" w:rsidRDefault="004B14E9" w:rsidP="00611A57">
      <w:pPr>
        <w:rPr>
          <w:iCs/>
          <w:lang w:val="de-DE"/>
        </w:rPr>
      </w:pPr>
      <w:r>
        <w:rPr>
          <w:iCs/>
          <w:lang w:val="de-DE"/>
        </w:rPr>
        <w:t xml:space="preserve"> (i.e., just the nameserver name as an FQDN)  as opposed to the full NS form:</w:t>
      </w:r>
    </w:p>
    <w:p w:rsidR="004B14E9" w:rsidRPr="0087437B" w:rsidRDefault="004B14E9" w:rsidP="00611A57">
      <w:pPr>
        <w:rPr>
          <w:i/>
        </w:rPr>
      </w:pPr>
      <w:r w:rsidRPr="001E4A78">
        <w:rPr>
          <w:i/>
          <w:lang w:val="de-DE"/>
        </w:rPr>
        <w:t>3.8.0.0.6.9.2.3.6.4.1.e164enum.net  IN NS tier2enum.</w:t>
      </w:r>
      <w:r>
        <w:rPr>
          <w:i/>
          <w:lang w:val="de-DE"/>
        </w:rPr>
        <w:t>serviceprovider</w:t>
      </w:r>
      <w:r w:rsidRPr="001E4A78">
        <w:rPr>
          <w:i/>
          <w:lang w:val="de-DE"/>
        </w:rPr>
        <w:t>.net</w:t>
      </w:r>
    </w:p>
    <w:p w:rsidR="004B14E9" w:rsidRDefault="004B14E9" w:rsidP="00611A57">
      <w:r>
        <w:t>The full record form would be reconstituted by the service provider for provisioning in its ENUM server. Note that an NS record or records are generally provisioned for each individual number.</w:t>
      </w:r>
    </w:p>
    <w:p w:rsidR="004B14E9" w:rsidRDefault="004B14E9" w:rsidP="00611A57">
      <w:r>
        <w:t>Multiple NS records could be populated in the NPAC VOICEURI field through the use of some agreed upon separator character. This would allow for redundancy as it is expected that carriers would want to have multiple name server instances.</w:t>
      </w:r>
    </w:p>
    <w:p w:rsidR="004B14E9" w:rsidRDefault="004B14E9" w:rsidP="00611A57">
      <w:r>
        <w:t xml:space="preserve">Note that an apex domain, for example, </w:t>
      </w:r>
      <w:r>
        <w:rPr>
          <w:i/>
        </w:rPr>
        <w:t>e164enum.</w:t>
      </w:r>
      <w:r w:rsidRPr="00B60C11">
        <w:rPr>
          <w:i/>
        </w:rPr>
        <w:t>net</w:t>
      </w:r>
      <w:r>
        <w:t>, needs to be agreed upon.</w:t>
      </w:r>
    </w:p>
    <w:p w:rsidR="004B14E9" w:rsidRDefault="004B14E9" w:rsidP="00611A57">
      <w:pPr>
        <w:pStyle w:val="FootnoteText"/>
      </w:pPr>
    </w:p>
  </w:footnote>
  <w:footnote w:id="8">
    <w:p w:rsidR="004B14E9" w:rsidRDefault="004B14E9" w:rsidP="00611A57">
      <w:r>
        <w:rPr>
          <w:rStyle w:val="FootnoteReference"/>
        </w:rPr>
        <w:footnoteRef/>
      </w:r>
      <w:r>
        <w:t xml:space="preserve"> The ENUM query may return multiple NAPTR records with different order, preference, and enumservice fields as defined in RFC 6116. Thus multiple options for interconnection can be provided including different gateways for different service types (e.g., voice versus video) where appropriate. A NAPTR for general SIP interconnection might look like</w:t>
      </w:r>
    </w:p>
    <w:p w:rsidR="004B14E9" w:rsidRPr="00590EBD" w:rsidRDefault="004B14E9" w:rsidP="00611A57">
      <w:pPr>
        <w:rPr>
          <w:i/>
        </w:rPr>
      </w:pPr>
      <w:r>
        <w:rPr>
          <w:i/>
          <w:lang w:val="de-DE"/>
        </w:rPr>
        <w:t xml:space="preserve">  </w:t>
      </w:r>
      <w:r w:rsidRPr="0066300B">
        <w:rPr>
          <w:i/>
          <w:lang w:val="de-DE"/>
        </w:rPr>
        <w:t>NAPTR 10 100 "u" "E2U+sip" "!^.*$!sip:\1@gw02.</w:t>
      </w:r>
      <w:r>
        <w:rPr>
          <w:i/>
          <w:lang w:val="de-DE"/>
        </w:rPr>
        <w:t xml:space="preserve">serviceprovider.net; </w:t>
      </w:r>
      <w:r w:rsidRPr="0066300B">
        <w:rPr>
          <w:i/>
          <w:lang w:val="de-DE"/>
        </w:rPr>
        <w:t xml:space="preserve">user=phone!" . </w:t>
      </w:r>
    </w:p>
    <w:p w:rsidR="004B14E9" w:rsidRDefault="004B14E9" w:rsidP="00611A57">
      <w:r>
        <w:t>its resolution would result in the URI</w:t>
      </w:r>
    </w:p>
    <w:p w:rsidR="004B14E9" w:rsidRPr="00590EBD" w:rsidRDefault="00DE3486" w:rsidP="00611A57">
      <w:pPr>
        <w:rPr>
          <w:i/>
          <w:lang w:val="de-DE"/>
        </w:rPr>
      </w:pPr>
      <w:hyperlink r:id="rId1" w:history="1">
        <w:r w:rsidR="004B14E9" w:rsidRPr="0066300B">
          <w:rPr>
            <w:i/>
            <w:lang w:val="de-DE"/>
          </w:rPr>
          <w:t xml:space="preserve">sip:+14632963800@gw02. </w:t>
        </w:r>
        <w:r w:rsidR="004B14E9">
          <w:rPr>
            <w:i/>
            <w:lang w:val="de-DE"/>
          </w:rPr>
          <w:t>serviceprovider</w:t>
        </w:r>
        <w:r w:rsidR="004B14E9" w:rsidRPr="0066300B">
          <w:rPr>
            <w:i/>
            <w:lang w:val="de-DE"/>
          </w:rPr>
          <w:t>.net</w:t>
        </w:r>
      </w:hyperlink>
      <w:r w:rsidR="004B14E9" w:rsidRPr="0066300B">
        <w:rPr>
          <w:i/>
          <w:lang w:val="de-DE"/>
        </w:rPr>
        <w:t>; user=phone</w:t>
      </w:r>
    </w:p>
    <w:p w:rsidR="004B14E9" w:rsidRDefault="004B14E9" w:rsidP="00611A57">
      <w:r>
        <w:t xml:space="preserve">The querying service provider would then resolve the hostname </w:t>
      </w:r>
    </w:p>
    <w:p w:rsidR="004B14E9" w:rsidRDefault="004B14E9" w:rsidP="00611A57">
      <w:proofErr w:type="gramStart"/>
      <w:r>
        <w:rPr>
          <w:i/>
        </w:rPr>
        <w:t>gw02.</w:t>
      </w:r>
      <w:r w:rsidRPr="00907620">
        <w:rPr>
          <w:i/>
        </w:rPr>
        <w:t>serviceprovider.net</w:t>
      </w:r>
      <w:proofErr w:type="gramEnd"/>
      <w:r>
        <w:t xml:space="preserve"> to obtain an IP address for the terminating provider’s ingress SBC.  </w:t>
      </w:r>
    </w:p>
    <w:p w:rsidR="004B14E9" w:rsidRDefault="004B14E9" w:rsidP="00611A57">
      <w:pPr>
        <w:pStyle w:val="FootnoteText"/>
      </w:pPr>
    </w:p>
  </w:footnote>
  <w:footnote w:id="9">
    <w:p w:rsidR="004B14E9" w:rsidRDefault="004B14E9"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0">
    <w:p w:rsidR="004B14E9" w:rsidRDefault="004B14E9"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11">
    <w:p w:rsidR="004B14E9" w:rsidRDefault="004B14E9" w:rsidP="008903EF">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2">
    <w:p w:rsidR="004B14E9" w:rsidRDefault="004B14E9" w:rsidP="008903EF">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4E9" w:rsidRPr="00BC47C9" w:rsidRDefault="004B14E9">
    <w:pPr>
      <w:ind w:right="-288"/>
      <w:jc w:val="left"/>
      <w:outlineLvl w:val="0"/>
      <w:rPr>
        <w:rFonts w:cs="Arial"/>
        <w:bCs/>
        <w:iCs/>
        <w:sz w:val="36"/>
      </w:rPr>
    </w:pPr>
    <w:r w:rsidRPr="00BC47C9">
      <w:rPr>
        <w:rFonts w:cs="Arial"/>
        <w:bCs/>
        <w:sz w:val="36"/>
        <w:highlight w:val="yellow"/>
      </w:rPr>
      <w:t>Title</w:t>
    </w:r>
  </w:p>
  <w:p w:rsidR="004B14E9" w:rsidRPr="00BC47C9" w:rsidRDefault="004B14E9">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9955308"/>
    <w:multiLevelType w:val="multilevel"/>
    <w:tmpl w:val="520CE804"/>
    <w:lvl w:ilvl="0">
      <w:start w:val="5"/>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EE87E82"/>
    <w:multiLevelType w:val="hybridMultilevel"/>
    <w:tmpl w:val="7338B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4">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FE23AC"/>
    <w:multiLevelType w:val="hybridMultilevel"/>
    <w:tmpl w:val="04BA95E6"/>
    <w:lvl w:ilvl="0" w:tplc="BF6C0B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8">
    <w:nsid w:val="238E3B46"/>
    <w:multiLevelType w:val="hybridMultilevel"/>
    <w:tmpl w:val="72382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23">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4">
    <w:nsid w:val="40C878F7"/>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57B47E7"/>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8">
    <w:nsid w:val="5F29747A"/>
    <w:multiLevelType w:val="multilevel"/>
    <w:tmpl w:val="0B0C3128"/>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9">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1170C88"/>
    <w:multiLevelType w:val="hybridMultilevel"/>
    <w:tmpl w:val="FC62C9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4B0115E"/>
    <w:multiLevelType w:val="hybridMultilevel"/>
    <w:tmpl w:val="F0D2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4">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8">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EFC012A"/>
    <w:multiLevelType w:val="hybridMultilevel"/>
    <w:tmpl w:val="9A042E9A"/>
    <w:lvl w:ilvl="0" w:tplc="EF0E9B1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2">
    <w:nsid w:val="7E0D1027"/>
    <w:multiLevelType w:val="hybridMultilevel"/>
    <w:tmpl w:val="CB364E70"/>
    <w:lvl w:ilvl="0" w:tplc="8442520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50"/>
  </w:num>
  <w:num w:numId="3">
    <w:abstractNumId w:val="7"/>
  </w:num>
  <w:num w:numId="4">
    <w:abstractNumId w:val="8"/>
  </w:num>
  <w:num w:numId="5">
    <w:abstractNumId w:val="6"/>
  </w:num>
  <w:num w:numId="6">
    <w:abstractNumId w:val="5"/>
  </w:num>
  <w:num w:numId="7">
    <w:abstractNumId w:val="4"/>
  </w:num>
  <w:num w:numId="8">
    <w:abstractNumId w:val="3"/>
  </w:num>
  <w:num w:numId="9">
    <w:abstractNumId w:val="47"/>
  </w:num>
  <w:num w:numId="10">
    <w:abstractNumId w:val="2"/>
  </w:num>
  <w:num w:numId="11">
    <w:abstractNumId w:val="1"/>
  </w:num>
  <w:num w:numId="12">
    <w:abstractNumId w:val="0"/>
  </w:num>
  <w:num w:numId="13">
    <w:abstractNumId w:val="13"/>
  </w:num>
  <w:num w:numId="14">
    <w:abstractNumId w:val="33"/>
  </w:num>
  <w:num w:numId="15">
    <w:abstractNumId w:val="39"/>
  </w:num>
  <w:num w:numId="16">
    <w:abstractNumId w:val="27"/>
  </w:num>
  <w:num w:numId="17">
    <w:abstractNumId w:val="34"/>
  </w:num>
  <w:num w:numId="18">
    <w:abstractNumId w:val="9"/>
  </w:num>
  <w:num w:numId="19">
    <w:abstractNumId w:val="32"/>
  </w:num>
  <w:num w:numId="20">
    <w:abstractNumId w:val="11"/>
  </w:num>
  <w:num w:numId="21">
    <w:abstractNumId w:val="20"/>
  </w:num>
  <w:num w:numId="22">
    <w:abstractNumId w:val="25"/>
  </w:num>
  <w:num w:numId="23">
    <w:abstractNumId w:val="16"/>
  </w:num>
  <w:num w:numId="24">
    <w:abstractNumId w:val="38"/>
  </w:num>
  <w:num w:numId="25">
    <w:abstractNumId w:val="17"/>
  </w:num>
  <w:num w:numId="26">
    <w:abstractNumId w:val="22"/>
  </w:num>
  <w:num w:numId="27">
    <w:abstractNumId w:val="51"/>
  </w:num>
  <w:num w:numId="28">
    <w:abstractNumId w:val="37"/>
  </w:num>
  <w:num w:numId="29">
    <w:abstractNumId w:val="35"/>
  </w:num>
  <w:num w:numId="30">
    <w:abstractNumId w:val="14"/>
  </w:num>
  <w:num w:numId="31">
    <w:abstractNumId w:val="21"/>
  </w:num>
  <w:num w:numId="32">
    <w:abstractNumId w:val="36"/>
  </w:num>
  <w:num w:numId="33">
    <w:abstractNumId w:val="23"/>
  </w:num>
  <w:num w:numId="34">
    <w:abstractNumId w:val="48"/>
  </w:num>
  <w:num w:numId="35">
    <w:abstractNumId w:val="26"/>
  </w:num>
  <w:num w:numId="36">
    <w:abstractNumId w:val="41"/>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30"/>
  </w:num>
  <w:num w:numId="41">
    <w:abstractNumId w:val="44"/>
  </w:num>
  <w:num w:numId="42">
    <w:abstractNumId w:val="46"/>
  </w:num>
  <w:num w:numId="43">
    <w:abstractNumId w:val="19"/>
  </w:num>
  <w:num w:numId="44">
    <w:abstractNumId w:val="31"/>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28"/>
  </w:num>
  <w:num w:numId="48">
    <w:abstractNumId w:val="12"/>
  </w:num>
  <w:num w:numId="49">
    <w:abstractNumId w:val="42"/>
  </w:num>
  <w:num w:numId="50">
    <w:abstractNumId w:val="38"/>
  </w:num>
  <w:num w:numId="51">
    <w:abstractNumId w:val="38"/>
  </w:num>
  <w:num w:numId="52">
    <w:abstractNumId w:val="38"/>
  </w:num>
  <w:num w:numId="53">
    <w:abstractNumId w:val="38"/>
  </w:num>
  <w:num w:numId="54">
    <w:abstractNumId w:val="38"/>
  </w:num>
  <w:num w:numId="55">
    <w:abstractNumId w:val="38"/>
  </w:num>
  <w:num w:numId="56">
    <w:abstractNumId w:val="10"/>
  </w:num>
  <w:num w:numId="57">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
  </w:num>
  <w:num w:numId="59">
    <w:abstractNumId w:val="49"/>
  </w:num>
  <w:num w:numId="60">
    <w:abstractNumId w:val="18"/>
  </w:num>
  <w:num w:numId="61">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06731"/>
    <w:rsid w:val="00015DA0"/>
    <w:rsid w:val="00017744"/>
    <w:rsid w:val="000215A2"/>
    <w:rsid w:val="0003618C"/>
    <w:rsid w:val="000366F5"/>
    <w:rsid w:val="00042DF0"/>
    <w:rsid w:val="00047B68"/>
    <w:rsid w:val="000527A0"/>
    <w:rsid w:val="00052E31"/>
    <w:rsid w:val="0005307D"/>
    <w:rsid w:val="0006331B"/>
    <w:rsid w:val="00063333"/>
    <w:rsid w:val="00076C24"/>
    <w:rsid w:val="00077E0B"/>
    <w:rsid w:val="00077F58"/>
    <w:rsid w:val="0008295B"/>
    <w:rsid w:val="0008551C"/>
    <w:rsid w:val="00090AD4"/>
    <w:rsid w:val="00093351"/>
    <w:rsid w:val="000978AD"/>
    <w:rsid w:val="000A3F7D"/>
    <w:rsid w:val="000A7769"/>
    <w:rsid w:val="000A7791"/>
    <w:rsid w:val="000C0028"/>
    <w:rsid w:val="000D0858"/>
    <w:rsid w:val="000D2C0A"/>
    <w:rsid w:val="000D3768"/>
    <w:rsid w:val="000D4C1C"/>
    <w:rsid w:val="000E2163"/>
    <w:rsid w:val="000F21D8"/>
    <w:rsid w:val="000F4650"/>
    <w:rsid w:val="000F621B"/>
    <w:rsid w:val="00101BAE"/>
    <w:rsid w:val="00102937"/>
    <w:rsid w:val="001154DB"/>
    <w:rsid w:val="0012078F"/>
    <w:rsid w:val="00122B28"/>
    <w:rsid w:val="00131D05"/>
    <w:rsid w:val="00136098"/>
    <w:rsid w:val="0013609D"/>
    <w:rsid w:val="001378D2"/>
    <w:rsid w:val="00141ADA"/>
    <w:rsid w:val="00145A37"/>
    <w:rsid w:val="001466C2"/>
    <w:rsid w:val="001469A3"/>
    <w:rsid w:val="00152882"/>
    <w:rsid w:val="00155044"/>
    <w:rsid w:val="00162ADD"/>
    <w:rsid w:val="001640A1"/>
    <w:rsid w:val="00166E8D"/>
    <w:rsid w:val="00170F19"/>
    <w:rsid w:val="00175E6E"/>
    <w:rsid w:val="0018254B"/>
    <w:rsid w:val="00190DF8"/>
    <w:rsid w:val="001930B1"/>
    <w:rsid w:val="00197F95"/>
    <w:rsid w:val="001A38C7"/>
    <w:rsid w:val="001A447B"/>
    <w:rsid w:val="001A5512"/>
    <w:rsid w:val="001A5B24"/>
    <w:rsid w:val="001C2C4B"/>
    <w:rsid w:val="001C3ADD"/>
    <w:rsid w:val="001D4548"/>
    <w:rsid w:val="001D5A67"/>
    <w:rsid w:val="001E0B44"/>
    <w:rsid w:val="001F06DA"/>
    <w:rsid w:val="001F6011"/>
    <w:rsid w:val="002003E2"/>
    <w:rsid w:val="002139FA"/>
    <w:rsid w:val="002142D1"/>
    <w:rsid w:val="002144DB"/>
    <w:rsid w:val="0021710E"/>
    <w:rsid w:val="002323E6"/>
    <w:rsid w:val="00233444"/>
    <w:rsid w:val="002517E0"/>
    <w:rsid w:val="00255FC8"/>
    <w:rsid w:val="002664C7"/>
    <w:rsid w:val="002732AD"/>
    <w:rsid w:val="00273346"/>
    <w:rsid w:val="00277FAC"/>
    <w:rsid w:val="0028698C"/>
    <w:rsid w:val="00296A6A"/>
    <w:rsid w:val="002A01E7"/>
    <w:rsid w:val="002A7CA2"/>
    <w:rsid w:val="002B0F29"/>
    <w:rsid w:val="002B7015"/>
    <w:rsid w:val="002C052B"/>
    <w:rsid w:val="002C2742"/>
    <w:rsid w:val="002C2ECA"/>
    <w:rsid w:val="002C4900"/>
    <w:rsid w:val="002C538A"/>
    <w:rsid w:val="002E347A"/>
    <w:rsid w:val="002F668C"/>
    <w:rsid w:val="00300712"/>
    <w:rsid w:val="00302633"/>
    <w:rsid w:val="00305131"/>
    <w:rsid w:val="00305336"/>
    <w:rsid w:val="00306E7F"/>
    <w:rsid w:val="00310B41"/>
    <w:rsid w:val="0031281D"/>
    <w:rsid w:val="00312C9B"/>
    <w:rsid w:val="0031789B"/>
    <w:rsid w:val="00320F0C"/>
    <w:rsid w:val="00322493"/>
    <w:rsid w:val="00333D24"/>
    <w:rsid w:val="0035283D"/>
    <w:rsid w:val="003548D6"/>
    <w:rsid w:val="00357231"/>
    <w:rsid w:val="00357354"/>
    <w:rsid w:val="00357888"/>
    <w:rsid w:val="003578AF"/>
    <w:rsid w:val="00363B8E"/>
    <w:rsid w:val="003706D0"/>
    <w:rsid w:val="00370BF4"/>
    <w:rsid w:val="00370D04"/>
    <w:rsid w:val="00375CEF"/>
    <w:rsid w:val="003879E3"/>
    <w:rsid w:val="00387B23"/>
    <w:rsid w:val="00394930"/>
    <w:rsid w:val="003A16D3"/>
    <w:rsid w:val="003B4FD5"/>
    <w:rsid w:val="003B5B16"/>
    <w:rsid w:val="003B7151"/>
    <w:rsid w:val="003D3816"/>
    <w:rsid w:val="003D45E1"/>
    <w:rsid w:val="003D51A7"/>
    <w:rsid w:val="003D67DD"/>
    <w:rsid w:val="003F04FB"/>
    <w:rsid w:val="003F4CD2"/>
    <w:rsid w:val="003F5D91"/>
    <w:rsid w:val="00401CDC"/>
    <w:rsid w:val="00405743"/>
    <w:rsid w:val="00412EEE"/>
    <w:rsid w:val="00414F7F"/>
    <w:rsid w:val="00421584"/>
    <w:rsid w:val="00422B43"/>
    <w:rsid w:val="00422CE6"/>
    <w:rsid w:val="00424AF1"/>
    <w:rsid w:val="00441D40"/>
    <w:rsid w:val="0044677B"/>
    <w:rsid w:val="00450804"/>
    <w:rsid w:val="00456C67"/>
    <w:rsid w:val="004603E7"/>
    <w:rsid w:val="004614C5"/>
    <w:rsid w:val="00466B7D"/>
    <w:rsid w:val="0047081B"/>
    <w:rsid w:val="00470E57"/>
    <w:rsid w:val="0047106F"/>
    <w:rsid w:val="004743FF"/>
    <w:rsid w:val="00483D5C"/>
    <w:rsid w:val="0048466D"/>
    <w:rsid w:val="00486467"/>
    <w:rsid w:val="00486882"/>
    <w:rsid w:val="00497F94"/>
    <w:rsid w:val="004A2AD0"/>
    <w:rsid w:val="004A2B05"/>
    <w:rsid w:val="004B14E9"/>
    <w:rsid w:val="004B18DC"/>
    <w:rsid w:val="004B1DDC"/>
    <w:rsid w:val="004B443F"/>
    <w:rsid w:val="004B5F1C"/>
    <w:rsid w:val="004C4F9B"/>
    <w:rsid w:val="004D1099"/>
    <w:rsid w:val="004E253F"/>
    <w:rsid w:val="004F20F6"/>
    <w:rsid w:val="004F5EDE"/>
    <w:rsid w:val="0050353B"/>
    <w:rsid w:val="00515CEE"/>
    <w:rsid w:val="00523454"/>
    <w:rsid w:val="0053717B"/>
    <w:rsid w:val="005417FD"/>
    <w:rsid w:val="00545368"/>
    <w:rsid w:val="00545CA4"/>
    <w:rsid w:val="00546E6F"/>
    <w:rsid w:val="00554835"/>
    <w:rsid w:val="005569EA"/>
    <w:rsid w:val="00557478"/>
    <w:rsid w:val="0055747F"/>
    <w:rsid w:val="00565819"/>
    <w:rsid w:val="005707F4"/>
    <w:rsid w:val="00572688"/>
    <w:rsid w:val="005816BC"/>
    <w:rsid w:val="00584030"/>
    <w:rsid w:val="00590C1B"/>
    <w:rsid w:val="00592AC5"/>
    <w:rsid w:val="0059521D"/>
    <w:rsid w:val="005A279A"/>
    <w:rsid w:val="005A3C30"/>
    <w:rsid w:val="005B2A57"/>
    <w:rsid w:val="005B3A1A"/>
    <w:rsid w:val="005B67FF"/>
    <w:rsid w:val="005C3453"/>
    <w:rsid w:val="005C3BDD"/>
    <w:rsid w:val="005D0532"/>
    <w:rsid w:val="005D1297"/>
    <w:rsid w:val="005D1D40"/>
    <w:rsid w:val="005D39A6"/>
    <w:rsid w:val="005D3FFD"/>
    <w:rsid w:val="005E0DD8"/>
    <w:rsid w:val="005F190A"/>
    <w:rsid w:val="005F6B13"/>
    <w:rsid w:val="0060016D"/>
    <w:rsid w:val="00601612"/>
    <w:rsid w:val="0060616D"/>
    <w:rsid w:val="00606F57"/>
    <w:rsid w:val="00611A57"/>
    <w:rsid w:val="00613249"/>
    <w:rsid w:val="00614996"/>
    <w:rsid w:val="00616EF2"/>
    <w:rsid w:val="00617815"/>
    <w:rsid w:val="0062456A"/>
    <w:rsid w:val="00625B19"/>
    <w:rsid w:val="00635D2B"/>
    <w:rsid w:val="00637282"/>
    <w:rsid w:val="0064694E"/>
    <w:rsid w:val="00647A5E"/>
    <w:rsid w:val="00652007"/>
    <w:rsid w:val="00652864"/>
    <w:rsid w:val="00655B14"/>
    <w:rsid w:val="00657FF1"/>
    <w:rsid w:val="00667D71"/>
    <w:rsid w:val="00672D87"/>
    <w:rsid w:val="00673BAB"/>
    <w:rsid w:val="00674846"/>
    <w:rsid w:val="00674EA4"/>
    <w:rsid w:val="00681DF0"/>
    <w:rsid w:val="006859A6"/>
    <w:rsid w:val="00686C71"/>
    <w:rsid w:val="00687F16"/>
    <w:rsid w:val="006A4A51"/>
    <w:rsid w:val="006B0146"/>
    <w:rsid w:val="006B37D3"/>
    <w:rsid w:val="006B4FB4"/>
    <w:rsid w:val="006C0A54"/>
    <w:rsid w:val="006C1F3D"/>
    <w:rsid w:val="006C2682"/>
    <w:rsid w:val="006C5C42"/>
    <w:rsid w:val="006C677D"/>
    <w:rsid w:val="006C6786"/>
    <w:rsid w:val="006F12CE"/>
    <w:rsid w:val="0071113E"/>
    <w:rsid w:val="00712D3C"/>
    <w:rsid w:val="007132A6"/>
    <w:rsid w:val="007146CC"/>
    <w:rsid w:val="00724B19"/>
    <w:rsid w:val="00732F92"/>
    <w:rsid w:val="007346CD"/>
    <w:rsid w:val="00737B04"/>
    <w:rsid w:val="00745BEA"/>
    <w:rsid w:val="0075694C"/>
    <w:rsid w:val="00757CA9"/>
    <w:rsid w:val="007739FA"/>
    <w:rsid w:val="00775153"/>
    <w:rsid w:val="00775FD7"/>
    <w:rsid w:val="00786C2C"/>
    <w:rsid w:val="007957AE"/>
    <w:rsid w:val="007968BB"/>
    <w:rsid w:val="007A281D"/>
    <w:rsid w:val="007B39DB"/>
    <w:rsid w:val="007B6D84"/>
    <w:rsid w:val="007C5D6B"/>
    <w:rsid w:val="007C7E0E"/>
    <w:rsid w:val="007D10C6"/>
    <w:rsid w:val="007D23CF"/>
    <w:rsid w:val="007D5D82"/>
    <w:rsid w:val="007D5EEC"/>
    <w:rsid w:val="007D7BDB"/>
    <w:rsid w:val="007E23D3"/>
    <w:rsid w:val="007E5EFF"/>
    <w:rsid w:val="00800B5D"/>
    <w:rsid w:val="008017DE"/>
    <w:rsid w:val="00804F87"/>
    <w:rsid w:val="008052F6"/>
    <w:rsid w:val="00817727"/>
    <w:rsid w:val="00825092"/>
    <w:rsid w:val="00832245"/>
    <w:rsid w:val="00832E3D"/>
    <w:rsid w:val="0083425E"/>
    <w:rsid w:val="008436C8"/>
    <w:rsid w:val="00847E30"/>
    <w:rsid w:val="00856C68"/>
    <w:rsid w:val="00857B0E"/>
    <w:rsid w:val="00860CB6"/>
    <w:rsid w:val="00870498"/>
    <w:rsid w:val="00874779"/>
    <w:rsid w:val="00877347"/>
    <w:rsid w:val="008903EF"/>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8E6247"/>
    <w:rsid w:val="0090231C"/>
    <w:rsid w:val="00904138"/>
    <w:rsid w:val="009144CA"/>
    <w:rsid w:val="00916DDC"/>
    <w:rsid w:val="009231A6"/>
    <w:rsid w:val="009336C8"/>
    <w:rsid w:val="009435F2"/>
    <w:rsid w:val="0094655E"/>
    <w:rsid w:val="009541E7"/>
    <w:rsid w:val="009634D2"/>
    <w:rsid w:val="00976509"/>
    <w:rsid w:val="00987D79"/>
    <w:rsid w:val="00990348"/>
    <w:rsid w:val="00992E21"/>
    <w:rsid w:val="009A15F0"/>
    <w:rsid w:val="009A6EC3"/>
    <w:rsid w:val="009A7AB7"/>
    <w:rsid w:val="009B1379"/>
    <w:rsid w:val="009B327A"/>
    <w:rsid w:val="009B65E1"/>
    <w:rsid w:val="009C14C0"/>
    <w:rsid w:val="009D7367"/>
    <w:rsid w:val="009D785E"/>
    <w:rsid w:val="009F0886"/>
    <w:rsid w:val="009F1A26"/>
    <w:rsid w:val="009F1D00"/>
    <w:rsid w:val="009F7D7E"/>
    <w:rsid w:val="00A0347C"/>
    <w:rsid w:val="00A036DE"/>
    <w:rsid w:val="00A03C0B"/>
    <w:rsid w:val="00A05A7E"/>
    <w:rsid w:val="00A10119"/>
    <w:rsid w:val="00A13CC4"/>
    <w:rsid w:val="00A162B0"/>
    <w:rsid w:val="00A27BD3"/>
    <w:rsid w:val="00A3584C"/>
    <w:rsid w:val="00A36E9D"/>
    <w:rsid w:val="00A421DF"/>
    <w:rsid w:val="00A43DEE"/>
    <w:rsid w:val="00A50422"/>
    <w:rsid w:val="00A50A14"/>
    <w:rsid w:val="00A777E2"/>
    <w:rsid w:val="00A823C5"/>
    <w:rsid w:val="00A84A87"/>
    <w:rsid w:val="00A84BB0"/>
    <w:rsid w:val="00A8642F"/>
    <w:rsid w:val="00A8667A"/>
    <w:rsid w:val="00A96069"/>
    <w:rsid w:val="00A97DDE"/>
    <w:rsid w:val="00AA2C0E"/>
    <w:rsid w:val="00AA5D37"/>
    <w:rsid w:val="00AB3065"/>
    <w:rsid w:val="00AB583A"/>
    <w:rsid w:val="00AC2622"/>
    <w:rsid w:val="00AC5D4C"/>
    <w:rsid w:val="00AD157B"/>
    <w:rsid w:val="00AE5F88"/>
    <w:rsid w:val="00AF138E"/>
    <w:rsid w:val="00B00EEA"/>
    <w:rsid w:val="00B0481C"/>
    <w:rsid w:val="00B058D6"/>
    <w:rsid w:val="00B105AC"/>
    <w:rsid w:val="00B16394"/>
    <w:rsid w:val="00B26868"/>
    <w:rsid w:val="00B3149D"/>
    <w:rsid w:val="00B372BF"/>
    <w:rsid w:val="00B46A76"/>
    <w:rsid w:val="00B52EF7"/>
    <w:rsid w:val="00B536A9"/>
    <w:rsid w:val="00B537A9"/>
    <w:rsid w:val="00B57BC1"/>
    <w:rsid w:val="00B61E0E"/>
    <w:rsid w:val="00B62809"/>
    <w:rsid w:val="00B6596C"/>
    <w:rsid w:val="00B65FB1"/>
    <w:rsid w:val="00B74566"/>
    <w:rsid w:val="00B80F13"/>
    <w:rsid w:val="00B84CEF"/>
    <w:rsid w:val="00B930EF"/>
    <w:rsid w:val="00B968C0"/>
    <w:rsid w:val="00BA05B6"/>
    <w:rsid w:val="00BA635B"/>
    <w:rsid w:val="00BB2BDA"/>
    <w:rsid w:val="00BB3321"/>
    <w:rsid w:val="00BB3C6E"/>
    <w:rsid w:val="00BC2445"/>
    <w:rsid w:val="00BC47C9"/>
    <w:rsid w:val="00BD7267"/>
    <w:rsid w:val="00BE08FE"/>
    <w:rsid w:val="00BE265D"/>
    <w:rsid w:val="00BE7F1A"/>
    <w:rsid w:val="00BF3350"/>
    <w:rsid w:val="00BF47FB"/>
    <w:rsid w:val="00C10B7F"/>
    <w:rsid w:val="00C14D75"/>
    <w:rsid w:val="00C219B8"/>
    <w:rsid w:val="00C2636F"/>
    <w:rsid w:val="00C33EB0"/>
    <w:rsid w:val="00C4025E"/>
    <w:rsid w:val="00C40541"/>
    <w:rsid w:val="00C40D1C"/>
    <w:rsid w:val="00C42557"/>
    <w:rsid w:val="00C431ED"/>
    <w:rsid w:val="00C43972"/>
    <w:rsid w:val="00C44F39"/>
    <w:rsid w:val="00C453D8"/>
    <w:rsid w:val="00C52D32"/>
    <w:rsid w:val="00C60EFB"/>
    <w:rsid w:val="00C6302A"/>
    <w:rsid w:val="00C650C5"/>
    <w:rsid w:val="00C67203"/>
    <w:rsid w:val="00C83D10"/>
    <w:rsid w:val="00C85CCB"/>
    <w:rsid w:val="00C86265"/>
    <w:rsid w:val="00C93AC1"/>
    <w:rsid w:val="00C942D9"/>
    <w:rsid w:val="00CA6C7B"/>
    <w:rsid w:val="00CB3FFF"/>
    <w:rsid w:val="00CB77D0"/>
    <w:rsid w:val="00CC60DE"/>
    <w:rsid w:val="00CC6172"/>
    <w:rsid w:val="00CC7325"/>
    <w:rsid w:val="00CD206C"/>
    <w:rsid w:val="00CD5E2B"/>
    <w:rsid w:val="00CE2A43"/>
    <w:rsid w:val="00CE4A0A"/>
    <w:rsid w:val="00CE6780"/>
    <w:rsid w:val="00CE76D2"/>
    <w:rsid w:val="00CF627C"/>
    <w:rsid w:val="00CF7229"/>
    <w:rsid w:val="00D06987"/>
    <w:rsid w:val="00D30AF0"/>
    <w:rsid w:val="00D34C98"/>
    <w:rsid w:val="00D3670B"/>
    <w:rsid w:val="00D4294C"/>
    <w:rsid w:val="00D51FD9"/>
    <w:rsid w:val="00D55782"/>
    <w:rsid w:val="00D5748A"/>
    <w:rsid w:val="00D63034"/>
    <w:rsid w:val="00D70AA6"/>
    <w:rsid w:val="00D75B38"/>
    <w:rsid w:val="00D76A74"/>
    <w:rsid w:val="00D803CF"/>
    <w:rsid w:val="00D82162"/>
    <w:rsid w:val="00D821EF"/>
    <w:rsid w:val="00D863F4"/>
    <w:rsid w:val="00D8772E"/>
    <w:rsid w:val="00D947A4"/>
    <w:rsid w:val="00DA0FDC"/>
    <w:rsid w:val="00DA23E1"/>
    <w:rsid w:val="00DD5240"/>
    <w:rsid w:val="00DD6E84"/>
    <w:rsid w:val="00DE0916"/>
    <w:rsid w:val="00DE3486"/>
    <w:rsid w:val="00DE7CA2"/>
    <w:rsid w:val="00DF1FA4"/>
    <w:rsid w:val="00DF4FAB"/>
    <w:rsid w:val="00DF764E"/>
    <w:rsid w:val="00DF79ED"/>
    <w:rsid w:val="00E00090"/>
    <w:rsid w:val="00E05646"/>
    <w:rsid w:val="00E07D66"/>
    <w:rsid w:val="00E1631D"/>
    <w:rsid w:val="00E3181D"/>
    <w:rsid w:val="00E331FA"/>
    <w:rsid w:val="00E3408D"/>
    <w:rsid w:val="00E348D5"/>
    <w:rsid w:val="00E40D21"/>
    <w:rsid w:val="00E417B5"/>
    <w:rsid w:val="00E42E56"/>
    <w:rsid w:val="00E47846"/>
    <w:rsid w:val="00E6038A"/>
    <w:rsid w:val="00E60A67"/>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43F1"/>
    <w:rsid w:val="00EA6939"/>
    <w:rsid w:val="00EA7362"/>
    <w:rsid w:val="00EB273B"/>
    <w:rsid w:val="00EB2831"/>
    <w:rsid w:val="00EB34C9"/>
    <w:rsid w:val="00EB372E"/>
    <w:rsid w:val="00EC1144"/>
    <w:rsid w:val="00ED0D84"/>
    <w:rsid w:val="00ED5828"/>
    <w:rsid w:val="00ED6DC8"/>
    <w:rsid w:val="00EE180F"/>
    <w:rsid w:val="00EE189D"/>
    <w:rsid w:val="00EE4431"/>
    <w:rsid w:val="00EE670E"/>
    <w:rsid w:val="00EF1BA0"/>
    <w:rsid w:val="00EF5160"/>
    <w:rsid w:val="00F01C92"/>
    <w:rsid w:val="00F054E2"/>
    <w:rsid w:val="00F060E4"/>
    <w:rsid w:val="00F11B17"/>
    <w:rsid w:val="00F12734"/>
    <w:rsid w:val="00F16E60"/>
    <w:rsid w:val="00F20AF7"/>
    <w:rsid w:val="00F3476F"/>
    <w:rsid w:val="00F4133B"/>
    <w:rsid w:val="00F45A9C"/>
    <w:rsid w:val="00F462AD"/>
    <w:rsid w:val="00F478FF"/>
    <w:rsid w:val="00F47EB4"/>
    <w:rsid w:val="00F514CF"/>
    <w:rsid w:val="00F52094"/>
    <w:rsid w:val="00F536A8"/>
    <w:rsid w:val="00F546E6"/>
    <w:rsid w:val="00F5506F"/>
    <w:rsid w:val="00F64657"/>
    <w:rsid w:val="00F8572F"/>
    <w:rsid w:val="00F85E91"/>
    <w:rsid w:val="00F90AFF"/>
    <w:rsid w:val="00F9525A"/>
    <w:rsid w:val="00F96048"/>
    <w:rsid w:val="00FA2C79"/>
    <w:rsid w:val="00FA3521"/>
    <w:rsid w:val="00FC3D6C"/>
    <w:rsid w:val="00FC3DD8"/>
    <w:rsid w:val="00FC4B0D"/>
    <w:rsid w:val="00FD43DF"/>
    <w:rsid w:val="00FD6FF7"/>
    <w:rsid w:val="00FE1DFF"/>
    <w:rsid w:val="00FE564B"/>
    <w:rsid w:val="00FE5CDB"/>
    <w:rsid w:val="00FF7D2C"/>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8870">
      <w:bodyDiv w:val="1"/>
      <w:marLeft w:val="0"/>
      <w:marRight w:val="0"/>
      <w:marTop w:val="0"/>
      <w:marBottom w:val="0"/>
      <w:divBdr>
        <w:top w:val="none" w:sz="0" w:space="0" w:color="auto"/>
        <w:left w:val="none" w:sz="0" w:space="0" w:color="auto"/>
        <w:bottom w:val="none" w:sz="0" w:space="0" w:color="auto"/>
        <w:right w:val="none" w:sz="0" w:space="0" w:color="auto"/>
      </w:divBdr>
    </w:div>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132407690">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834879715">
      <w:bodyDiv w:val="1"/>
      <w:marLeft w:val="0"/>
      <w:marRight w:val="0"/>
      <w:marTop w:val="0"/>
      <w:marBottom w:val="0"/>
      <w:divBdr>
        <w:top w:val="none" w:sz="0" w:space="0" w:color="auto"/>
        <w:left w:val="none" w:sz="0" w:space="0" w:color="auto"/>
        <w:bottom w:val="none" w:sz="0" w:space="0" w:color="auto"/>
        <w:right w:val="none" w:sz="0" w:space="0" w:color="auto"/>
      </w:divBdr>
    </w:div>
    <w:div w:id="891695334">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970936039">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236823657">
      <w:bodyDiv w:val="1"/>
      <w:marLeft w:val="0"/>
      <w:marRight w:val="0"/>
      <w:marTop w:val="0"/>
      <w:marBottom w:val="0"/>
      <w:divBdr>
        <w:top w:val="none" w:sz="0" w:space="0" w:color="auto"/>
        <w:left w:val="none" w:sz="0" w:space="0" w:color="auto"/>
        <w:bottom w:val="none" w:sz="0" w:space="0" w:color="auto"/>
        <w:right w:val="none" w:sz="0" w:space="0" w:color="auto"/>
      </w:divBdr>
    </w:div>
    <w:div w:id="1265504169">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479302995">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sip:+13036614567@example.mso-a.com;user=phone"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sip:+13036614567@example.mso-a.com;user=phone"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yperlink" Target="sip:+13036614567@example.mso-a.com;user=phone"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wmf"/><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1A28F-F901-4FDD-AA5F-7EC1C953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16294</Words>
  <Characters>92876</Characters>
  <Application>Microsoft Office Word</Application>
  <DocSecurity>0</DocSecurity>
  <Lines>773</Lines>
  <Paragraphs>217</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108953</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3</cp:revision>
  <cp:lastPrinted>2014-09-08T12:50:00Z</cp:lastPrinted>
  <dcterms:created xsi:type="dcterms:W3CDTF">2014-09-19T12:17:00Z</dcterms:created>
  <dcterms:modified xsi:type="dcterms:W3CDTF">2014-09-19T12:34:00Z</dcterms:modified>
</cp:coreProperties>
</file>