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B4C07">
        <w:rPr>
          <w:rFonts w:ascii="Times New Roman" w:hAnsi="Times New Roman"/>
          <w:sz w:val="24"/>
        </w:rPr>
        <w:t>the clean</w:t>
      </w:r>
      <w:r w:rsidR="005F48B6">
        <w:rPr>
          <w:rFonts w:ascii="Times New Roman" w:hAnsi="Times New Roman"/>
          <w:sz w:val="24"/>
        </w:rPr>
        <w:t xml:space="preserve"> </w:t>
      </w:r>
      <w:r w:rsidR="00B069C4">
        <w:rPr>
          <w:rFonts w:ascii="Times New Roman" w:hAnsi="Times New Roman"/>
          <w:sz w:val="24"/>
        </w:rPr>
        <w:t xml:space="preserve">baseline document </w:t>
      </w:r>
      <w:r w:rsidR="00BB4C07">
        <w:rPr>
          <w:rFonts w:ascii="Times New Roman" w:hAnsi="Times New Roman"/>
          <w:sz w:val="24"/>
        </w:rPr>
        <w:t>to</w:t>
      </w:r>
      <w:r w:rsidR="00AC07ED">
        <w:rPr>
          <w:rFonts w:ascii="Times New Roman" w:hAnsi="Times New Roman"/>
          <w:sz w:val="24"/>
        </w:rPr>
        <w:t xml:space="preserve"> the </w:t>
      </w:r>
      <w:r w:rsidR="00BB4C07">
        <w:rPr>
          <w:rFonts w:ascii="Times New Roman" w:hAnsi="Times New Roman"/>
          <w:sz w:val="24"/>
        </w:rPr>
        <w:t>9/4</w:t>
      </w:r>
      <w:r w:rsidR="00B069C4">
        <w:rPr>
          <w:rFonts w:ascii="Times New Roman" w:hAnsi="Times New Roman"/>
          <w:sz w:val="24"/>
        </w:rPr>
        <w:t xml:space="preserve">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w:t>
      </w:r>
      <w:commentRangeStart w:id="1"/>
      <w:r>
        <w:rPr>
          <w:rFonts w:cs="Arial"/>
          <w:sz w:val="18"/>
        </w:rPr>
        <w:t xml:space="preserve">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w:t>
      </w:r>
      <w:commentRangeEnd w:id="1"/>
      <w:r w:rsidR="00FB0FD1">
        <w:rPr>
          <w:rStyle w:val="CommentReference"/>
        </w:rPr>
        <w:commentReference w:id="1"/>
      </w:r>
      <w:r>
        <w:rPr>
          <w:rFonts w:cs="Arial"/>
          <w:sz w:val="18"/>
        </w:rPr>
        <w:t>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2" w:name="_Toc48745431"/>
      <w:bookmarkStart w:id="3" w:name="_Toc48745177"/>
      <w:bookmarkStart w:id="4" w:name="_Toc48745052"/>
      <w:bookmarkStart w:id="5" w:name="_Toc48744941"/>
      <w:bookmarkStart w:id="6" w:name="_Toc48744261"/>
      <w:bookmarkStart w:id="7" w:name="_Toc48744141"/>
      <w:bookmarkStart w:id="8" w:name="_Toc48744090"/>
      <w:bookmarkStart w:id="9" w:name="_Toc48744060"/>
      <w:bookmarkStart w:id="10" w:name="_Toc48744022"/>
      <w:bookmarkStart w:id="11" w:name="_Toc48743957"/>
      <w:bookmarkStart w:id="12" w:name="_Toc48743927"/>
      <w:bookmarkStart w:id="13" w:name="_Toc48743888"/>
      <w:bookmarkStart w:id="14" w:name="_Toc48743832"/>
      <w:bookmarkStart w:id="15" w:name="_Toc48743656"/>
      <w:bookmarkStart w:id="16" w:name="_Toc48743626"/>
      <w:bookmarkStart w:id="17" w:name="_Toc48743550"/>
      <w:bookmarkStart w:id="18" w:name="_Toc48743426"/>
      <w:bookmarkStart w:id="19" w:name="_Toc48743361"/>
      <w:bookmarkStart w:id="20" w:name="_Toc48743252"/>
      <w:bookmarkStart w:id="21" w:name="_Toc48743221"/>
      <w:bookmarkStart w:id="22" w:name="_Toc48743169"/>
      <w:bookmarkStart w:id="23" w:name="_Toc48742550"/>
      <w:bookmarkStart w:id="24" w:name="_Toc48742350"/>
      <w:bookmarkStart w:id="25" w:name="_Toc48742267"/>
      <w:bookmarkStart w:id="26" w:name="_Toc48742242"/>
      <w:bookmarkStart w:id="27" w:name="_Toc48742216"/>
      <w:bookmarkStart w:id="28" w:name="_Toc48742190"/>
      <w:bookmarkStart w:id="29" w:name="_Toc48741750"/>
      <w:bookmarkStart w:id="30" w:name="_Toc48741692"/>
      <w:bookmarkStart w:id="31"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1"/>
          <w:headerReference w:type="first" r:id="rId12"/>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w:t>
      </w:r>
      <w:r w:rsidR="00A54F79">
        <w:rPr>
          <w:rFonts w:cs="Arial"/>
        </w:rPr>
        <w:t>.</w:t>
      </w:r>
      <w:r w:rsidRPr="00704FF5">
        <w:rPr>
          <w:rFonts w:cs="Arial"/>
        </w:rPr>
        <w:t xml:space="preserve"> </w:t>
      </w:r>
      <w:r w:rsidR="00A54F79">
        <w:rPr>
          <w:rFonts w:cs="Arial"/>
        </w:rPr>
        <w:t xml:space="preserve"> O</w:t>
      </w:r>
      <w:r w:rsidRPr="00704FF5">
        <w:rPr>
          <w:rFonts w:cs="Arial"/>
        </w:rPr>
        <w:t xml:space="preserve">ther Multimedia services </w:t>
      </w:r>
      <w:r w:rsidR="00A54F79">
        <w:rPr>
          <w:rFonts w:cs="Arial"/>
        </w:rPr>
        <w:t>will</w:t>
      </w:r>
      <w:r w:rsidR="00A54F79" w:rsidRPr="00704FF5">
        <w:rPr>
          <w:rFonts w:cs="Arial"/>
        </w:rPr>
        <w:t xml:space="preserve"> </w:t>
      </w:r>
      <w:r w:rsidRPr="00704FF5">
        <w:rPr>
          <w:rFonts w:cs="Arial"/>
        </w:rPr>
        <w:t>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r w:rsidR="00B31B75">
        <w:rPr>
          <w:rFonts w:cs="Arial"/>
        </w:rPr>
        <w:t>Carrier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r w:rsidR="00A54F79">
        <w:rPr>
          <w:rFonts w:cs="Arial"/>
        </w:rPr>
        <w:t>carrier</w:t>
      </w:r>
      <w:r w:rsidR="00A54F79" w:rsidRPr="00D15ED5">
        <w:rPr>
          <w:rFonts w:cs="Arial"/>
        </w:rPr>
        <w:t>s</w:t>
      </w:r>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w:t>
      </w:r>
      <w:r w:rsidR="00A54F79">
        <w:rPr>
          <w:rFonts w:cs="Arial"/>
        </w:rPr>
        <w:t>t</w:t>
      </w:r>
      <w:r w:rsidR="00A54F79" w:rsidRPr="00D15ED5">
        <w:rPr>
          <w:rFonts w:cs="Arial"/>
        </w:rPr>
        <w:t xml:space="preserve">ransition </w:t>
      </w:r>
      <w:r w:rsidRPr="00D15ED5">
        <w:rPr>
          <w:rFonts w:cs="Arial"/>
        </w:rPr>
        <w:t>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reconcil</w:t>
      </w:r>
      <w:r w:rsidR="00A54F79">
        <w:rPr>
          <w:rFonts w:cs="Arial"/>
        </w:rPr>
        <w:t>e</w:t>
      </w:r>
      <w:r w:rsidRPr="00D15ED5">
        <w:rPr>
          <w:rFonts w:cs="Arial"/>
        </w:rPr>
        <w:t xml:space="preserve">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w:t>
      </w:r>
      <w:r w:rsidR="00A54F79">
        <w:rPr>
          <w:rFonts w:cs="Arial"/>
        </w:rPr>
        <w:t xml:space="preserve">of this effort </w:t>
      </w:r>
      <w:r w:rsidRPr="00D15ED5">
        <w:rPr>
          <w:rFonts w:cs="Arial"/>
        </w:rPr>
        <w:t>is to identify a baseline set of features that should be common to all IP-NNI implementations for voice service</w:t>
      </w:r>
      <w:r w:rsidR="00A54F79">
        <w:rPr>
          <w:rFonts w:cs="Arial"/>
        </w:rPr>
        <w:t>, and where</w:t>
      </w:r>
      <w:r w:rsidRPr="00D15ED5">
        <w:rPr>
          <w:rFonts w:cs="Arial"/>
        </w:rPr>
        <w:t xml:space="preserve"> gaps or ambiguities are identified in existing standards</w:t>
      </w:r>
      <w:r w:rsidR="00A54F79">
        <w:rPr>
          <w:rFonts w:cs="Arial"/>
        </w:rPr>
        <w:t>,</w:t>
      </w:r>
      <w:r w:rsidRPr="00D15ED5">
        <w:rPr>
          <w:rFonts w:cs="Arial"/>
        </w:rPr>
        <w:t xml:space="preserve"> request that those gaps be addressed by the responsible Standards Development Organization</w:t>
      </w:r>
      <w:r w:rsidR="00A54F79">
        <w:rPr>
          <w:rFonts w:cs="Arial"/>
        </w:rPr>
        <w:t>s</w:t>
      </w:r>
      <w:r w:rsidRPr="00D15ED5">
        <w:rPr>
          <w:rFonts w:cs="Arial"/>
        </w:rPr>
        <w:t xml:space="preserve"> [SDO</w:t>
      </w:r>
      <w:r w:rsidR="00A54F79">
        <w:rPr>
          <w:rFonts w:cs="Arial"/>
        </w:rPr>
        <w:t>s</w:t>
      </w:r>
      <w:r w:rsidRPr="00D15ED5">
        <w:rPr>
          <w:rFonts w:cs="Arial"/>
        </w:rPr>
        <w:t xml:space="preserve">].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r w:rsidR="00A54F79">
        <w:rPr>
          <w:rFonts w:cs="Arial"/>
        </w:rPr>
        <w:t>carriers</w:t>
      </w:r>
      <w:r w:rsidR="00A54F79" w:rsidRPr="00D15ED5">
        <w:rPr>
          <w:rFonts w:cs="Arial"/>
        </w:rPr>
        <w:t xml:space="preserve"> </w:t>
      </w:r>
      <w:r w:rsidRPr="00D15ED5">
        <w:rPr>
          <w:rFonts w:cs="Arial"/>
        </w:rPr>
        <w:t xml:space="preserve">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r>
        <w:rPr>
          <w:rFonts w:cs="Arial"/>
        </w:rPr>
        <w:t>.</w:t>
      </w:r>
    </w:p>
    <w:p w:rsidR="007B6D84" w:rsidRDefault="007B6D84" w:rsidP="007B6D84"/>
    <w:p w:rsidR="007B6D84" w:rsidRDefault="007B6D84" w:rsidP="003B7151">
      <w:pPr>
        <w:pStyle w:val="Heading1"/>
        <w:numPr>
          <w:ilvl w:val="0"/>
          <w:numId w:val="25"/>
        </w:numPr>
      </w:pPr>
      <w:bookmarkStart w:id="32" w:name="_GoBack"/>
      <w:bookmarkEnd w:id="32"/>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0633C8" w:rsidRDefault="000633C8" w:rsidP="000633C8">
      <w:r>
        <w:t>[RFC 4733]</w:t>
      </w:r>
      <w:r>
        <w:tab/>
        <w:t>IETF RFC 4733 – RTP Payload for DTMF Digits, Telephony Tones, and Telephony Signals</w:t>
      </w:r>
    </w:p>
    <w:p w:rsidR="00664A13" w:rsidRDefault="00664A13" w:rsidP="000633C8">
      <w:r w:rsidRPr="00664A13">
        <w:t>[</w:t>
      </w:r>
      <w:proofErr w:type="gramStart"/>
      <w:r w:rsidRPr="00664A13">
        <w:t>draft-ietf-soc-overload-control-15</w:t>
      </w:r>
      <w:proofErr w:type="gramEnd"/>
      <w:r w:rsidRPr="00664A13">
        <w:t>]</w:t>
      </w:r>
    </w:p>
    <w:p w:rsidR="000633C8" w:rsidRDefault="000633C8" w:rsidP="000633C8">
      <w:r>
        <w:t>[T.38]</w:t>
      </w:r>
      <w:r>
        <w:tab/>
        <w:t>ITU-T Recommendation T.38 (09/2010) – Procedures for real-time Group 3 facsimile communication over IP networks</w:t>
      </w:r>
    </w:p>
    <w:p w:rsidR="000633C8" w:rsidRDefault="000633C8" w:rsidP="000633C8">
      <w:r>
        <w:t>[V.150.1]</w:t>
      </w:r>
      <w:r>
        <w:tab/>
        <w:t>ITU-T Recommendation V.150.1 (01/2003) – Modem-over-IP networks: Procedures for the end-to-end connection of V-series DCEs</w:t>
      </w:r>
    </w:p>
    <w:p w:rsidR="007B6D84" w:rsidRDefault="000633C8" w:rsidP="000633C8">
      <w:r>
        <w:t>[V.152]</w:t>
      </w:r>
      <w:r>
        <w:tab/>
        <w:t>ITU-T Recommendation V.152 (09/2010) – Procedures for supporting voice-band data over IP networks</w:t>
      </w:r>
    </w:p>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3"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7B6D84" w:rsidRDefault="007B6D84" w:rsidP="00AC07ED">
      <w:pPr>
        <w:tabs>
          <w:tab w:val="left" w:pos="1440"/>
        </w:tabs>
        <w:rPr>
          <w:sz w:val="18"/>
          <w:szCs w:val="18"/>
        </w:rPr>
      </w:pPr>
      <w:r>
        <w:rPr>
          <w:sz w:val="18"/>
          <w:szCs w:val="18"/>
        </w:rPr>
        <w:t>3GPP</w:t>
      </w:r>
      <w:r>
        <w:rPr>
          <w:sz w:val="18"/>
          <w:szCs w:val="18"/>
        </w:rPr>
        <w:tab/>
        <w:t>3rd Generation Partnership Project</w:t>
      </w:r>
    </w:p>
    <w:p w:rsidR="007B6D84" w:rsidRDefault="007B6D84" w:rsidP="00AC07ED">
      <w:pPr>
        <w:tabs>
          <w:tab w:val="left" w:pos="1440"/>
        </w:tabs>
        <w:rPr>
          <w:sz w:val="18"/>
          <w:szCs w:val="18"/>
        </w:rPr>
      </w:pPr>
      <w:r>
        <w:rPr>
          <w:sz w:val="18"/>
          <w:szCs w:val="18"/>
        </w:rPr>
        <w:t>ALG</w:t>
      </w:r>
      <w:r>
        <w:rPr>
          <w:sz w:val="18"/>
          <w:szCs w:val="18"/>
        </w:rPr>
        <w:tab/>
        <w:t>Application Level Gateway</w:t>
      </w:r>
    </w:p>
    <w:p w:rsidR="007B6D84" w:rsidRDefault="007B6D84" w:rsidP="00AC07ED">
      <w:pPr>
        <w:tabs>
          <w:tab w:val="left" w:pos="1440"/>
        </w:tabs>
        <w:rPr>
          <w:sz w:val="18"/>
          <w:szCs w:val="18"/>
        </w:rPr>
      </w:pPr>
      <w:r>
        <w:rPr>
          <w:sz w:val="18"/>
          <w:szCs w:val="18"/>
        </w:rPr>
        <w:t>ATCF</w:t>
      </w:r>
      <w:r>
        <w:rPr>
          <w:sz w:val="18"/>
          <w:szCs w:val="18"/>
        </w:rPr>
        <w:tab/>
        <w:t>Access Transfer Control Function</w:t>
      </w:r>
    </w:p>
    <w:p w:rsidR="007B6D84" w:rsidRDefault="007B6D84" w:rsidP="00AC07ED">
      <w:pPr>
        <w:tabs>
          <w:tab w:val="left" w:pos="1440"/>
        </w:tabs>
        <w:rPr>
          <w:sz w:val="18"/>
          <w:szCs w:val="18"/>
        </w:rPr>
      </w:pPr>
      <w:r>
        <w:rPr>
          <w:sz w:val="18"/>
          <w:szCs w:val="18"/>
        </w:rPr>
        <w:t>B2BUA</w:t>
      </w:r>
      <w:r>
        <w:rPr>
          <w:sz w:val="18"/>
          <w:szCs w:val="18"/>
        </w:rPr>
        <w:tab/>
        <w:t>Back to Back user agent</w:t>
      </w:r>
    </w:p>
    <w:p w:rsidR="007B6D84" w:rsidRDefault="007B6D84" w:rsidP="00AC07ED">
      <w:pPr>
        <w:tabs>
          <w:tab w:val="left" w:pos="1440"/>
        </w:tabs>
        <w:rPr>
          <w:sz w:val="18"/>
          <w:szCs w:val="18"/>
        </w:rPr>
      </w:pPr>
      <w:r>
        <w:rPr>
          <w:sz w:val="18"/>
          <w:szCs w:val="18"/>
        </w:rPr>
        <w:t>BGCF</w:t>
      </w:r>
      <w:r>
        <w:rPr>
          <w:sz w:val="18"/>
          <w:szCs w:val="18"/>
        </w:rPr>
        <w:tab/>
        <w:t>Border Gateway Control Function</w:t>
      </w:r>
    </w:p>
    <w:p w:rsidR="007B6D84" w:rsidRDefault="007B6D84" w:rsidP="00AC07ED">
      <w:pPr>
        <w:tabs>
          <w:tab w:val="left" w:pos="1440"/>
        </w:tabs>
        <w:rPr>
          <w:sz w:val="18"/>
          <w:szCs w:val="18"/>
        </w:rPr>
      </w:pPr>
      <w:r>
        <w:rPr>
          <w:sz w:val="18"/>
          <w:szCs w:val="18"/>
        </w:rPr>
        <w:t>CSCF</w:t>
      </w:r>
      <w:r>
        <w:rPr>
          <w:sz w:val="18"/>
          <w:szCs w:val="18"/>
        </w:rPr>
        <w:tab/>
        <w:t>Call Session Control Function</w:t>
      </w:r>
    </w:p>
    <w:p w:rsidR="007B6D84" w:rsidRDefault="007B6D84" w:rsidP="00AC07ED">
      <w:pPr>
        <w:tabs>
          <w:tab w:val="left" w:pos="1440"/>
        </w:tabs>
        <w:rPr>
          <w:sz w:val="18"/>
          <w:szCs w:val="18"/>
        </w:rPr>
      </w:pPr>
      <w:r>
        <w:rPr>
          <w:sz w:val="18"/>
          <w:szCs w:val="18"/>
        </w:rPr>
        <w:t>IBCF</w:t>
      </w:r>
      <w:r>
        <w:rPr>
          <w:sz w:val="18"/>
          <w:szCs w:val="18"/>
        </w:rPr>
        <w:tab/>
        <w:t>Interconnection Border Control Function</w:t>
      </w:r>
    </w:p>
    <w:p w:rsidR="007B6D84" w:rsidRDefault="007B6D84" w:rsidP="00AC07ED">
      <w:pPr>
        <w:tabs>
          <w:tab w:val="left" w:pos="1440"/>
        </w:tabs>
        <w:rPr>
          <w:sz w:val="18"/>
          <w:szCs w:val="18"/>
        </w:rPr>
      </w:pPr>
      <w:r>
        <w:rPr>
          <w:sz w:val="18"/>
          <w:szCs w:val="18"/>
        </w:rPr>
        <w:t>I-BGF</w:t>
      </w:r>
      <w:r>
        <w:rPr>
          <w:sz w:val="18"/>
          <w:szCs w:val="18"/>
        </w:rPr>
        <w:tab/>
        <w:t>Interconnection Border Gateway Function</w:t>
      </w:r>
    </w:p>
    <w:p w:rsidR="007B6D84" w:rsidRDefault="007B6D84" w:rsidP="00AC07ED">
      <w:pPr>
        <w:tabs>
          <w:tab w:val="left" w:pos="1440"/>
        </w:tabs>
        <w:rPr>
          <w:sz w:val="18"/>
          <w:szCs w:val="18"/>
        </w:rPr>
      </w:pPr>
      <w:r>
        <w:rPr>
          <w:sz w:val="18"/>
          <w:szCs w:val="18"/>
        </w:rPr>
        <w:lastRenderedPageBreak/>
        <w:t>I-CSCF</w:t>
      </w:r>
      <w:r>
        <w:rPr>
          <w:sz w:val="18"/>
          <w:szCs w:val="18"/>
        </w:rPr>
        <w:tab/>
        <w:t>Interrogating-Call Session Control Function</w:t>
      </w:r>
    </w:p>
    <w:p w:rsidR="007B6D84" w:rsidRDefault="007B6D84" w:rsidP="00AC07ED">
      <w:pPr>
        <w:tabs>
          <w:tab w:val="left" w:pos="1440"/>
        </w:tabs>
        <w:rPr>
          <w:sz w:val="18"/>
          <w:szCs w:val="18"/>
        </w:rPr>
      </w:pPr>
      <w:r>
        <w:rPr>
          <w:sz w:val="18"/>
          <w:szCs w:val="18"/>
        </w:rPr>
        <w:t>ICSS</w:t>
      </w:r>
      <w:r>
        <w:rPr>
          <w:sz w:val="18"/>
          <w:szCs w:val="18"/>
        </w:rPr>
        <w:tab/>
        <w:t>IMS Centralized Services</w:t>
      </w:r>
    </w:p>
    <w:p w:rsidR="007B6D84" w:rsidRDefault="007B6D84" w:rsidP="00AC07ED">
      <w:pPr>
        <w:tabs>
          <w:tab w:val="left" w:pos="1440"/>
        </w:tabs>
        <w:rPr>
          <w:sz w:val="18"/>
          <w:szCs w:val="18"/>
        </w:rPr>
      </w:pPr>
      <w:r>
        <w:rPr>
          <w:sz w:val="18"/>
          <w:szCs w:val="18"/>
        </w:rPr>
        <w:t>IMS</w:t>
      </w:r>
      <w:r>
        <w:rPr>
          <w:sz w:val="18"/>
          <w:szCs w:val="18"/>
        </w:rPr>
        <w:tab/>
        <w:t>IP Multimedia Subsystem</w:t>
      </w:r>
    </w:p>
    <w:p w:rsidR="007B6D84" w:rsidRDefault="007B6D84" w:rsidP="00AC07ED">
      <w:pPr>
        <w:tabs>
          <w:tab w:val="left" w:pos="1440"/>
        </w:tabs>
        <w:rPr>
          <w:sz w:val="18"/>
          <w:szCs w:val="18"/>
        </w:rPr>
      </w:pPr>
      <w:r>
        <w:rPr>
          <w:sz w:val="18"/>
          <w:szCs w:val="18"/>
        </w:rPr>
        <w:t>IMS-ALG</w:t>
      </w:r>
      <w:r>
        <w:rPr>
          <w:sz w:val="18"/>
          <w:szCs w:val="18"/>
        </w:rPr>
        <w:tab/>
        <w:t>Multimedia Subsystem Application Level Gateway</w:t>
      </w:r>
    </w:p>
    <w:p w:rsidR="007B6D84" w:rsidRDefault="007B6D84" w:rsidP="00AC07ED">
      <w:pPr>
        <w:tabs>
          <w:tab w:val="left" w:pos="1440"/>
        </w:tabs>
        <w:rPr>
          <w:sz w:val="18"/>
          <w:szCs w:val="18"/>
        </w:rPr>
      </w:pPr>
      <w:r>
        <w:rPr>
          <w:sz w:val="18"/>
          <w:szCs w:val="18"/>
        </w:rPr>
        <w:t>IP</w:t>
      </w:r>
      <w:r>
        <w:rPr>
          <w:sz w:val="18"/>
          <w:szCs w:val="18"/>
        </w:rPr>
        <w:tab/>
        <w:t>Internet Protocol</w:t>
      </w:r>
    </w:p>
    <w:p w:rsidR="007B6D84" w:rsidRDefault="007B6D84" w:rsidP="00AC07ED">
      <w:pPr>
        <w:tabs>
          <w:tab w:val="left" w:pos="1440"/>
        </w:tabs>
        <w:rPr>
          <w:sz w:val="18"/>
          <w:szCs w:val="18"/>
        </w:rPr>
      </w:pPr>
      <w:proofErr w:type="spellStart"/>
      <w:r>
        <w:rPr>
          <w:sz w:val="18"/>
          <w:szCs w:val="18"/>
        </w:rPr>
        <w:t>IPSec</w:t>
      </w:r>
      <w:proofErr w:type="spellEnd"/>
      <w:r>
        <w:rPr>
          <w:sz w:val="18"/>
          <w:szCs w:val="18"/>
        </w:rPr>
        <w:tab/>
        <w:t>IP Security</w:t>
      </w:r>
    </w:p>
    <w:p w:rsidR="007B6D84" w:rsidRDefault="007B6D84" w:rsidP="00AC07ED">
      <w:pPr>
        <w:tabs>
          <w:tab w:val="left" w:pos="1440"/>
        </w:tabs>
        <w:rPr>
          <w:sz w:val="18"/>
          <w:szCs w:val="18"/>
        </w:rPr>
      </w:pPr>
      <w:r>
        <w:rPr>
          <w:sz w:val="18"/>
          <w:szCs w:val="18"/>
        </w:rPr>
        <w:t>IPv4</w:t>
      </w:r>
      <w:r>
        <w:rPr>
          <w:sz w:val="18"/>
          <w:szCs w:val="18"/>
        </w:rPr>
        <w:tab/>
        <w:t>Internet Protocol Version 4</w:t>
      </w:r>
    </w:p>
    <w:p w:rsidR="007B6D84" w:rsidRDefault="007B6D84" w:rsidP="00AC07ED">
      <w:pPr>
        <w:tabs>
          <w:tab w:val="left" w:pos="1440"/>
        </w:tabs>
        <w:rPr>
          <w:sz w:val="18"/>
          <w:szCs w:val="18"/>
        </w:rPr>
      </w:pPr>
      <w:r>
        <w:rPr>
          <w:sz w:val="18"/>
          <w:szCs w:val="18"/>
        </w:rPr>
        <w:t>IPv6</w:t>
      </w:r>
      <w:r>
        <w:rPr>
          <w:sz w:val="18"/>
          <w:szCs w:val="18"/>
        </w:rPr>
        <w:tab/>
        <w:t>Internet Protocol Version 6</w:t>
      </w:r>
    </w:p>
    <w:p w:rsidR="007B6D84" w:rsidRDefault="007B6D84" w:rsidP="00AC07ED">
      <w:pPr>
        <w:tabs>
          <w:tab w:val="left" w:pos="1440"/>
        </w:tabs>
        <w:rPr>
          <w:sz w:val="18"/>
          <w:szCs w:val="18"/>
        </w:rPr>
      </w:pPr>
      <w:r>
        <w:rPr>
          <w:sz w:val="18"/>
          <w:szCs w:val="18"/>
        </w:rPr>
        <w:t>MGCF</w:t>
      </w:r>
      <w:r>
        <w:rPr>
          <w:sz w:val="18"/>
          <w:szCs w:val="18"/>
        </w:rPr>
        <w:tab/>
        <w:t>Media Gateway Control Function</w:t>
      </w:r>
    </w:p>
    <w:p w:rsidR="007B6D84" w:rsidRDefault="007B6D84" w:rsidP="00AC07ED">
      <w:pPr>
        <w:tabs>
          <w:tab w:val="left" w:pos="1440"/>
        </w:tabs>
        <w:rPr>
          <w:sz w:val="18"/>
          <w:szCs w:val="18"/>
        </w:rPr>
      </w:pPr>
      <w:r>
        <w:rPr>
          <w:sz w:val="18"/>
          <w:szCs w:val="18"/>
        </w:rPr>
        <w:t>MGF</w:t>
      </w:r>
      <w:r>
        <w:rPr>
          <w:sz w:val="18"/>
          <w:szCs w:val="18"/>
        </w:rPr>
        <w:tab/>
        <w:t>Media Gateway Function</w:t>
      </w:r>
    </w:p>
    <w:p w:rsidR="007B6D84" w:rsidRDefault="007B6D84" w:rsidP="00AC07ED">
      <w:pPr>
        <w:tabs>
          <w:tab w:val="left" w:pos="1440"/>
        </w:tabs>
        <w:rPr>
          <w:sz w:val="18"/>
          <w:szCs w:val="18"/>
        </w:rPr>
      </w:pPr>
      <w:r>
        <w:rPr>
          <w:sz w:val="18"/>
          <w:szCs w:val="18"/>
        </w:rPr>
        <w:t>MIME</w:t>
      </w:r>
      <w:r>
        <w:rPr>
          <w:sz w:val="18"/>
          <w:szCs w:val="18"/>
        </w:rPr>
        <w:tab/>
        <w:t>Multipurpose Internet Mail Extensions</w:t>
      </w:r>
    </w:p>
    <w:p w:rsidR="007B6D84" w:rsidRDefault="007B6D84" w:rsidP="00AC07ED">
      <w:pPr>
        <w:tabs>
          <w:tab w:val="left" w:pos="1440"/>
        </w:tabs>
        <w:rPr>
          <w:sz w:val="18"/>
          <w:szCs w:val="18"/>
        </w:rPr>
      </w:pPr>
      <w:r>
        <w:rPr>
          <w:sz w:val="18"/>
          <w:szCs w:val="18"/>
        </w:rPr>
        <w:t>MSC</w:t>
      </w:r>
      <w:r>
        <w:rPr>
          <w:sz w:val="18"/>
          <w:szCs w:val="18"/>
        </w:rPr>
        <w:tab/>
        <w:t>Mobile Switching Center</w:t>
      </w:r>
    </w:p>
    <w:p w:rsidR="007B6D84" w:rsidRDefault="007B6D84" w:rsidP="00AC07ED">
      <w:pPr>
        <w:tabs>
          <w:tab w:val="left" w:pos="1440"/>
        </w:tabs>
        <w:rPr>
          <w:sz w:val="18"/>
          <w:szCs w:val="18"/>
        </w:rPr>
      </w:pPr>
      <w:r>
        <w:rPr>
          <w:sz w:val="18"/>
          <w:szCs w:val="18"/>
        </w:rPr>
        <w:t>NAT</w:t>
      </w:r>
      <w:r>
        <w:rPr>
          <w:sz w:val="18"/>
          <w:szCs w:val="18"/>
        </w:rPr>
        <w:tab/>
        <w:t>Network Address Translation</w:t>
      </w:r>
    </w:p>
    <w:p w:rsidR="007B6D84" w:rsidRDefault="007B6D84" w:rsidP="00AC07ED">
      <w:pPr>
        <w:tabs>
          <w:tab w:val="left" w:pos="1440"/>
        </w:tabs>
        <w:rPr>
          <w:sz w:val="18"/>
          <w:szCs w:val="18"/>
        </w:rPr>
      </w:pPr>
      <w:r>
        <w:rPr>
          <w:sz w:val="18"/>
          <w:szCs w:val="18"/>
        </w:rPr>
        <w:t>NAT-PT</w:t>
      </w:r>
      <w:r>
        <w:rPr>
          <w:sz w:val="18"/>
          <w:szCs w:val="18"/>
        </w:rPr>
        <w:tab/>
        <w:t>Network Address Translation—Protocol Translation</w:t>
      </w:r>
    </w:p>
    <w:p w:rsidR="007B6D84" w:rsidRDefault="007B6D84" w:rsidP="00AC07ED">
      <w:pPr>
        <w:tabs>
          <w:tab w:val="left" w:pos="1440"/>
        </w:tabs>
        <w:rPr>
          <w:sz w:val="18"/>
          <w:szCs w:val="18"/>
        </w:rPr>
      </w:pPr>
      <w:r>
        <w:rPr>
          <w:sz w:val="18"/>
          <w:szCs w:val="18"/>
        </w:rPr>
        <w:t>NNI</w:t>
      </w:r>
      <w:r>
        <w:rPr>
          <w:sz w:val="18"/>
          <w:szCs w:val="18"/>
        </w:rPr>
        <w:tab/>
        <w:t>Network to Network Interface</w:t>
      </w:r>
    </w:p>
    <w:p w:rsidR="007B6D84" w:rsidRDefault="007B6D84" w:rsidP="00AC07ED">
      <w:pPr>
        <w:tabs>
          <w:tab w:val="left" w:pos="1440"/>
        </w:tabs>
        <w:rPr>
          <w:sz w:val="18"/>
          <w:szCs w:val="18"/>
        </w:rPr>
      </w:pPr>
      <w:r>
        <w:rPr>
          <w:sz w:val="18"/>
          <w:szCs w:val="18"/>
        </w:rPr>
        <w:t>P-CSCF</w:t>
      </w:r>
      <w:r>
        <w:rPr>
          <w:sz w:val="18"/>
          <w:szCs w:val="18"/>
        </w:rPr>
        <w:tab/>
        <w:t>Proxy Call Session Control Function</w:t>
      </w:r>
    </w:p>
    <w:p w:rsidR="007B6D84" w:rsidRDefault="007B6D84" w:rsidP="00AC07ED">
      <w:pPr>
        <w:tabs>
          <w:tab w:val="left" w:pos="1440"/>
        </w:tabs>
        <w:rPr>
          <w:sz w:val="18"/>
          <w:szCs w:val="18"/>
        </w:rPr>
      </w:pPr>
      <w:r>
        <w:rPr>
          <w:sz w:val="18"/>
          <w:szCs w:val="18"/>
        </w:rPr>
        <w:t>RTP</w:t>
      </w:r>
      <w:r>
        <w:rPr>
          <w:sz w:val="18"/>
          <w:szCs w:val="18"/>
        </w:rPr>
        <w:tab/>
        <w:t>Real-Time Protocol</w:t>
      </w:r>
    </w:p>
    <w:p w:rsidR="007B6D84" w:rsidRDefault="007B6D84" w:rsidP="00AC07ED">
      <w:pPr>
        <w:tabs>
          <w:tab w:val="left" w:pos="1440"/>
        </w:tabs>
        <w:rPr>
          <w:sz w:val="18"/>
          <w:szCs w:val="18"/>
        </w:rPr>
      </w:pPr>
      <w:r>
        <w:rPr>
          <w:sz w:val="18"/>
          <w:szCs w:val="18"/>
        </w:rPr>
        <w:t>SBC</w:t>
      </w:r>
      <w:r>
        <w:rPr>
          <w:sz w:val="18"/>
          <w:szCs w:val="18"/>
        </w:rPr>
        <w:tab/>
        <w:t>Session Border Controller</w:t>
      </w:r>
    </w:p>
    <w:p w:rsidR="007B6D84" w:rsidRDefault="007B6D84" w:rsidP="00AC07ED">
      <w:pPr>
        <w:tabs>
          <w:tab w:val="left" w:pos="1440"/>
        </w:tabs>
        <w:rPr>
          <w:sz w:val="18"/>
          <w:szCs w:val="18"/>
        </w:rPr>
      </w:pPr>
      <w:r>
        <w:rPr>
          <w:sz w:val="18"/>
          <w:szCs w:val="18"/>
        </w:rPr>
        <w:t>S-CSCF</w:t>
      </w:r>
      <w:r>
        <w:rPr>
          <w:sz w:val="18"/>
          <w:szCs w:val="18"/>
        </w:rPr>
        <w:tab/>
        <w:t>Serving-Call Session Control Function</w:t>
      </w:r>
    </w:p>
    <w:p w:rsidR="007B6D84" w:rsidRDefault="007B6D84" w:rsidP="00AC07ED">
      <w:pPr>
        <w:tabs>
          <w:tab w:val="left" w:pos="1440"/>
        </w:tabs>
        <w:rPr>
          <w:sz w:val="18"/>
          <w:szCs w:val="18"/>
        </w:rPr>
      </w:pPr>
      <w:r>
        <w:rPr>
          <w:sz w:val="18"/>
          <w:szCs w:val="18"/>
        </w:rPr>
        <w:t>SCTP</w:t>
      </w:r>
      <w:r>
        <w:rPr>
          <w:sz w:val="18"/>
          <w:szCs w:val="18"/>
        </w:rPr>
        <w:tab/>
        <w:t>Stream Control Transmission Protocol</w:t>
      </w:r>
    </w:p>
    <w:p w:rsidR="007B6D84" w:rsidRDefault="007B6D84" w:rsidP="00AC07ED">
      <w:pPr>
        <w:tabs>
          <w:tab w:val="left" w:pos="1440"/>
        </w:tabs>
        <w:rPr>
          <w:sz w:val="18"/>
          <w:szCs w:val="18"/>
        </w:rPr>
      </w:pPr>
      <w:r>
        <w:rPr>
          <w:sz w:val="18"/>
          <w:szCs w:val="18"/>
        </w:rPr>
        <w:t>SDP</w:t>
      </w:r>
      <w:r>
        <w:rPr>
          <w:sz w:val="18"/>
          <w:szCs w:val="18"/>
        </w:rPr>
        <w:tab/>
        <w:t>Session Description Protocol</w:t>
      </w:r>
    </w:p>
    <w:p w:rsidR="007B6D84" w:rsidRDefault="007B6D84" w:rsidP="00AC07ED">
      <w:pPr>
        <w:tabs>
          <w:tab w:val="left" w:pos="1440"/>
        </w:tabs>
        <w:rPr>
          <w:sz w:val="18"/>
          <w:szCs w:val="18"/>
        </w:rPr>
      </w:pPr>
      <w:r>
        <w:rPr>
          <w:sz w:val="18"/>
          <w:szCs w:val="18"/>
        </w:rPr>
        <w:t>SGF</w:t>
      </w:r>
      <w:r>
        <w:rPr>
          <w:sz w:val="18"/>
          <w:szCs w:val="18"/>
        </w:rPr>
        <w:tab/>
        <w:t>Signalling Gateway Function</w:t>
      </w:r>
    </w:p>
    <w:p w:rsidR="007B6D84" w:rsidRDefault="007B6D84" w:rsidP="00AC07ED">
      <w:pPr>
        <w:tabs>
          <w:tab w:val="left" w:pos="1440"/>
        </w:tabs>
        <w:rPr>
          <w:sz w:val="18"/>
          <w:szCs w:val="18"/>
        </w:rPr>
      </w:pPr>
      <w:r>
        <w:rPr>
          <w:sz w:val="18"/>
          <w:szCs w:val="18"/>
        </w:rPr>
        <w:t>SIP</w:t>
      </w:r>
      <w:r>
        <w:rPr>
          <w:sz w:val="18"/>
          <w:szCs w:val="18"/>
        </w:rPr>
        <w:tab/>
        <w:t>Session Initiation Protocol</w:t>
      </w:r>
    </w:p>
    <w:p w:rsidR="007B6D84" w:rsidRDefault="007B6D84" w:rsidP="00AC07ED">
      <w:pPr>
        <w:tabs>
          <w:tab w:val="left" w:pos="1440"/>
        </w:tabs>
        <w:rPr>
          <w:sz w:val="18"/>
          <w:szCs w:val="18"/>
        </w:rPr>
      </w:pPr>
      <w:r>
        <w:rPr>
          <w:sz w:val="18"/>
          <w:szCs w:val="18"/>
        </w:rPr>
        <w:t>SIP URI</w:t>
      </w:r>
      <w:r>
        <w:rPr>
          <w:sz w:val="18"/>
          <w:szCs w:val="18"/>
        </w:rPr>
        <w:tab/>
        <w:t>SIP protocol Uniform Resource Identifier</w:t>
      </w:r>
    </w:p>
    <w:p w:rsidR="007B6D84" w:rsidRDefault="007B6D84" w:rsidP="00AC07ED">
      <w:pPr>
        <w:tabs>
          <w:tab w:val="left" w:pos="1440"/>
        </w:tabs>
        <w:rPr>
          <w:sz w:val="18"/>
          <w:szCs w:val="18"/>
        </w:rPr>
      </w:pPr>
      <w:r>
        <w:rPr>
          <w:sz w:val="18"/>
          <w:szCs w:val="18"/>
        </w:rPr>
        <w:t>SIP-I</w:t>
      </w:r>
      <w:r>
        <w:rPr>
          <w:sz w:val="18"/>
          <w:szCs w:val="18"/>
        </w:rPr>
        <w:tab/>
        <w:t>SIP with encapsulated ISUP</w:t>
      </w:r>
    </w:p>
    <w:p w:rsidR="007B6D84" w:rsidRDefault="007B6D84" w:rsidP="00AC07ED">
      <w:pPr>
        <w:tabs>
          <w:tab w:val="left" w:pos="1440"/>
        </w:tabs>
        <w:rPr>
          <w:sz w:val="18"/>
          <w:szCs w:val="18"/>
        </w:rPr>
      </w:pPr>
      <w:r>
        <w:rPr>
          <w:sz w:val="18"/>
          <w:szCs w:val="18"/>
        </w:rPr>
        <w:t>SIP-T</w:t>
      </w:r>
      <w:r>
        <w:rPr>
          <w:sz w:val="18"/>
          <w:szCs w:val="18"/>
        </w:rPr>
        <w:tab/>
        <w:t>SIP for Telephones</w:t>
      </w:r>
    </w:p>
    <w:p w:rsidR="007B6D84" w:rsidRDefault="007B6D84" w:rsidP="00AC07ED">
      <w:pPr>
        <w:tabs>
          <w:tab w:val="left" w:pos="1440"/>
        </w:tabs>
        <w:rPr>
          <w:sz w:val="18"/>
          <w:szCs w:val="18"/>
        </w:rPr>
      </w:pPr>
      <w:r>
        <w:rPr>
          <w:sz w:val="18"/>
          <w:szCs w:val="18"/>
        </w:rPr>
        <w:t>SLA</w:t>
      </w:r>
      <w:r>
        <w:rPr>
          <w:sz w:val="18"/>
          <w:szCs w:val="18"/>
        </w:rPr>
        <w:tab/>
        <w:t>Service Level Agreement</w:t>
      </w:r>
    </w:p>
    <w:p w:rsidR="007B6D84" w:rsidRDefault="007B6D84" w:rsidP="00AC07ED">
      <w:pPr>
        <w:tabs>
          <w:tab w:val="left" w:pos="1440"/>
        </w:tabs>
        <w:rPr>
          <w:sz w:val="18"/>
          <w:szCs w:val="18"/>
        </w:rPr>
      </w:pPr>
      <w:r>
        <w:rPr>
          <w:sz w:val="18"/>
          <w:szCs w:val="18"/>
        </w:rPr>
        <w:t>SRVCC</w:t>
      </w:r>
      <w:r>
        <w:rPr>
          <w:sz w:val="18"/>
          <w:szCs w:val="18"/>
        </w:rPr>
        <w:tab/>
        <w:t>Single Radio Voice Call Continuity</w:t>
      </w:r>
    </w:p>
    <w:p w:rsidR="007B6D84" w:rsidRDefault="007B6D84" w:rsidP="00AC07ED">
      <w:pPr>
        <w:tabs>
          <w:tab w:val="left" w:pos="1440"/>
        </w:tabs>
        <w:rPr>
          <w:sz w:val="18"/>
          <w:szCs w:val="18"/>
        </w:rPr>
      </w:pPr>
      <w:r>
        <w:rPr>
          <w:sz w:val="18"/>
          <w:szCs w:val="18"/>
        </w:rPr>
        <w:t>TCP</w:t>
      </w:r>
      <w:r>
        <w:rPr>
          <w:sz w:val="18"/>
          <w:szCs w:val="18"/>
        </w:rPr>
        <w:tab/>
        <w:t>Transmission Control Protocol</w:t>
      </w:r>
    </w:p>
    <w:p w:rsidR="007B6D84" w:rsidRDefault="007B6D84" w:rsidP="00AC07ED">
      <w:pPr>
        <w:tabs>
          <w:tab w:val="left" w:pos="1440"/>
        </w:tabs>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AC07ED">
      <w:pPr>
        <w:tabs>
          <w:tab w:val="left" w:pos="1440"/>
        </w:tabs>
        <w:rPr>
          <w:sz w:val="18"/>
          <w:szCs w:val="18"/>
        </w:rPr>
      </w:pPr>
      <w:r>
        <w:rPr>
          <w:sz w:val="18"/>
          <w:szCs w:val="18"/>
        </w:rPr>
        <w:t>TRF</w:t>
      </w:r>
      <w:r>
        <w:rPr>
          <w:sz w:val="18"/>
          <w:szCs w:val="18"/>
        </w:rPr>
        <w:tab/>
        <w:t>Transit and Roaming Function</w:t>
      </w:r>
    </w:p>
    <w:p w:rsidR="007B6D84" w:rsidRDefault="007B6D84" w:rsidP="00AC07ED">
      <w:pPr>
        <w:tabs>
          <w:tab w:val="left" w:pos="1440"/>
        </w:tabs>
        <w:rPr>
          <w:sz w:val="18"/>
          <w:szCs w:val="18"/>
        </w:rPr>
      </w:pPr>
      <w:r>
        <w:rPr>
          <w:sz w:val="18"/>
          <w:szCs w:val="18"/>
        </w:rPr>
        <w:t>TrGw</w:t>
      </w:r>
      <w:r>
        <w:rPr>
          <w:sz w:val="18"/>
          <w:szCs w:val="18"/>
        </w:rPr>
        <w:tab/>
        <w:t>Transition Gateway</w:t>
      </w:r>
    </w:p>
    <w:p w:rsidR="007B6D84" w:rsidRDefault="007B6D84" w:rsidP="00AC07ED">
      <w:pPr>
        <w:tabs>
          <w:tab w:val="left" w:pos="1440"/>
        </w:tabs>
        <w:rPr>
          <w:sz w:val="18"/>
          <w:szCs w:val="18"/>
        </w:rPr>
      </w:pPr>
      <w:r>
        <w:rPr>
          <w:sz w:val="18"/>
          <w:szCs w:val="18"/>
        </w:rPr>
        <w:t>TLS</w:t>
      </w:r>
      <w:r>
        <w:rPr>
          <w:sz w:val="18"/>
          <w:szCs w:val="18"/>
        </w:rPr>
        <w:tab/>
        <w:t>Transport Layer Security</w:t>
      </w:r>
    </w:p>
    <w:p w:rsidR="007B6D84" w:rsidRDefault="007B6D84" w:rsidP="00AC07ED">
      <w:pPr>
        <w:tabs>
          <w:tab w:val="left" w:pos="1440"/>
        </w:tabs>
        <w:rPr>
          <w:sz w:val="18"/>
          <w:szCs w:val="18"/>
        </w:rPr>
      </w:pPr>
      <w:r>
        <w:rPr>
          <w:sz w:val="18"/>
          <w:szCs w:val="18"/>
        </w:rPr>
        <w:t>UA</w:t>
      </w:r>
      <w:r>
        <w:rPr>
          <w:sz w:val="18"/>
          <w:szCs w:val="18"/>
        </w:rPr>
        <w:tab/>
        <w:t>User Agent</w:t>
      </w:r>
    </w:p>
    <w:p w:rsidR="007B6D84" w:rsidRDefault="007B6D84" w:rsidP="00AC07ED">
      <w:pPr>
        <w:tabs>
          <w:tab w:val="left" w:pos="1440"/>
        </w:tabs>
        <w:rPr>
          <w:sz w:val="18"/>
          <w:szCs w:val="18"/>
        </w:rPr>
      </w:pPr>
      <w:r>
        <w:rPr>
          <w:sz w:val="18"/>
          <w:szCs w:val="18"/>
        </w:rPr>
        <w:t>UDP</w:t>
      </w:r>
      <w:r>
        <w:rPr>
          <w:sz w:val="18"/>
          <w:szCs w:val="18"/>
        </w:rPr>
        <w:tab/>
        <w:t>User Datagram Protocol</w:t>
      </w:r>
    </w:p>
    <w:p w:rsidR="007B6D84" w:rsidRDefault="007B6D84" w:rsidP="00AC07ED">
      <w:pPr>
        <w:tabs>
          <w:tab w:val="left" w:pos="1440"/>
        </w:tabs>
        <w:rPr>
          <w:sz w:val="18"/>
          <w:szCs w:val="18"/>
        </w:rPr>
      </w:pPr>
      <w:r>
        <w:rPr>
          <w:sz w:val="18"/>
          <w:szCs w:val="18"/>
        </w:rPr>
        <w:t>URI</w:t>
      </w:r>
      <w:r>
        <w:rPr>
          <w:sz w:val="18"/>
          <w:szCs w:val="18"/>
        </w:rPr>
        <w:tab/>
        <w:t>Uniform Resource Identifier</w:t>
      </w:r>
    </w:p>
    <w:p w:rsidR="007B6D84" w:rsidRDefault="007B6D84" w:rsidP="00AC07ED">
      <w:pPr>
        <w:tabs>
          <w:tab w:val="left" w:pos="1440"/>
        </w:tabs>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lastRenderedPageBreak/>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t xml:space="preserve">One or more </w:t>
      </w:r>
      <w:r w:rsidR="00A54F79">
        <w:t>i</w:t>
      </w:r>
      <w:r w:rsidR="00A54F79" w:rsidRPr="003B0838">
        <w:t>nter</w:t>
      </w:r>
      <w:r w:rsidRPr="003B0838">
        <w:t>-exchange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3920ED46" wp14:editId="3F3B640E">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3" w:name="_Toc347914016"/>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1</w:t>
      </w:r>
      <w:r w:rsidR="00D21E2F" w:rsidRPr="003B0838">
        <w:rPr>
          <w:b/>
          <w:noProof/>
          <w:color w:val="000000"/>
        </w:rPr>
        <w:fldChar w:fldCharType="end"/>
      </w:r>
      <w:r w:rsidRPr="003B0838">
        <w:rPr>
          <w:b/>
          <w:noProof/>
          <w:color w:val="000000"/>
        </w:rPr>
        <w:t xml:space="preserve"> - Current US Telephony PSTN Interconnect Model</w:t>
      </w:r>
      <w:bookmarkEnd w:id="33"/>
    </w:p>
    <w:p w:rsidR="00052E31" w:rsidRPr="003B0838" w:rsidRDefault="00052E31" w:rsidP="00052E31"/>
    <w:p w:rsidR="00052E31" w:rsidRPr="003B0838" w:rsidRDefault="00052E31" w:rsidP="00052E31">
      <w:r w:rsidRPr="003B0838">
        <w:t xml:space="preserve">The end office switches within the LATA are known as Class 5 (C5) switches. Within the LATA, Class 5 switches interconnect through </w:t>
      </w:r>
      <w:r w:rsidR="00A54F79">
        <w:t>t</w:t>
      </w:r>
      <w:r w:rsidRPr="003B0838">
        <w:t>andem switch</w:t>
      </w:r>
      <w:r w:rsidR="00A54F79">
        <w:t>es</w:t>
      </w:r>
      <w:r w:rsidRPr="003B0838">
        <w:t xml:space="preserve"> or through direct connections. Class 5 switches connect directly to customer premises equipment such as telephones and FAX machines, and provide local telephony services to this equipment.</w:t>
      </w:r>
    </w:p>
    <w:p w:rsidR="00052E31" w:rsidRPr="003B0838" w:rsidRDefault="00052E31" w:rsidP="00052E31">
      <w:r w:rsidRPr="003B0838">
        <w:t xml:space="preserve">Interconnectivity between LATAs is provided by </w:t>
      </w:r>
      <w:r w:rsidR="00A54F79">
        <w:t>i</w:t>
      </w:r>
      <w:r w:rsidR="00A54F79" w:rsidRPr="003B0838">
        <w:t>nter</w:t>
      </w:r>
      <w:r w:rsidRPr="003B0838">
        <w:t xml:space="preserve">-exchange </w:t>
      </w:r>
      <w:r w:rsidR="00A54F79">
        <w:t>c</w:t>
      </w:r>
      <w:r w:rsidR="00A54F79" w:rsidRPr="003B0838">
        <w:t xml:space="preserve">arrier </w:t>
      </w:r>
      <w:r w:rsidRPr="003B0838">
        <w:t xml:space="preserve">networks. These networks are comprised of Class 4 (C4) switches that provide interconnect services between other Class 4, Class 5, and tandem switches. </w:t>
      </w:r>
      <w:r w:rsidR="00A54F79">
        <w:t>An</w:t>
      </w:r>
      <w:r w:rsidR="00A54F79" w:rsidRPr="003B0838">
        <w:t xml:space="preserve"> </w:t>
      </w:r>
      <w:r w:rsidRPr="003B0838">
        <w:t>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drawing>
          <wp:inline distT="0" distB="0" distL="0" distR="0" wp14:anchorId="647A4DD1" wp14:editId="430837DF">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4" w:name="_Toc347914017"/>
      <w:r w:rsidRPr="003B0838">
        <w:rPr>
          <w:b/>
          <w:noProof/>
          <w:color w:val="000000"/>
        </w:rPr>
        <w:t>Figure C.</w:t>
      </w:r>
      <w:r w:rsidR="00D21E2F" w:rsidRPr="003B0838">
        <w:rPr>
          <w:b/>
          <w:noProof/>
          <w:color w:val="000000"/>
        </w:rPr>
        <w:fldChar w:fldCharType="begin"/>
      </w:r>
      <w:r w:rsidRPr="003B0838">
        <w:rPr>
          <w:b/>
          <w:noProof/>
          <w:color w:val="000000"/>
        </w:rPr>
        <w:instrText xml:space="preserve"> SEQ Figure_C. \* ARABIC </w:instrText>
      </w:r>
      <w:r w:rsidR="00D21E2F" w:rsidRPr="003B0838">
        <w:rPr>
          <w:b/>
          <w:noProof/>
          <w:color w:val="000000"/>
        </w:rPr>
        <w:fldChar w:fldCharType="separate"/>
      </w:r>
      <w:r w:rsidRPr="003B0838">
        <w:rPr>
          <w:b/>
          <w:noProof/>
          <w:color w:val="000000"/>
        </w:rPr>
        <w:t>2</w:t>
      </w:r>
      <w:r w:rsidR="00D21E2F" w:rsidRPr="003B0838">
        <w:rPr>
          <w:b/>
          <w:noProof/>
          <w:color w:val="000000"/>
        </w:rPr>
        <w:fldChar w:fldCharType="end"/>
      </w:r>
      <w:r w:rsidRPr="003B0838">
        <w:rPr>
          <w:b/>
          <w:noProof/>
          <w:color w:val="000000"/>
        </w:rPr>
        <w:t xml:space="preserve"> - Bilateral Carrier VoIP Interconnections</w:t>
      </w:r>
      <w:bookmarkEnd w:id="34"/>
    </w:p>
    <w:p w:rsidR="007B6D84" w:rsidRDefault="007B6D84" w:rsidP="007B6D84">
      <w:bookmarkStart w:id="35" w:name="_MON_1205733250"/>
      <w:bookmarkEnd w:id="35"/>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6" w:name="_Toc179876382"/>
      <w:r>
        <w:rPr>
          <w:rFonts w:ascii="Times New Roman" w:eastAsia="MS Mincho" w:hAnsi="Times New Roman"/>
          <w:b/>
          <w:sz w:val="24"/>
        </w:rPr>
        <w:t>Security trust model</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The</w:t>
      </w:r>
      <w:r w:rsidR="00AA0F1A">
        <w:rPr>
          <w:rFonts w:ascii="Times New Roman" w:eastAsia="MS Mincho" w:hAnsi="Times New Roman"/>
          <w:sz w:val="24"/>
          <w:lang w:eastAsia="ja-JP"/>
        </w:rPr>
        <w:t xml:space="preserv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r w:rsidR="00DD03C6">
        <w:rPr>
          <w:rFonts w:ascii="Times New Roman" w:eastAsia="MS Mincho" w:hAnsi="Times New Roman"/>
          <w:sz w:val="24"/>
          <w:lang w:eastAsia="ja-JP"/>
        </w:rPr>
        <w:t>Carrier</w:t>
      </w:r>
      <w:r w:rsidR="00A54F79">
        <w:rPr>
          <w:rFonts w:ascii="Times New Roman" w:eastAsia="MS Mincho" w:hAnsi="Times New Roman"/>
          <w:sz w:val="24"/>
          <w:lang w:eastAsia="ja-JP"/>
        </w:rPr>
        <w:t xml:space="preserve"> </w:t>
      </w:r>
      <w:r>
        <w:rPr>
          <w:rFonts w:ascii="Times New Roman" w:eastAsia="MS Mincho" w:hAnsi="Times New Roman"/>
          <w:sz w:val="24"/>
          <w:lang w:eastAsia="ja-JP"/>
        </w:rPr>
        <w:t xml:space="preserve">security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sidRPr="00D21E2F">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263.3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PowerPoint.Slide.8" ShapeID="_x0000_i1025" DrawAspect="Content" ObjectID="_1470630218" r:id="rId17"/>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36"/>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Pr="00AC07ED" w:rsidRDefault="007B6D84" w:rsidP="00A54F79">
      <w:pPr>
        <w:rPr>
          <w:rFonts w:ascii="Times New Roman" w:hAnsi="Times New Roman"/>
          <w:sz w:val="24"/>
        </w:rPr>
      </w:pPr>
      <w:r w:rsidRPr="00AC07ED">
        <w:rPr>
          <w:rFonts w:ascii="Times New Roman" w:hAnsi="Times New Roman"/>
          <w:sz w:val="24"/>
        </w:rPr>
        <w:t>SIP entities involved in session peering SHOULD be configured in such a way that they do not require any SIP extensions</w:t>
      </w:r>
      <w:r w:rsidR="00664A13">
        <w:rPr>
          <w:rFonts w:ascii="Times New Roman" w:hAnsi="Times New Roman"/>
          <w:sz w:val="24"/>
        </w:rPr>
        <w:t>,</w:t>
      </w:r>
      <w:r w:rsidR="00664A13" w:rsidRPr="00664A13">
        <w:t xml:space="preserve"> </w:t>
      </w:r>
      <w:r w:rsidR="00664A13" w:rsidRPr="00664A13">
        <w:rPr>
          <w:rFonts w:ascii="Times New Roman" w:hAnsi="Times New Roman"/>
          <w:sz w:val="24"/>
        </w:rPr>
        <w:t>beyond those mandated by this document,</w:t>
      </w:r>
      <w:r w:rsidRPr="00AC07ED">
        <w:rPr>
          <w:rFonts w:ascii="Times New Roman" w:hAnsi="Times New Roman"/>
          <w:sz w:val="24"/>
        </w:rPr>
        <w:t xml:space="preserve"> to be supported by the peer </w:t>
      </w:r>
      <w:r w:rsidR="00B31B75" w:rsidRPr="00AC07ED">
        <w:rPr>
          <w:rFonts w:ascii="Times New Roman" w:hAnsi="Times New Roman"/>
          <w:sz w:val="24"/>
        </w:rPr>
        <w:t>Carrier</w:t>
      </w:r>
      <w:r w:rsidRPr="00AC07ED">
        <w:rPr>
          <w:rFonts w:ascii="Times New Roman" w:hAnsi="Times New Roman"/>
          <w:sz w:val="24"/>
        </w:rPr>
        <w:t xml:space="preserve"> (SIP Service Provider) network. When sending an out-of-dialog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SHOULD include a Supported header field identifying all the extensions supported by the sending network. </w:t>
      </w:r>
    </w:p>
    <w:p w:rsidR="007B6D84" w:rsidRPr="00AC07ED" w:rsidRDefault="007B6D84" w:rsidP="00A54F79">
      <w:pPr>
        <w:rPr>
          <w:rFonts w:ascii="Times New Roman" w:hAnsi="Times New Roman"/>
          <w:sz w:val="24"/>
        </w:rPr>
      </w:pPr>
      <w:r w:rsidRPr="00AC07ED">
        <w:rPr>
          <w:rFonts w:ascii="Times New Roman" w:hAnsi="Times New Roman"/>
          <w:sz w:val="24"/>
        </w:rPr>
        <w:lastRenderedPageBreak/>
        <w:t xml:space="preserve">SIP entities involved in session peering MAY support configuration controls to disable certain extensions based on bilateral agreement between peer </w:t>
      </w:r>
      <w:r w:rsidR="00B31B75" w:rsidRPr="00AC07ED">
        <w:rPr>
          <w:rFonts w:ascii="Times New Roman" w:hAnsi="Times New Roman"/>
          <w:sz w:val="24"/>
        </w:rPr>
        <w:t>Carrier</w:t>
      </w:r>
      <w:r w:rsidRPr="00AC07ED">
        <w:rPr>
          <w:rFonts w:ascii="Times New Roman" w:hAnsi="Times New Roman"/>
          <w:sz w:val="24"/>
        </w:rPr>
        <w:t xml:space="preserve"> networks. For example, a SIP entity involved in session peering could be configured to remove </w:t>
      </w:r>
      <w:r w:rsidR="00664A13" w:rsidRPr="00664A13">
        <w:rPr>
          <w:rFonts w:ascii="Times New Roman" w:hAnsi="Times New Roman"/>
          <w:sz w:val="24"/>
        </w:rPr>
        <w:t>‘preconditions’</w:t>
      </w:r>
      <w:r w:rsidRPr="00AC07ED">
        <w:rPr>
          <w:rFonts w:ascii="Times New Roman" w:hAnsi="Times New Roman"/>
          <w:sz w:val="24"/>
        </w:rPr>
        <w:t xml:space="preserve"> from the Supported header in order to disable the use of reliable provisional response (PRACK).</w:t>
      </w:r>
    </w:p>
    <w:p w:rsidR="007B6D84" w:rsidRPr="00AC07ED" w:rsidRDefault="007B6D84" w:rsidP="00A54F79">
      <w:pPr>
        <w:rPr>
          <w:rFonts w:ascii="Times New Roman" w:hAnsi="Times New Roman"/>
          <w:sz w:val="24"/>
        </w:rPr>
      </w:pPr>
      <w:r w:rsidRPr="00AC07ED">
        <w:rPr>
          <w:rFonts w:ascii="Times New Roman" w:hAnsi="Times New Roman"/>
          <w:sz w:val="24"/>
        </w:rPr>
        <w:t xml:space="preserve">Note: </w:t>
      </w:r>
      <w:r w:rsidRPr="00AC07ED">
        <w:rPr>
          <w:rFonts w:ascii="Times New Roman" w:hAnsi="Times New Roman"/>
          <w:sz w:val="24"/>
        </w:rP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Pr="00AC07ED" w:rsidRDefault="007B6D84" w:rsidP="00A54F79">
      <w:pPr>
        <w:rPr>
          <w:rFonts w:ascii="Times New Roman" w:hAnsi="Times New Roman"/>
          <w:sz w:val="24"/>
        </w:rPr>
      </w:pPr>
      <w:r w:rsidRPr="00AC07ED">
        <w:rPr>
          <w:rFonts w:ascii="Times New Roman" w:hAnsi="Times New Roman"/>
          <w:sz w:val="24"/>
        </w:rPr>
        <w:t xml:space="preserve">When sending a dialog-initiating request to a peer </w:t>
      </w:r>
      <w:r w:rsidR="00B31B75" w:rsidRPr="00AC07ED">
        <w:rPr>
          <w:rFonts w:ascii="Times New Roman" w:hAnsi="Times New Roman"/>
          <w:sz w:val="24"/>
        </w:rPr>
        <w:t>Carrier</w:t>
      </w:r>
      <w:r w:rsidRPr="00AC07ED">
        <w:rPr>
          <w:rFonts w:ascii="Times New Roman" w:hAnsi="Times New Roman"/>
          <w:sz w:val="24"/>
        </w:rP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Pr="00AC07ED" w:rsidRDefault="007B6D84" w:rsidP="007B6D84">
      <w:pPr>
        <w:pStyle w:val="BodyText1"/>
        <w:rPr>
          <w:sz w:val="24"/>
        </w:rPr>
      </w:pPr>
      <w:r w:rsidRPr="00AC07ED">
        <w:rPr>
          <w:sz w:val="24"/>
        </w:rP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rsidR="00D21E2F" w:rsidRPr="00AC07ED">
        <w:rPr>
          <w:sz w:val="24"/>
        </w:rPr>
        <w:fldChar w:fldCharType="begin"/>
      </w:r>
      <w:r w:rsidRPr="00AC07ED">
        <w:rPr>
          <w:sz w:val="24"/>
        </w:rPr>
        <w:instrText xml:space="preserve"> REF RFC3261 \h  \* MERGEFORMAT </w:instrText>
      </w:r>
      <w:r w:rsidR="00D21E2F" w:rsidRPr="00AC07ED">
        <w:rPr>
          <w:sz w:val="24"/>
        </w:rPr>
      </w:r>
      <w:r w:rsidR="00D21E2F" w:rsidRPr="00AC07ED">
        <w:rPr>
          <w:sz w:val="24"/>
        </w:rPr>
        <w:fldChar w:fldCharType="separate"/>
      </w:r>
      <w:r w:rsidRPr="00AC07ED">
        <w:rPr>
          <w:sz w:val="24"/>
        </w:rPr>
        <w:t>[RFC 3261]</w:t>
      </w:r>
      <w:r w:rsidR="00D21E2F" w:rsidRPr="00AC07ED">
        <w:rPr>
          <w:sz w:val="24"/>
        </w:rPr>
        <w:fldChar w:fldCharType="end"/>
      </w:r>
      <w:r w:rsidRPr="00AC07ED">
        <w:rPr>
          <w:sz w:val="24"/>
        </w:rPr>
        <w:t xml:space="preserve"> section 19.1.6), where the user part of the SIP URI contains a global Tel URI as defined in </w:t>
      </w:r>
      <w:r w:rsidR="00D21E2F" w:rsidRPr="00AC07ED">
        <w:rPr>
          <w:sz w:val="24"/>
        </w:rPr>
        <w:fldChar w:fldCharType="begin"/>
      </w:r>
      <w:r w:rsidRPr="00AC07ED">
        <w:rPr>
          <w:sz w:val="24"/>
        </w:rPr>
        <w:instrText xml:space="preserve"> REF RFC3966 \h  \* MERGEFORMAT </w:instrText>
      </w:r>
      <w:r w:rsidR="00D21E2F" w:rsidRPr="00AC07ED">
        <w:rPr>
          <w:sz w:val="24"/>
        </w:rPr>
      </w:r>
      <w:r w:rsidR="00D21E2F" w:rsidRPr="00AC07ED">
        <w:rPr>
          <w:sz w:val="24"/>
        </w:rPr>
        <w:fldChar w:fldCharType="separate"/>
      </w:r>
      <w:r w:rsidRPr="00AC07ED">
        <w:rPr>
          <w:sz w:val="24"/>
        </w:rPr>
        <w:t>[RFC 3966]</w:t>
      </w:r>
      <w:r w:rsidR="00D21E2F" w:rsidRPr="00AC07ED">
        <w:rPr>
          <w:sz w:val="24"/>
        </w:rPr>
        <w:fldChar w:fldCharType="end"/>
      </w:r>
      <w:r w:rsidRPr="00AC07ED">
        <w:rPr>
          <w:sz w:val="24"/>
        </w:rPr>
        <w:t xml:space="preserve">. </w:t>
      </w:r>
    </w:p>
    <w:p w:rsidR="007B6D84" w:rsidRDefault="007B6D84" w:rsidP="007B6D84">
      <w:pPr>
        <w:pStyle w:val="BodyText1"/>
      </w:pPr>
      <w:r>
        <w:t>Example:</w:t>
      </w:r>
    </w:p>
    <w:p w:rsidR="007B6D84" w:rsidRDefault="001161B7" w:rsidP="007B6D84">
      <w:pPr>
        <w:pStyle w:val="BodyTextIndent"/>
      </w:pPr>
      <w:hyperlink r:id="rId18"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37" w:name="_Toc367347905"/>
      <w:r>
        <w:t>Identifying the Called User</w:t>
      </w:r>
      <w:bookmarkEnd w:id="37"/>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rsidR="00590EA3">
        <w:fldChar w:fldCharType="begin"/>
      </w:r>
      <w:r w:rsidR="00590EA3">
        <w:instrText xml:space="preserve"> REF _Ref224069628 \r \h  \* MERGEFORMAT </w:instrText>
      </w:r>
      <w:r w:rsidR="00590EA3">
        <w:fldChar w:fldCharType="separate"/>
      </w:r>
      <w:r>
        <w:t>6.2</w:t>
      </w:r>
      <w:r w:rsidR="00590EA3">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rsidR="00590EA3">
        <w:fldChar w:fldCharType="begin"/>
      </w:r>
      <w:r w:rsidR="00590EA3">
        <w:instrText xml:space="preserve"> REF RFC4694 \h  \* MERGEFORMAT </w:instrText>
      </w:r>
      <w:r w:rsidR="00590EA3">
        <w:fldChar w:fldCharType="separate"/>
      </w:r>
      <w:r>
        <w:t>[RFC 4694]</w:t>
      </w:r>
      <w:r w:rsidR="00590EA3">
        <w:fldChar w:fldCharType="end"/>
      </w:r>
      <w:r>
        <w:t>, and</w:t>
      </w:r>
    </w:p>
    <w:p w:rsidR="007B6D84" w:rsidRDefault="007B6D84" w:rsidP="007B6D84">
      <w:pPr>
        <w:pStyle w:val="Bulletedtext"/>
      </w:pPr>
      <w:proofErr w:type="gramStart"/>
      <w:r>
        <w:t>if</w:t>
      </w:r>
      <w:proofErr w:type="gramEnd"/>
      <w:r>
        <w:t xml:space="preserve"> the called number is ported,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rsidR="00590EA3">
        <w:fldChar w:fldCharType="begin"/>
      </w:r>
      <w:r w:rsidR="00590EA3">
        <w:instrText xml:space="preserve"> REF _Ref224069628 \n \h  \* MERGEFORMAT </w:instrText>
      </w:r>
      <w:r w:rsidR="00590EA3">
        <w:fldChar w:fldCharType="separate"/>
      </w:r>
      <w:r>
        <w:t>6.2</w:t>
      </w:r>
      <w:r w:rsidR="00590EA3">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rsidR="00590EA3">
        <w:fldChar w:fldCharType="begin"/>
      </w:r>
      <w:r w:rsidR="00590EA3">
        <w:instrText xml:space="preserve"> REF RFC4694 \h  \* MERGEFORMAT </w:instrText>
      </w:r>
      <w:r w:rsidR="00590EA3">
        <w:fldChar w:fldCharType="separate"/>
      </w:r>
      <w:r>
        <w:t>[RFC 4694]</w:t>
      </w:r>
      <w:r w:rsidR="00590EA3">
        <w:fldChar w:fldCharType="end"/>
      </w:r>
      <w:r>
        <w:t>.</w:t>
      </w:r>
    </w:p>
    <w:p w:rsidR="007B6D84" w:rsidRDefault="00D21E2F" w:rsidP="007B6D84">
      <w:pPr>
        <w:pStyle w:val="BodyText1"/>
      </w:pPr>
      <w:r>
        <w:fldChar w:fldCharType="begin"/>
      </w:r>
      <w:r w:rsidR="007B6D84">
        <w:instrText xml:space="preserve"> REF _Ref224064035 \h  \* MERGEFORMAT </w:instrText>
      </w:r>
      <w:r>
        <w:fldChar w:fldCharType="separate"/>
      </w:r>
      <w:r w:rsidR="007B6D84">
        <w:t>Table 1</w:t>
      </w:r>
      <w:r>
        <w:fldChar w:fldCharType="end"/>
      </w:r>
      <w:r w:rsidR="007B6D84">
        <w:t xml:space="preserve"> summarizes the called Public User Identity </w:t>
      </w:r>
      <w:r w:rsidR="00590EA3">
        <w:t xml:space="preserve">that MUST be supported </w:t>
      </w:r>
      <w:r w:rsidR="007B6D84">
        <w:t>at the peering interface.</w:t>
      </w:r>
    </w:p>
    <w:p w:rsidR="007B6D84" w:rsidRDefault="007B6D84" w:rsidP="007B6D84">
      <w:pPr>
        <w:pStyle w:val="TableCaption"/>
      </w:pPr>
      <w:bookmarkStart w:id="38" w:name="_Ref224064035"/>
      <w:bookmarkStart w:id="39" w:name="_Toc367347937"/>
      <w:r>
        <w:t>Table</w:t>
      </w:r>
      <w:r>
        <w:rPr>
          <w:rFonts w:cs="Arial"/>
        </w:rPr>
        <w:t> </w:t>
      </w:r>
      <w:r w:rsidR="00D21E2F">
        <w:fldChar w:fldCharType="begin"/>
      </w:r>
      <w:r w:rsidR="00B069C4">
        <w:instrText xml:space="preserve"> SEQ Table \* ARABIC </w:instrText>
      </w:r>
      <w:r w:rsidR="00D21E2F">
        <w:fldChar w:fldCharType="separate"/>
      </w:r>
      <w:r>
        <w:rPr>
          <w:noProof/>
        </w:rPr>
        <w:t>1</w:t>
      </w:r>
      <w:r w:rsidR="00D21E2F">
        <w:rPr>
          <w:noProof/>
        </w:rPr>
        <w:fldChar w:fldCharType="end"/>
      </w:r>
      <w:bookmarkEnd w:id="38"/>
      <w:r>
        <w:t xml:space="preserve"> - Called Public User Identities</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40" w:name="_Toc367347906"/>
      <w:r>
        <w:lastRenderedPageBreak/>
        <w:t>Identifying the Calling User</w:t>
      </w:r>
      <w:bookmarkEnd w:id="40"/>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rsidR="00590EA3">
        <w:fldChar w:fldCharType="begin"/>
      </w:r>
      <w:r w:rsidR="00590EA3">
        <w:instrText xml:space="preserve"> REF _Ref224069628 \n \h  \* MERGEFORMAT </w:instrText>
      </w:r>
      <w:r w:rsidR="00590EA3">
        <w:fldChar w:fldCharType="separate"/>
      </w:r>
      <w:r>
        <w:t>6</w:t>
      </w:r>
      <w:r w:rsidR="007D1895">
        <w:t>5.2.3</w:t>
      </w:r>
      <w:r w:rsidR="00590EA3">
        <w:fldChar w:fldCharType="end"/>
      </w:r>
      <w:r>
        <w:t xml:space="preserve">. </w:t>
      </w:r>
    </w:p>
    <w:p w:rsidR="007B6D84" w:rsidRDefault="000A013E" w:rsidP="007617AF">
      <w:pPr>
        <w:pStyle w:val="Heading3"/>
      </w:pPr>
      <w:r>
        <w:t>Numbering and Addressing</w:t>
      </w:r>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sip:+18YYXXXXXXX@host;user=phone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8YY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 and LRN</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1161B7" w:rsidP="00B069C4">
            <w:pPr>
              <w:rPr>
                <w:sz w:val="18"/>
              </w:rPr>
            </w:pPr>
            <w:hyperlink r:id="rId19" w:history="1">
              <w:r w:rsidR="000A013E" w:rsidRPr="007617AF">
                <w:rPr>
                  <w:rStyle w:val="Hyperlink"/>
                  <w:sz w:val="18"/>
                </w:rPr>
                <w:t>http://www.ietf.org/internet-drafts/draft-ietf-iptel-tel-np-09</w:t>
              </w:r>
            </w:hyperlink>
            <w:r w:rsidR="000A013E" w:rsidRPr="007617AF">
              <w:rPr>
                <w:sz w:val="18"/>
              </w:rPr>
              <w:t xml:space="preserve"> .txt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sip:+1NPANXXXXXX;cic=+10288;dai@host;user=phone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w:t>
            </w:r>
            <w:r w:rsidRPr="007617AF">
              <w:rPr>
                <w:sz w:val="18"/>
              </w:rPr>
              <w:br/>
              <w:t>and dial around indicator;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r w:rsidRPr="007617AF">
              <w:rPr>
                <w:sz w:val="18"/>
              </w:rPr>
              <w:t>http://www.ietf.org/internet-drafts/draft-ietf-iptel-tel-np-09.txt</w:t>
            </w:r>
          </w:p>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OLI</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JIP (used in a From, PAI, or Diversion header)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sip:N11;phone-context=+1@host;user=phone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special service code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sip:613131;phone-context=+1@host;user=phone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directory assistance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International number, CC=Country Code, NSN=National Significant</w:t>
            </w:r>
            <w:r w:rsidRPr="007617AF">
              <w:rPr>
                <w:sz w:val="18"/>
              </w:rPr>
              <w:br/>
              <w:t>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proofErr w:type="spellStart"/>
            <w:r w:rsidRPr="007617AF">
              <w:rPr>
                <w:sz w:val="18"/>
              </w:rPr>
              <w:t>sip:B;phone-context</w:t>
            </w:r>
            <w:proofErr w:type="spellEnd"/>
            <w:r w:rsidRPr="007617AF">
              <w:rPr>
                <w:sz w:val="18"/>
              </w:rPr>
              <w:t>=+33@host;user=phone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 xml:space="preserve"> Directory assistance in local number format in country with CC 33</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41" w:name="_Toc367347908"/>
      <w:r>
        <w:lastRenderedPageBreak/>
        <w:t>IPv4/6 Interworking</w:t>
      </w:r>
      <w:bookmarkEnd w:id="41"/>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42" w:name="_Toc367347909"/>
      <w:r>
        <w:t>Fault Isolation and Recovery</w:t>
      </w:r>
      <w:bookmarkEnd w:id="42"/>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AC07ED" w:rsidRDefault="00D21E2F" w:rsidP="001D08F6">
      <w:pPr>
        <w:autoSpaceDE w:val="0"/>
        <w:autoSpaceDN w:val="0"/>
        <w:adjustRightInd w:val="0"/>
        <w:ind w:right="20"/>
        <w:jc w:val="left"/>
        <w:rPr>
          <w:rFonts w:ascii="Times New Roman" w:eastAsia="SimSun" w:hAnsi="Times New Roman"/>
        </w:rPr>
      </w:pPr>
      <w:r w:rsidRPr="00AC07ED">
        <w:rPr>
          <w:rFonts w:ascii="Times New Roman" w:hAnsi="Times New Roman"/>
        </w:rPr>
        <w:t xml:space="preserve">Carrier's MUST </w:t>
      </w:r>
      <w:r w:rsidRPr="00AC07ED">
        <w:rPr>
          <w:rFonts w:ascii="Times New Roman" w:hAnsi="Times New Roman"/>
          <w:bCs/>
          <w:color w:val="000000"/>
        </w:rPr>
        <w:t>support SIP Overload Control with mandatory support of the default algorithm</w:t>
      </w:r>
      <w:r w:rsidR="00664A13">
        <w:rPr>
          <w:rFonts w:ascii="Times New Roman" w:hAnsi="Times New Roman"/>
          <w:bCs/>
          <w:color w:val="000000"/>
        </w:rPr>
        <w:t xml:space="preserve"> </w:t>
      </w:r>
      <w:r w:rsidR="00664A13" w:rsidRPr="00664A13">
        <w:rPr>
          <w:rFonts w:ascii="Times New Roman" w:hAnsi="Times New Roman"/>
          <w:bCs/>
          <w:color w:val="000000"/>
        </w:rPr>
        <w:t>[draft-ietf-soc-overload-control-15]</w:t>
      </w:r>
      <w:r w:rsidRPr="00AC07ED">
        <w:rPr>
          <w:rFonts w:ascii="Times New Roman" w:hAnsi="Times New Roman"/>
          <w:bCs/>
          <w:color w:val="000000"/>
        </w:rPr>
        <w:t>. Carrier's MAY optional support the Rate Based algorithm based on bilateral agreement between two carriers.</w:t>
      </w:r>
    </w:p>
    <w:p w:rsidR="00C40D1C" w:rsidRPr="00C40D1C" w:rsidRDefault="00C40D1C" w:rsidP="00FD43DF"/>
    <w:p w:rsidR="007B6D84" w:rsidRDefault="00C40D1C" w:rsidP="007B6D84">
      <w:pPr>
        <w:pStyle w:val="BodyText1"/>
      </w:pPr>
      <w:r>
        <w:t>A</w:t>
      </w:r>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A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43" w:name="_Toc367347912"/>
      <w:r>
        <w:t>Session Timer</w:t>
      </w:r>
      <w:bookmarkEnd w:id="43"/>
    </w:p>
    <w:p w:rsidR="007B6D84" w:rsidRDefault="007B6D84" w:rsidP="007B6D84">
      <w:pPr>
        <w:pStyle w:val="BodyText1"/>
      </w:pPr>
      <w:r>
        <w:t xml:space="preserve">SIP entities involved in session peering SHOULD support Session Timer as defined in </w:t>
      </w:r>
      <w:r w:rsidR="00590EA3">
        <w:fldChar w:fldCharType="begin"/>
      </w:r>
      <w:r w:rsidR="00590EA3">
        <w:instrText xml:space="preserve"> REF RFC4028 \h  \* MERGEFORMAT </w:instrText>
      </w:r>
      <w:r w:rsidR="00590EA3">
        <w:fldChar w:fldCharType="separate"/>
      </w:r>
      <w:r>
        <w:t>[RFC 4028]</w:t>
      </w:r>
      <w:r w:rsidR="00590EA3">
        <w:fldChar w:fldCharType="end"/>
      </w:r>
      <w:r>
        <w:t>.</w:t>
      </w:r>
    </w:p>
    <w:p w:rsidR="007B6D84" w:rsidRDefault="007B6D84" w:rsidP="007B6D84"/>
    <w:p w:rsidR="007B6D84" w:rsidRDefault="007B6D84" w:rsidP="003B7151">
      <w:pPr>
        <w:pStyle w:val="Heading3"/>
        <w:numPr>
          <w:ilvl w:val="2"/>
          <w:numId w:val="25"/>
        </w:numPr>
      </w:pPr>
      <w:bookmarkStart w:id="44" w:name="_Toc367347913"/>
      <w:r>
        <w:lastRenderedPageBreak/>
        <w:t>RTP Loopback Test</w:t>
      </w:r>
      <w:bookmarkEnd w:id="44"/>
    </w:p>
    <w:p w:rsidR="007B6D84" w:rsidRDefault="007B6D84" w:rsidP="007B6D84">
      <w:pPr>
        <w:pStyle w:val="BodyText1"/>
      </w:pPr>
      <w:r>
        <w:t xml:space="preserve">Peer </w:t>
      </w:r>
      <w:r w:rsidR="00B31B75">
        <w:t>Carrier</w:t>
      </w:r>
      <w:r>
        <w:t xml:space="preserve"> networks SHOULD support the RTP Loopback Test procedures defined in </w:t>
      </w:r>
      <w:r w:rsidR="00590EA3">
        <w:fldChar w:fldCharType="begin"/>
      </w:r>
      <w:r w:rsidR="00590EA3">
        <w:instrText xml:space="preserve"> REF EDVA \h  \* MERGEFORMAT </w:instrText>
      </w:r>
      <w:r w:rsidR="00590EA3">
        <w:fldChar w:fldCharType="separate"/>
      </w:r>
      <w:r>
        <w:t>[E-DVA]</w:t>
      </w:r>
      <w:r w:rsidR="00590EA3">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0E0E3F" w:rsidRPr="00396236" w:rsidRDefault="000E0E3F" w:rsidP="000E0E3F">
      <w:pPr>
        <w:pStyle w:val="Testo"/>
        <w:ind w:left="0"/>
        <w:rPr>
          <w:color w:val="000000"/>
          <w:sz w:val="20"/>
          <w:lang w:val="en-US"/>
        </w:rPr>
      </w:pPr>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w:t>
      </w:r>
      <w:r w:rsidR="00A47432">
        <w:rPr>
          <w:color w:val="000000"/>
          <w:sz w:val="20"/>
          <w:lang w:val="en-US"/>
        </w:rPr>
        <w:t>s</w:t>
      </w:r>
      <w:r>
        <w:rPr>
          <w:color w:val="000000"/>
          <w:sz w:val="20"/>
          <w:lang w:val="en-US"/>
        </w:rPr>
        <w:t xml:space="preserve"> below</w:t>
      </w:r>
      <w:r w:rsidR="00A47432">
        <w:rPr>
          <w:color w:val="000000"/>
          <w:sz w:val="20"/>
          <w:lang w:val="en-US"/>
        </w:rPr>
        <w:t xml:space="preserve">.  Codecs in the Group 1 column in each table MUST be supported for both transmission and reception across the NNI.  Codecs in the Group 2 columns in each table </w:t>
      </w:r>
      <w:r w:rsidR="00145CA4">
        <w:rPr>
          <w:color w:val="000000"/>
          <w:sz w:val="20"/>
          <w:lang w:val="en-US"/>
        </w:rPr>
        <w:t>SHOULD</w:t>
      </w:r>
      <w:r w:rsidR="00A47432">
        <w:rPr>
          <w:color w:val="000000"/>
          <w:sz w:val="20"/>
          <w:lang w:val="en-US"/>
        </w:rPr>
        <w:t xml:space="preserve"> be supported for both transmission and reception across the NNI.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A54F79">
        <w:trPr>
          <w:jc w:val="center"/>
        </w:trPr>
        <w:tc>
          <w:tcPr>
            <w:tcW w:w="4269" w:type="dxa"/>
          </w:tcPr>
          <w:p w:rsidR="000E0E3F" w:rsidRPr="003C2F5C" w:rsidRDefault="000E0E3F" w:rsidP="00A54F79">
            <w:pPr>
              <w:jc w:val="center"/>
              <w:rPr>
                <w:rFonts w:cs="Arial"/>
                <w:b/>
              </w:rPr>
            </w:pPr>
            <w:r w:rsidRPr="003C2F5C">
              <w:rPr>
                <w:rFonts w:cs="Arial"/>
                <w:b/>
              </w:rPr>
              <w:t>Group 1. Mandatory</w:t>
            </w:r>
            <w:r>
              <w:rPr>
                <w:rFonts w:cs="Arial"/>
                <w:b/>
              </w:rPr>
              <w:t xml:space="preserve"> Narrow Band codecs</w:t>
            </w:r>
          </w:p>
        </w:tc>
        <w:tc>
          <w:tcPr>
            <w:tcW w:w="4206" w:type="dxa"/>
          </w:tcPr>
          <w:p w:rsidR="000E0E3F" w:rsidRPr="003C2F5C" w:rsidRDefault="000E0E3F" w:rsidP="00A54F79">
            <w:pPr>
              <w:jc w:val="center"/>
              <w:rPr>
                <w:rFonts w:cs="Arial"/>
                <w:b/>
              </w:rPr>
            </w:pPr>
            <w:r w:rsidRPr="003C2F5C">
              <w:rPr>
                <w:rFonts w:cs="Arial"/>
                <w:b/>
              </w:rPr>
              <w:t>Group 2. Optional</w:t>
            </w:r>
          </w:p>
        </w:tc>
      </w:tr>
      <w:tr w:rsidR="00664A13" w:rsidRPr="00F80B6F" w:rsidTr="00A54F79">
        <w:trPr>
          <w:jc w:val="center"/>
        </w:trPr>
        <w:tc>
          <w:tcPr>
            <w:tcW w:w="4269" w:type="dxa"/>
          </w:tcPr>
          <w:p w:rsidR="00664A13" w:rsidRPr="003C2F5C" w:rsidRDefault="00664A13" w:rsidP="00664A13">
            <w:pPr>
              <w:rPr>
                <w:rFonts w:cs="Arial"/>
              </w:rPr>
            </w:pPr>
            <w:r w:rsidRPr="00664A13">
              <w:rPr>
                <w:rFonts w:cs="Arial"/>
              </w:rPr>
              <w:t xml:space="preserve">G.711 μ-law 64 </w:t>
            </w:r>
            <w:proofErr w:type="spellStart"/>
            <w:r w:rsidRPr="00664A13">
              <w:rPr>
                <w:rFonts w:cs="Arial"/>
              </w:rPr>
              <w:t>kbit</w:t>
            </w:r>
            <w:proofErr w:type="spellEnd"/>
            <w:r w:rsidRPr="00664A13">
              <w:rPr>
                <w:rFonts w:cs="Arial"/>
              </w:rPr>
              <w:t>/s</w:t>
            </w:r>
          </w:p>
        </w:tc>
        <w:tc>
          <w:tcPr>
            <w:tcW w:w="4206" w:type="dxa"/>
          </w:tcPr>
          <w:p w:rsidR="00664A13" w:rsidRPr="003C2F5C" w:rsidRDefault="00664A13" w:rsidP="00A54F79">
            <w:pPr>
              <w:rPr>
                <w:rFonts w:cs="Arial"/>
              </w:rPr>
            </w:pPr>
            <w:r>
              <w:t xml:space="preserve"> </w:t>
            </w:r>
            <w:r w:rsidRPr="00664A13">
              <w:rPr>
                <w:rFonts w:cs="Arial"/>
              </w:rPr>
              <w:t>G.711 A-law</w:t>
            </w:r>
          </w:p>
        </w:tc>
      </w:tr>
      <w:tr w:rsidR="000E0E3F" w:rsidRPr="00F80B6F" w:rsidTr="00A54F79">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G.723.1 (quality impairments have to be considered using this codec)</w:t>
            </w:r>
          </w:p>
        </w:tc>
      </w:tr>
      <w:tr w:rsidR="000E0E3F" w:rsidRPr="00F80B6F" w:rsidTr="00A54F79">
        <w:trPr>
          <w:jc w:val="center"/>
        </w:trPr>
        <w:tc>
          <w:tcPr>
            <w:tcW w:w="4269" w:type="dxa"/>
          </w:tcPr>
          <w:p w:rsidR="000E0E3F" w:rsidRPr="003C2F5C" w:rsidRDefault="000E0E3F" w:rsidP="00A54F79">
            <w:pPr>
              <w:rPr>
                <w:rFonts w:cs="Arial"/>
              </w:rPr>
            </w:pPr>
            <w:r>
              <w:rPr>
                <w:rFonts w:cs="Arial"/>
              </w:rPr>
              <w:t xml:space="preserve">G.729, </w:t>
            </w:r>
            <w:r w:rsidRPr="003C2F5C">
              <w:rPr>
                <w:rFonts w:cs="Arial"/>
              </w:rPr>
              <w:t>G.729a, G.729b, G.729ab 8kbit/s</w:t>
            </w:r>
          </w:p>
        </w:tc>
        <w:tc>
          <w:tcPr>
            <w:tcW w:w="4206" w:type="dxa"/>
          </w:tcPr>
          <w:p w:rsidR="000E0E3F" w:rsidRPr="003C2F5C" w:rsidRDefault="000E0E3F" w:rsidP="00A54F79">
            <w:pPr>
              <w:rPr>
                <w:rFonts w:cs="Arial"/>
              </w:rPr>
            </w:pPr>
            <w:r w:rsidRPr="003C2F5C">
              <w:rPr>
                <w:rFonts w:cs="Arial"/>
              </w:rPr>
              <w:t>G.726</w:t>
            </w:r>
          </w:p>
        </w:tc>
      </w:tr>
      <w:tr w:rsidR="000E0E3F" w:rsidRPr="00F80B6F" w:rsidTr="00A54F79">
        <w:trPr>
          <w:jc w:val="center"/>
        </w:trPr>
        <w:tc>
          <w:tcPr>
            <w:tcW w:w="4269" w:type="dxa"/>
          </w:tcPr>
          <w:p w:rsidR="000E0E3F" w:rsidRPr="003C2F5C" w:rsidRDefault="000E0E3F" w:rsidP="00A54F79">
            <w:pPr>
              <w:rPr>
                <w:rFonts w:cs="Arial"/>
              </w:rPr>
            </w:pPr>
          </w:p>
        </w:tc>
        <w:tc>
          <w:tcPr>
            <w:tcW w:w="4206" w:type="dxa"/>
          </w:tcPr>
          <w:p w:rsidR="000E0E3F" w:rsidRPr="003C2F5C" w:rsidRDefault="000E0E3F" w:rsidP="00A54F79">
            <w:pPr>
              <w:rPr>
                <w:rFonts w:cs="Arial"/>
              </w:rPr>
            </w:pPr>
            <w:r w:rsidRPr="003C2F5C">
              <w:rPr>
                <w:rFonts w:cs="Arial"/>
              </w:rPr>
              <w:t>AMR</w:t>
            </w:r>
            <w:r>
              <w:rPr>
                <w:rFonts w:cs="Arial"/>
              </w:rPr>
              <w:t>-NB</w:t>
            </w:r>
          </w:p>
        </w:tc>
      </w:tr>
    </w:tbl>
    <w:p w:rsidR="000E0E3F" w:rsidRPr="003F5DE4" w:rsidRDefault="000E0E3F" w:rsidP="000E0E3F">
      <w:pPr>
        <w:pStyle w:val="Caption"/>
        <w:rPr>
          <w:rFonts w:cs="Arial"/>
          <w:sz w:val="16"/>
          <w:szCs w:val="16"/>
        </w:rPr>
      </w:pPr>
      <w:bookmarkStart w:id="45" w:name="_Ref257814673"/>
    </w:p>
    <w:p w:rsidR="000E0E3F" w:rsidRPr="0046663A" w:rsidRDefault="000E0E3F" w:rsidP="000E0E3F">
      <w:pPr>
        <w:pStyle w:val="Caption"/>
        <w:rPr>
          <w:rFonts w:cs="Arial"/>
          <w:b w:val="0"/>
          <w:sz w:val="22"/>
          <w:szCs w:val="22"/>
        </w:rPr>
      </w:pPr>
      <w:r w:rsidRPr="0046663A">
        <w:rPr>
          <w:rFonts w:cs="Arial"/>
          <w:sz w:val="22"/>
          <w:szCs w:val="22"/>
        </w:rPr>
        <w:t xml:space="preserve">Table </w:t>
      </w:r>
      <w:r w:rsidR="00D21E2F" w:rsidRPr="0046663A">
        <w:rPr>
          <w:rFonts w:cs="Arial"/>
          <w:sz w:val="22"/>
          <w:szCs w:val="22"/>
        </w:rPr>
        <w:fldChar w:fldCharType="begin"/>
      </w:r>
      <w:r w:rsidRPr="0046663A">
        <w:rPr>
          <w:rFonts w:cs="Arial"/>
          <w:sz w:val="22"/>
          <w:szCs w:val="22"/>
        </w:rPr>
        <w:instrText xml:space="preserve"> SEQ Table \* ARABIC </w:instrText>
      </w:r>
      <w:r w:rsidR="00D21E2F" w:rsidRPr="0046663A">
        <w:rPr>
          <w:rFonts w:cs="Arial"/>
          <w:sz w:val="22"/>
          <w:szCs w:val="22"/>
        </w:rPr>
        <w:fldChar w:fldCharType="separate"/>
      </w:r>
      <w:r>
        <w:rPr>
          <w:rFonts w:cs="Arial"/>
          <w:noProof/>
          <w:sz w:val="22"/>
          <w:szCs w:val="22"/>
        </w:rPr>
        <w:t>1</w:t>
      </w:r>
      <w:r w:rsidR="00D21E2F" w:rsidRPr="0046663A">
        <w:rPr>
          <w:rFonts w:cs="Arial"/>
          <w:sz w:val="22"/>
          <w:szCs w:val="22"/>
        </w:rPr>
        <w:fldChar w:fldCharType="end"/>
      </w:r>
      <w:bookmarkEnd w:id="45"/>
      <w:r w:rsidRPr="0046663A">
        <w:rPr>
          <w:rFonts w:cs="Arial"/>
          <w:sz w:val="22"/>
          <w:szCs w:val="22"/>
        </w:rPr>
        <w:t xml:space="preserve"> – Mandatory and Optional Narrow Band Codecs</w:t>
      </w:r>
    </w:p>
    <w:p w:rsidR="000E0E3F" w:rsidRPr="003C2F5C" w:rsidRDefault="000E0E3F" w:rsidP="000E0E3F">
      <w:pPr>
        <w:rPr>
          <w:rFonts w:cs="Arial"/>
        </w:rPr>
      </w:pPr>
    </w:p>
    <w:p w:rsidR="00664A13" w:rsidRDefault="00664A13" w:rsidP="000E0E3F">
      <w:pPr>
        <w:rPr>
          <w:rFonts w:cs="Arial"/>
        </w:rPr>
      </w:pPr>
      <w:r w:rsidRPr="00664A13">
        <w:rPr>
          <w:rFonts w:cs="Arial"/>
        </w:rPr>
        <w:t>When wide band audio is being used, the following wide band codecs, widely used in IP based voice networks, shall be supported as described in the tables below.  Codecs in the Group 1 column in each table MUST be supported for both transmission and reception across the NNI.  Codecs in the Group 2 columns in each table SHOULD be supported for both transmission and reception across the NNI.</w:t>
      </w:r>
    </w:p>
    <w:p w:rsidR="007F2FD3" w:rsidRDefault="007F2FD3" w:rsidP="000E0E3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A54F79">
        <w:trPr>
          <w:cantSplit/>
          <w:jc w:val="center"/>
        </w:trPr>
        <w:tc>
          <w:tcPr>
            <w:tcW w:w="4239" w:type="dxa"/>
          </w:tcPr>
          <w:p w:rsidR="007F2FD3" w:rsidRPr="007F2FD3" w:rsidRDefault="007F2FD3" w:rsidP="007F2FD3">
            <w:pPr>
              <w:rPr>
                <w:rFonts w:cs="Arial"/>
                <w:b/>
              </w:rPr>
            </w:pPr>
            <w:r w:rsidRPr="007F2FD3">
              <w:rPr>
                <w:rFonts w:cs="Arial"/>
                <w:b/>
              </w:rPr>
              <w:t>Group 1. Mandatory Wideband codecs (*)</w:t>
            </w:r>
          </w:p>
        </w:tc>
        <w:tc>
          <w:tcPr>
            <w:tcW w:w="4101" w:type="dxa"/>
          </w:tcPr>
          <w:p w:rsidR="007F2FD3" w:rsidRPr="007F2FD3" w:rsidRDefault="007F2FD3" w:rsidP="007F2FD3">
            <w:pPr>
              <w:rPr>
                <w:rFonts w:cs="Arial"/>
                <w:b/>
              </w:rPr>
            </w:pPr>
            <w:r w:rsidRPr="007F2FD3">
              <w:rPr>
                <w:rFonts w:cs="Arial"/>
                <w:b/>
              </w:rPr>
              <w:t>Group 2. Optional Wideband codecs</w:t>
            </w: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t>G.722 (generally used by fixed network operators)</w:t>
            </w:r>
          </w:p>
        </w:tc>
        <w:tc>
          <w:tcPr>
            <w:tcW w:w="4101" w:type="dxa"/>
          </w:tcPr>
          <w:p w:rsidR="007F2FD3" w:rsidRPr="007F2FD3" w:rsidRDefault="007F2FD3" w:rsidP="007F2FD3">
            <w:pPr>
              <w:rPr>
                <w:rFonts w:cs="Arial"/>
              </w:rPr>
            </w:pPr>
          </w:p>
        </w:tc>
      </w:tr>
      <w:tr w:rsidR="007F2FD3" w:rsidRPr="007F2FD3" w:rsidTr="00A54F79">
        <w:trPr>
          <w:jc w:val="center"/>
        </w:trPr>
        <w:tc>
          <w:tcPr>
            <w:tcW w:w="4239" w:type="dxa"/>
          </w:tcPr>
          <w:p w:rsidR="007F2FD3" w:rsidRPr="007F2FD3" w:rsidRDefault="007F2FD3" w:rsidP="007F2FD3">
            <w:pPr>
              <w:rPr>
                <w:rFonts w:cs="Arial"/>
              </w:rPr>
            </w:pPr>
            <w:r w:rsidRPr="007F2FD3">
              <w:rPr>
                <w:rFonts w:cs="Arial"/>
              </w:rPr>
              <w:t>G.722.2 (AMR-WB, generally used by mobile network operators)</w:t>
            </w:r>
          </w:p>
        </w:tc>
        <w:tc>
          <w:tcPr>
            <w:tcW w:w="4101" w:type="dxa"/>
          </w:tcPr>
          <w:p w:rsidR="007F2FD3" w:rsidRPr="007F2FD3" w:rsidRDefault="007F2FD3" w:rsidP="007F2FD3">
            <w:pPr>
              <w:rPr>
                <w:rFonts w:cs="Arial"/>
              </w:rPr>
            </w:pPr>
          </w:p>
        </w:tc>
      </w:tr>
    </w:tbl>
    <w:p w:rsidR="00A54F79" w:rsidRDefault="007F2FD3" w:rsidP="00AC07ED">
      <w:pPr>
        <w:jc w:val="center"/>
        <w:rPr>
          <w:rFonts w:cs="Arial"/>
          <w:bCs/>
        </w:rPr>
      </w:pPr>
      <w:bookmarkStart w:id="46" w:name="_Ref257814737"/>
      <w:r w:rsidRPr="007F2FD3">
        <w:rPr>
          <w:rFonts w:cs="Arial"/>
          <w:b/>
          <w:bCs/>
        </w:rPr>
        <w:t xml:space="preserve">Table </w:t>
      </w:r>
      <w:r w:rsidR="00D21E2F" w:rsidRPr="007F2FD3">
        <w:rPr>
          <w:rFonts w:cs="Arial"/>
          <w:b/>
          <w:bCs/>
        </w:rPr>
        <w:fldChar w:fldCharType="begin"/>
      </w:r>
      <w:r w:rsidRPr="007F2FD3">
        <w:rPr>
          <w:rFonts w:cs="Arial"/>
          <w:b/>
          <w:bCs/>
        </w:rPr>
        <w:instrText xml:space="preserve"> SEQ Table \* ARABIC </w:instrText>
      </w:r>
      <w:r w:rsidR="00D21E2F" w:rsidRPr="007F2FD3">
        <w:rPr>
          <w:rFonts w:cs="Arial"/>
          <w:b/>
          <w:bCs/>
        </w:rPr>
        <w:fldChar w:fldCharType="separate"/>
      </w:r>
      <w:r w:rsidRPr="007F2FD3">
        <w:rPr>
          <w:rFonts w:cs="Arial"/>
          <w:b/>
          <w:bCs/>
        </w:rPr>
        <w:t>2</w:t>
      </w:r>
      <w:r w:rsidR="00D21E2F" w:rsidRPr="007F2FD3">
        <w:rPr>
          <w:rFonts w:cs="Arial"/>
        </w:rPr>
        <w:fldChar w:fldCharType="end"/>
      </w:r>
      <w:bookmarkEnd w:id="46"/>
      <w:r w:rsidRPr="007F2FD3">
        <w:rPr>
          <w:rFonts w:cs="Arial"/>
          <w:b/>
          <w:bCs/>
        </w:rPr>
        <w:t xml:space="preserve"> – Mandatory and Optional Wideband Codecs</w:t>
      </w:r>
    </w:p>
    <w:p w:rsidR="007F2FD3" w:rsidRDefault="007F2FD3" w:rsidP="000E0E3F">
      <w:pPr>
        <w:rPr>
          <w:rFonts w:cs="Arial"/>
        </w:rPr>
      </w:pPr>
    </w:p>
    <w:p w:rsidR="00A54F79" w:rsidRDefault="00A54F79" w:rsidP="00AC07ED"/>
    <w:p w:rsidR="007B6D84" w:rsidRDefault="007B6D84" w:rsidP="003B7151">
      <w:pPr>
        <w:pStyle w:val="Heading3"/>
        <w:numPr>
          <w:ilvl w:val="2"/>
          <w:numId w:val="25"/>
        </w:numPr>
        <w:rPr>
          <w:rFonts w:cs="Arial"/>
          <w:bCs/>
          <w:i/>
        </w:rPr>
      </w:pPr>
      <w:r>
        <w:rPr>
          <w:rFonts w:cs="Arial"/>
          <w:bCs/>
          <w:i/>
        </w:rPr>
        <w:t>Codec/packetization period use and transcoding guidelines</w:t>
      </w:r>
    </w:p>
    <w:p w:rsidR="00A47432" w:rsidRDefault="00A47432" w:rsidP="007F2FD3">
      <w:pPr>
        <w:rPr>
          <w:rFonts w:ascii="Times New Roman" w:hAnsi="Times New Roman"/>
          <w:b/>
          <w:color w:val="000000"/>
          <w:lang w:val="en-GB"/>
        </w:rPr>
      </w:pPr>
      <w:r>
        <w:rPr>
          <w:rFonts w:ascii="Times New Roman" w:hAnsi="Times New Roman"/>
          <w:b/>
          <w:color w:val="000000"/>
          <w:lang w:val="en-GB"/>
        </w:rPr>
        <w:t>The packetization periods</w:t>
      </w:r>
      <w:r w:rsidR="00B23911">
        <w:rPr>
          <w:rFonts w:ascii="Times New Roman" w:hAnsi="Times New Roman"/>
          <w:b/>
          <w:color w:val="000000"/>
          <w:lang w:val="en-GB"/>
        </w:rPr>
        <w:t xml:space="preserve"> and payload types shown in the following table</w:t>
      </w:r>
      <w:r>
        <w:rPr>
          <w:rFonts w:ascii="Times New Roman" w:hAnsi="Times New Roman"/>
          <w:b/>
          <w:color w:val="000000"/>
          <w:lang w:val="en-GB"/>
        </w:rPr>
        <w:t xml:space="preserve"> MUST be used for each of the associated codecs.</w:t>
      </w:r>
    </w:p>
    <w:p w:rsidR="00A47432" w:rsidRDefault="00A47432" w:rsidP="007F2FD3">
      <w:pPr>
        <w:rPr>
          <w:rFonts w:ascii="Times New Roman" w:hAnsi="Times New Roman"/>
          <w:b/>
          <w:color w:val="000000"/>
          <w:lang w:val="en-GB"/>
        </w:rPr>
      </w:pPr>
    </w:p>
    <w:tbl>
      <w:tblPr>
        <w:tblStyle w:val="TableGrid"/>
        <w:tblW w:w="0" w:type="auto"/>
        <w:tblLook w:val="04A0" w:firstRow="1" w:lastRow="0" w:firstColumn="1" w:lastColumn="0" w:noHBand="0" w:noVBand="1"/>
      </w:tblPr>
      <w:tblGrid>
        <w:gridCol w:w="3459"/>
        <w:gridCol w:w="3647"/>
        <w:gridCol w:w="3190"/>
      </w:tblGrid>
      <w:tr w:rsidR="00B23911" w:rsidTr="00AC07ED">
        <w:tc>
          <w:tcPr>
            <w:tcW w:w="3459"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lastRenderedPageBreak/>
              <w:t>Codec</w:t>
            </w:r>
          </w:p>
        </w:tc>
        <w:tc>
          <w:tcPr>
            <w:tcW w:w="3647" w:type="dxa"/>
          </w:tcPr>
          <w:p w:rsidR="00B23911" w:rsidRDefault="00B23911" w:rsidP="007F2FD3">
            <w:pPr>
              <w:rPr>
                <w:rFonts w:ascii="Times New Roman" w:hAnsi="Times New Roman"/>
                <w:b/>
                <w:color w:val="000000"/>
                <w:lang w:val="en-GB"/>
              </w:rPr>
            </w:pPr>
            <w:r>
              <w:rPr>
                <w:rFonts w:ascii="Times New Roman" w:hAnsi="Times New Roman"/>
                <w:b/>
                <w:color w:val="000000"/>
                <w:lang w:val="en-GB"/>
              </w:rPr>
              <w:t>Packetization Period</w:t>
            </w:r>
          </w:p>
        </w:tc>
        <w:tc>
          <w:tcPr>
            <w:tcW w:w="3190" w:type="dxa"/>
          </w:tcPr>
          <w:p w:rsidR="00B23911" w:rsidRDefault="00B23911" w:rsidP="007F2FD3">
            <w:pPr>
              <w:rPr>
                <w:rFonts w:ascii="Times New Roman" w:hAnsi="Times New Roman"/>
                <w:b/>
                <w:color w:val="000000"/>
                <w:lang w:val="en-GB"/>
              </w:rPr>
            </w:pPr>
            <w:r w:rsidRPr="00D21E2F">
              <w:rPr>
                <w:rFonts w:ascii="Times New Roman" w:hAnsi="Times New Roman"/>
                <w:b/>
                <w:color w:val="000000"/>
              </w:rPr>
              <w:t>Payload type definition</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G.711 A-law</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PT= 8 Static</w:t>
            </w:r>
          </w:p>
        </w:tc>
      </w:tr>
      <w:tr w:rsidR="00B23911" w:rsidRPr="00B23911" w:rsidTr="00B23911">
        <w:tc>
          <w:tcPr>
            <w:tcW w:w="3459" w:type="dxa"/>
          </w:tcPr>
          <w:p w:rsidR="00B23911" w:rsidRPr="00B23911" w:rsidRDefault="00B23911" w:rsidP="00B23911">
            <w:pPr>
              <w:rPr>
                <w:rFonts w:ascii="Times New Roman" w:hAnsi="Times New Roman"/>
                <w:color w:val="000000"/>
              </w:rPr>
            </w:pPr>
            <w:r w:rsidRPr="00B23911">
              <w:rPr>
                <w:rFonts w:ascii="Times New Roman" w:hAnsi="Times New Roman"/>
                <w:color w:val="000000"/>
              </w:rPr>
              <w:t>G.711 μ-law</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 xml:space="preserve">20 </w:t>
            </w:r>
            <w:proofErr w:type="spellStart"/>
            <w:r>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 0 Static</w:t>
            </w:r>
          </w:p>
        </w:tc>
      </w:tr>
      <w:tr w:rsidR="00B23911" w:rsidRPr="00B23911" w:rsidTr="00AC07ED">
        <w:tc>
          <w:tcPr>
            <w:tcW w:w="3459" w:type="dxa"/>
          </w:tcPr>
          <w:p w:rsidR="00B23911" w:rsidRPr="00AC07ED" w:rsidRDefault="00B23911" w:rsidP="00B23911">
            <w:pPr>
              <w:rPr>
                <w:rFonts w:ascii="Times New Roman" w:hAnsi="Times New Roman"/>
                <w:color w:val="000000"/>
                <w:lang w:val="en-GB"/>
              </w:rPr>
            </w:pPr>
            <w:r w:rsidRPr="00B23911">
              <w:rPr>
                <w:rFonts w:ascii="Times New Roman" w:hAnsi="Times New Roman"/>
                <w:color w:val="000000"/>
              </w:rPr>
              <w:t xml:space="preserve">G.729, G.729a, </w:t>
            </w:r>
          </w:p>
        </w:tc>
        <w:tc>
          <w:tcPr>
            <w:tcW w:w="3647" w:type="dxa"/>
          </w:tcPr>
          <w:p w:rsidR="00B23911" w:rsidRPr="00AC07ED" w:rsidRDefault="00B23911" w:rsidP="007F2FD3">
            <w:pPr>
              <w:rPr>
                <w:rFonts w:ascii="Times New Roman" w:hAnsi="Times New Roman"/>
                <w:color w:val="000000"/>
                <w:lang w:val="en-GB"/>
              </w:rPr>
            </w:pPr>
            <w:r w:rsidRPr="00AC07ED">
              <w:rPr>
                <w:rFonts w:ascii="Times New Roman" w:hAnsi="Times New Roman"/>
                <w:color w:val="000000"/>
                <w:lang w:val="en-GB"/>
              </w:rPr>
              <w:t xml:space="preserve">20 </w:t>
            </w:r>
            <w:proofErr w:type="spellStart"/>
            <w:r w:rsidRPr="00AC07ED">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rPr>
              <w:t>PT= 18 Static</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rPr>
              <w:t>G.729b, G.729ab</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D21E2F">
              <w:rPr>
                <w:rFonts w:ascii="Times New Roman" w:hAnsi="Times New Roman"/>
                <w:lang w:val="de-DE"/>
              </w:rPr>
              <w:t xml:space="preserve">PT= 18 Static. </w:t>
            </w:r>
            <w:r w:rsidRPr="00D21E2F">
              <w:rPr>
                <w:rFonts w:ascii="Times New Roman" w:hAnsi="Times New Roman"/>
              </w:rPr>
              <w:t>Optional parameter “</w:t>
            </w:r>
            <w:proofErr w:type="spellStart"/>
            <w:r w:rsidRPr="00D21E2F">
              <w:rPr>
                <w:rFonts w:ascii="Times New Roman" w:hAnsi="Times New Roman"/>
              </w:rPr>
              <w:t>annexb</w:t>
            </w:r>
            <w:proofErr w:type="spellEnd"/>
            <w:r w:rsidRPr="00D21E2F">
              <w:rPr>
                <w:rFonts w:ascii="Times New Roman" w:hAnsi="Times New Roman"/>
              </w:rPr>
              <w:t>” may be used according to RFC 4855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G.723.1</w:t>
            </w:r>
          </w:p>
        </w:tc>
        <w:tc>
          <w:tcPr>
            <w:tcW w:w="3647" w:type="dxa"/>
          </w:tcPr>
          <w:p w:rsidR="00B23911" w:rsidRPr="00AC07ED" w:rsidRDefault="00B23911" w:rsidP="007F2FD3">
            <w:pPr>
              <w:rPr>
                <w:rFonts w:ascii="Times New Roman" w:hAnsi="Times New Roman"/>
                <w:color w:val="000000"/>
                <w:lang w:val="en-GB"/>
              </w:rPr>
            </w:pPr>
            <w:r>
              <w:rPr>
                <w:rFonts w:ascii="Times New Roman" w:hAnsi="Times New Roman"/>
                <w:color w:val="000000"/>
                <w:lang w:val="en-GB"/>
              </w:rPr>
              <w:t>3</w:t>
            </w:r>
            <w:r w:rsidRPr="00B23911">
              <w:rPr>
                <w:rFonts w:ascii="Times New Roman" w:hAnsi="Times New Roman"/>
                <w:color w:val="000000"/>
                <w:lang w:val="en-GB"/>
              </w:rPr>
              <w:t xml:space="preserve">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B23911">
            <w:pPr>
              <w:rPr>
                <w:rFonts w:ascii="Times New Roman" w:hAnsi="Times New Roman"/>
                <w:color w:val="000000"/>
                <w:lang w:val="en-GB"/>
              </w:rPr>
            </w:pPr>
            <w:r w:rsidRPr="00B23911">
              <w:rPr>
                <w:rFonts w:ascii="Times New Roman" w:hAnsi="Times New Roman"/>
                <w:color w:val="000000"/>
                <w:lang w:val="en-GB"/>
              </w:rPr>
              <w:t>PT=4 Static Optional parameters "</w:t>
            </w:r>
            <w:proofErr w:type="spellStart"/>
            <w:r w:rsidRPr="00B23911">
              <w:rPr>
                <w:rFonts w:ascii="Times New Roman" w:hAnsi="Times New Roman"/>
                <w:color w:val="000000"/>
                <w:lang w:val="en-GB"/>
              </w:rPr>
              <w:t>annexa</w:t>
            </w:r>
            <w:proofErr w:type="spellEnd"/>
            <w:r w:rsidRPr="00B23911">
              <w:rPr>
                <w:rFonts w:ascii="Times New Roman" w:hAnsi="Times New Roman"/>
                <w:color w:val="000000"/>
                <w:lang w:val="en-GB"/>
              </w:rPr>
              <w:t xml:space="preserve">" and "bitrate" may be used according </w:t>
            </w:r>
          </w:p>
          <w:p w:rsidR="00B23911" w:rsidRPr="00AC07ED" w:rsidRDefault="00B23911" w:rsidP="00B23911">
            <w:pPr>
              <w:rPr>
                <w:rFonts w:ascii="Times New Roman" w:hAnsi="Times New Roman"/>
                <w:color w:val="000000"/>
                <w:lang w:val="en-GB"/>
              </w:rPr>
            </w:pPr>
            <w:r w:rsidRPr="00B23911">
              <w:rPr>
                <w:rFonts w:ascii="Times New Roman" w:hAnsi="Times New Roman"/>
                <w:color w:val="000000"/>
                <w:lang w:val="en-GB"/>
              </w:rPr>
              <w:t>to RFC3555</w:t>
            </w:r>
          </w:p>
        </w:tc>
      </w:tr>
      <w:tr w:rsidR="00B23911" w:rsidRPr="00B23911" w:rsidTr="00AC07ED">
        <w:tc>
          <w:tcPr>
            <w:tcW w:w="3459" w:type="dxa"/>
          </w:tcPr>
          <w:p w:rsidR="00B23911" w:rsidRPr="00AC07ED" w:rsidRDefault="00B23911" w:rsidP="007F2FD3">
            <w:pPr>
              <w:rPr>
                <w:rFonts w:ascii="Times New Roman" w:hAnsi="Times New Roman"/>
                <w:color w:val="000000"/>
                <w:lang w:val="en-GB"/>
              </w:rPr>
            </w:pPr>
            <w:r w:rsidRPr="00D21E2F">
              <w:rPr>
                <w:rFonts w:ascii="Times New Roman" w:hAnsi="Times New Roman"/>
                <w:color w:val="000000"/>
              </w:rPr>
              <w:t>G.726</w:t>
            </w:r>
          </w:p>
        </w:tc>
        <w:tc>
          <w:tcPr>
            <w:tcW w:w="3647"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AC07ED" w:rsidRDefault="00B23911" w:rsidP="007F2FD3">
            <w:pPr>
              <w:rPr>
                <w:rFonts w:ascii="Times New Roman" w:hAnsi="Times New Roman"/>
                <w:color w:val="000000"/>
                <w:lang w:val="en-GB"/>
              </w:rPr>
            </w:pPr>
            <w:r w:rsidRPr="00B23911">
              <w:rPr>
                <w:rFonts w:ascii="Times New Roman" w:hAnsi="Times New Roman"/>
                <w:color w:val="000000"/>
                <w:lang w:val="en-GB"/>
              </w:rPr>
              <w:t>PT=Dynamic as defined in RFC 4855</w:t>
            </w:r>
          </w:p>
        </w:tc>
      </w:tr>
      <w:tr w:rsidR="00B23911" w:rsidRPr="00B23911" w:rsidTr="00B23911">
        <w:tc>
          <w:tcPr>
            <w:tcW w:w="3459" w:type="dxa"/>
          </w:tcPr>
          <w:p w:rsidR="00B23911" w:rsidRPr="00D21E2F" w:rsidRDefault="00B23911" w:rsidP="007F2FD3">
            <w:pPr>
              <w:rPr>
                <w:rFonts w:ascii="Times New Roman" w:hAnsi="Times New Roman"/>
                <w:color w:val="000000"/>
              </w:rPr>
            </w:pPr>
            <w:r w:rsidRPr="00D21E2F">
              <w:rPr>
                <w:rFonts w:ascii="Times New Roman" w:hAnsi="Times New Roman"/>
                <w:color w:val="000000"/>
              </w:rPr>
              <w:t>AMR-NB</w:t>
            </w:r>
          </w:p>
        </w:tc>
        <w:tc>
          <w:tcPr>
            <w:tcW w:w="3647"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 xml:space="preserve">20 </w:t>
            </w:r>
            <w:proofErr w:type="spellStart"/>
            <w:r w:rsidRPr="00B23911">
              <w:rPr>
                <w:rFonts w:ascii="Times New Roman" w:hAnsi="Times New Roman"/>
                <w:color w:val="000000"/>
                <w:lang w:val="en-GB"/>
              </w:rPr>
              <w:t>ms</w:t>
            </w:r>
            <w:proofErr w:type="spellEnd"/>
          </w:p>
        </w:tc>
        <w:tc>
          <w:tcPr>
            <w:tcW w:w="3190" w:type="dxa"/>
          </w:tcPr>
          <w:p w:rsidR="00B23911" w:rsidRPr="00B23911" w:rsidRDefault="00B23911" w:rsidP="007F2FD3">
            <w:pPr>
              <w:rPr>
                <w:rFonts w:ascii="Times New Roman" w:hAnsi="Times New Roman"/>
                <w:color w:val="000000"/>
                <w:lang w:val="en-GB"/>
              </w:rPr>
            </w:pPr>
            <w:r w:rsidRPr="00B23911">
              <w:rPr>
                <w:rFonts w:ascii="Times New Roman" w:hAnsi="Times New Roman"/>
                <w:color w:val="000000"/>
                <w:lang w:val="en-GB"/>
              </w:rPr>
              <w:t>Dynamic as defined in RFC 4867</w:t>
            </w:r>
          </w:p>
        </w:tc>
      </w:tr>
    </w:tbl>
    <w:p w:rsidR="007B6D84" w:rsidRDefault="007B6D84" w:rsidP="007B6D84">
      <w:pPr>
        <w:rPr>
          <w:rFonts w:ascii="Times New Roman" w:hAnsi="Times New Roman"/>
        </w:rPr>
      </w:pPr>
    </w:p>
    <w:p w:rsidR="00B23911" w:rsidRPr="00AC07ED" w:rsidRDefault="00B23911" w:rsidP="007B6D84">
      <w:pPr>
        <w:rPr>
          <w:rFonts w:ascii="Times New Roman" w:hAnsi="Times New Roman"/>
        </w:rPr>
      </w:pPr>
    </w:p>
    <w:p w:rsidR="0025503C" w:rsidRPr="00AC07ED" w:rsidRDefault="00D21E2F" w:rsidP="0025503C">
      <w:pPr>
        <w:rPr>
          <w:rFonts w:ascii="Times New Roman" w:hAnsi="Times New Roman"/>
          <w:b/>
          <w:lang w:val="en-GB"/>
        </w:rPr>
      </w:pPr>
      <w:bookmarkStart w:id="47" w:name="_Toc387225626"/>
      <w:r w:rsidRPr="00AC07ED">
        <w:rPr>
          <w:rFonts w:ascii="Times New Roman" w:hAnsi="Times New Roman"/>
          <w:b/>
          <w:lang w:val="en-GB"/>
        </w:rPr>
        <w:t>Bitrates and Modes for mandatory Wideband codecs</w:t>
      </w:r>
      <w:bookmarkEnd w:id="47"/>
    </w:p>
    <w:p w:rsidR="0025503C" w:rsidRPr="00AC07ED" w:rsidRDefault="00D21E2F" w:rsidP="0025503C">
      <w:pPr>
        <w:rPr>
          <w:rFonts w:ascii="Times New Roman" w:hAnsi="Times New Roman"/>
          <w:lang w:val="en-GB"/>
        </w:rPr>
      </w:pPr>
      <w:commentRangeStart w:id="48"/>
      <w:r w:rsidRPr="00AC07ED">
        <w:rPr>
          <w:rFonts w:ascii="Times New Roman" w:hAnsi="Times New Roman"/>
          <w:lang w:val="en-GB"/>
        </w:rPr>
        <w:t xml:space="preserve">The requirements for AMR-WB are taken from GSMA PRD IR.36 </w:t>
      </w:r>
      <w:r w:rsidRPr="00AC07ED">
        <w:rPr>
          <w:rFonts w:ascii="Times New Roman" w:hAnsi="Times New Roman"/>
          <w:lang w:val="en-GB"/>
        </w:rPr>
        <w:fldChar w:fldCharType="begin"/>
      </w:r>
      <w:r w:rsidRPr="00AC07ED">
        <w:rPr>
          <w:rFonts w:ascii="Times New Roman" w:hAnsi="Times New Roman"/>
          <w:lang w:val="en-GB"/>
        </w:rPr>
        <w:instrText xml:space="preserve"> REF _Ref321145156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[100]</w:t>
      </w:r>
      <w:r w:rsidRPr="00AC07ED">
        <w:rPr>
          <w:rFonts w:ascii="Times New Roman" w:hAnsi="Times New Roman"/>
        </w:rPr>
        <w:fldChar w:fldCharType="end"/>
      </w:r>
      <w:r w:rsidRPr="00AC07ED">
        <w:rPr>
          <w:rFonts w:ascii="Times New Roman" w:hAnsi="Times New Roman"/>
          <w:lang w:val="en-GB"/>
        </w:rPr>
        <w:t xml:space="preserve"> and RFC 4867 </w:t>
      </w:r>
      <w:r w:rsidRPr="00AC07ED">
        <w:rPr>
          <w:rFonts w:ascii="Times New Roman" w:hAnsi="Times New Roman"/>
          <w:lang w:val="en-GB"/>
        </w:rPr>
        <w:fldChar w:fldCharType="begin"/>
      </w:r>
      <w:r w:rsidRPr="00AC07ED">
        <w:rPr>
          <w:rFonts w:ascii="Times New Roman" w:hAnsi="Times New Roman"/>
          <w:lang w:val="en-GB"/>
        </w:rPr>
        <w:instrText xml:space="preserve"> REF _Ref195946482 \r \h  \* MERGEFORMAT </w:instrText>
      </w:r>
      <w:r w:rsidRPr="00AC07ED">
        <w:rPr>
          <w:rFonts w:ascii="Times New Roman" w:hAnsi="Times New Roman"/>
          <w:lang w:val="en-GB"/>
        </w:rPr>
      </w:r>
      <w:r w:rsidRPr="00AC07ED">
        <w:rPr>
          <w:rFonts w:ascii="Times New Roman" w:hAnsi="Times New Roman"/>
          <w:lang w:val="en-GB"/>
        </w:rPr>
        <w:fldChar w:fldCharType="separate"/>
      </w:r>
      <w:r w:rsidRPr="00AC07ED">
        <w:rPr>
          <w:rFonts w:ascii="Times New Roman" w:hAnsi="Times New Roman"/>
          <w:lang w:val="en-GB"/>
        </w:rPr>
        <w:t>[39]</w:t>
      </w:r>
      <w:r w:rsidRPr="00AC07ED">
        <w:rPr>
          <w:rFonts w:ascii="Times New Roman" w:hAnsi="Times New Roman"/>
        </w:rPr>
        <w:fldChar w:fldCharType="end"/>
      </w:r>
      <w:r w:rsidRPr="00AC07ED">
        <w:rPr>
          <w:rFonts w:ascii="Times New Roman" w:hAnsi="Times New Roman"/>
          <w:lang w:val="en-GB"/>
        </w:rPr>
        <w:t xml:space="preserve">. The requirements for G.722 are taken from New Generation </w:t>
      </w:r>
      <w:proofErr w:type="spellStart"/>
      <w:r w:rsidRPr="00AC07ED">
        <w:rPr>
          <w:rFonts w:ascii="Times New Roman" w:hAnsi="Times New Roman"/>
          <w:lang w:val="en-GB"/>
        </w:rPr>
        <w:t>Dect</w:t>
      </w:r>
      <w:proofErr w:type="spellEnd"/>
      <w:r w:rsidRPr="00AC07ED">
        <w:rPr>
          <w:rFonts w:ascii="Times New Roman" w:hAnsi="Times New Roman"/>
          <w:lang w:val="en-GB"/>
        </w:rPr>
        <w:t>-ETSI TS 102 527-1; New Generation DECT, Part 1 Wideband Speech</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AMR-WB can operate in a 9 modes at source codec bit rate of 23.85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23.05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18.25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15.85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14.25 </w:t>
      </w:r>
      <w:proofErr w:type="spellStart"/>
      <w:r w:rsidRPr="00AC07ED">
        <w:rPr>
          <w:rFonts w:ascii="Times New Roman" w:hAnsi="Times New Roman"/>
          <w:lang w:val="en-GB"/>
        </w:rPr>
        <w:t>kbit</w:t>
      </w:r>
      <w:proofErr w:type="spellEnd"/>
      <w:r w:rsidRPr="00AC07ED">
        <w:rPr>
          <w:rFonts w:ascii="Times New Roman" w:hAnsi="Times New Roman"/>
          <w:lang w:val="en-GB"/>
        </w:rPr>
        <w:t xml:space="preserve">/s, 12.65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 8.85 </w:t>
      </w:r>
      <w:proofErr w:type="spellStart"/>
      <w:r w:rsidRPr="00AC07ED">
        <w:rPr>
          <w:rFonts w:ascii="Times New Roman" w:hAnsi="Times New Roman"/>
          <w:lang w:val="en-GB"/>
        </w:rPr>
        <w:t>kbt</w:t>
      </w:r>
      <w:proofErr w:type="spellEnd"/>
      <w:r w:rsidRPr="00AC07ED">
        <w:rPr>
          <w:rFonts w:ascii="Times New Roman" w:hAnsi="Times New Roman"/>
          <w:lang w:val="en-GB"/>
        </w:rPr>
        <w:t xml:space="preserve">/s,6.60 </w:t>
      </w:r>
      <w:proofErr w:type="spellStart"/>
      <w:r w:rsidRPr="00AC07ED">
        <w:rPr>
          <w:rFonts w:ascii="Times New Roman" w:hAnsi="Times New Roman"/>
          <w:lang w:val="en-GB"/>
        </w:rPr>
        <w:t>kbit</w:t>
      </w:r>
      <w:proofErr w:type="spellEnd"/>
      <w:r w:rsidRPr="00AC07ED">
        <w:rPr>
          <w:rFonts w:ascii="Times New Roman" w:hAnsi="Times New Roman"/>
          <w:lang w:val="en-GB"/>
        </w:rPr>
        <w:t>/s.</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The AMR-WB configurations specified for 2G and 3G are:</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0 = </w:t>
      </w:r>
      <w:r w:rsidRPr="00AC07ED">
        <w:rPr>
          <w:rFonts w:ascii="Times New Roman" w:hAnsi="Times New Roman"/>
          <w:b/>
          <w:bCs/>
          <w:lang w:val="en-GB"/>
        </w:rPr>
        <w:t>{</w:t>
      </w:r>
      <w:r w:rsidRPr="00AC07ED">
        <w:rPr>
          <w:rFonts w:ascii="Times New Roman" w:hAnsi="Times New Roman"/>
          <w:b/>
          <w:bCs/>
          <w:lang w:val="en-GB"/>
        </w:rPr>
        <w:tab/>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2 = </w:t>
      </w:r>
      <w:r w:rsidRPr="00AC07ED">
        <w:rPr>
          <w:rFonts w:ascii="Times New Roman" w:hAnsi="Times New Roman"/>
          <w:b/>
          <w:bCs/>
          <w:lang w:val="en-GB"/>
        </w:rPr>
        <w:t>{</w:t>
      </w:r>
      <w:r w:rsidRPr="00AC07ED">
        <w:rPr>
          <w:rFonts w:ascii="Times New Roman" w:hAnsi="Times New Roman"/>
          <w:bCs/>
          <w:lang w:val="en-GB"/>
        </w:rPr>
        <w:t>15.85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p w:rsidR="0025503C" w:rsidRPr="00AC07ED" w:rsidRDefault="00D21E2F" w:rsidP="0025503C">
      <w:pPr>
        <w:rPr>
          <w:rFonts w:ascii="Times New Roman" w:hAnsi="Times New Roman"/>
          <w:b/>
          <w:bCs/>
          <w:lang w:val="en-GB"/>
        </w:rPr>
      </w:pPr>
      <w:r w:rsidRPr="00AC07ED">
        <w:rPr>
          <w:rFonts w:ascii="Times New Roman" w:hAnsi="Times New Roman"/>
          <w:bCs/>
          <w:lang w:val="en-GB"/>
        </w:rPr>
        <w:t xml:space="preserve">WB-Set 4 = </w:t>
      </w:r>
      <w:r w:rsidRPr="00AC07ED">
        <w:rPr>
          <w:rFonts w:ascii="Times New Roman" w:hAnsi="Times New Roman"/>
          <w:b/>
          <w:bCs/>
          <w:lang w:val="en-GB"/>
        </w:rPr>
        <w:t>{</w:t>
      </w:r>
      <w:r w:rsidRPr="00AC07ED">
        <w:rPr>
          <w:rFonts w:ascii="Times New Roman" w:hAnsi="Times New Roman"/>
          <w:bCs/>
          <w:lang w:val="en-GB"/>
        </w:rPr>
        <w:t>23.85</w:t>
      </w:r>
      <w:r w:rsidRPr="00AC07ED">
        <w:rPr>
          <w:rFonts w:ascii="Times New Roman" w:hAnsi="Times New Roman"/>
          <w:b/>
          <w:bCs/>
          <w:lang w:val="en-GB"/>
        </w:rPr>
        <w:tab/>
      </w:r>
      <w:r w:rsidRPr="00AC07ED">
        <w:rPr>
          <w:rFonts w:ascii="Times New Roman" w:hAnsi="Times New Roman"/>
          <w:bCs/>
          <w:lang w:val="en-GB"/>
        </w:rPr>
        <w:t>12.65</w:t>
      </w:r>
      <w:r w:rsidRPr="00AC07ED">
        <w:rPr>
          <w:rFonts w:ascii="Times New Roman" w:hAnsi="Times New Roman"/>
          <w:b/>
          <w:bCs/>
          <w:lang w:val="en-GB"/>
        </w:rPr>
        <w:tab/>
      </w:r>
      <w:r w:rsidRPr="00AC07ED">
        <w:rPr>
          <w:rFonts w:ascii="Times New Roman" w:hAnsi="Times New Roman"/>
          <w:bCs/>
          <w:lang w:val="en-GB"/>
        </w:rPr>
        <w:t>8.85</w:t>
      </w:r>
      <w:r w:rsidRPr="00AC07ED">
        <w:rPr>
          <w:rFonts w:ascii="Times New Roman" w:hAnsi="Times New Roman"/>
          <w:b/>
          <w:bCs/>
          <w:lang w:val="en-GB"/>
        </w:rPr>
        <w:tab/>
      </w:r>
      <w:r w:rsidRPr="00AC07ED">
        <w:rPr>
          <w:rFonts w:ascii="Times New Roman" w:hAnsi="Times New Roman"/>
          <w:bCs/>
          <w:lang w:val="en-GB"/>
        </w:rPr>
        <w:t>6.60</w:t>
      </w:r>
      <w:r w:rsidRPr="00AC07ED">
        <w:rPr>
          <w:rFonts w:ascii="Times New Roman" w:hAnsi="Times New Roman"/>
          <w:b/>
          <w:bCs/>
          <w:lang w:val="en-GB"/>
        </w:rPr>
        <w:t>}</w:t>
      </w:r>
    </w:p>
    <w:commentRangeEnd w:id="48"/>
    <w:p w:rsidR="0025503C" w:rsidRPr="00AC07ED" w:rsidRDefault="00B23911" w:rsidP="0025503C">
      <w:pPr>
        <w:rPr>
          <w:rFonts w:ascii="Times New Roman" w:hAnsi="Times New Roman"/>
          <w:b/>
          <w:bCs/>
          <w:lang w:val="en-GB"/>
        </w:rPr>
      </w:pPr>
      <w:r>
        <w:rPr>
          <w:rStyle w:val="CommentReference"/>
        </w:rPr>
        <w:commentReference w:id="48"/>
      </w:r>
      <w:r w:rsidR="00D21E2F" w:rsidRPr="00AC07ED">
        <w:rPr>
          <w:rFonts w:ascii="Times New Roman" w:hAnsi="Times New Roman"/>
          <w:bCs/>
          <w:lang w:val="en-GB"/>
        </w:rPr>
        <w:t>No other combination of the 9 AMR-WB modes is allowed for voice telephony. The other modes of AMR-WB may be used for other applications.</w:t>
      </w:r>
      <w:r w:rsidR="00D21E2F" w:rsidRPr="00AC07ED">
        <w:rPr>
          <w:rFonts w:ascii="Times New Roman" w:hAnsi="Times New Roman"/>
          <w:b/>
          <w:bCs/>
          <w:lang w:val="en-GB"/>
        </w:rPr>
        <w:t xml:space="preserve"> </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All these 3 supported configurations are </w:t>
      </w:r>
      <w:proofErr w:type="spellStart"/>
      <w:r w:rsidRPr="00AC07ED">
        <w:rPr>
          <w:rFonts w:ascii="Times New Roman" w:hAnsi="Times New Roman"/>
          <w:lang w:val="en-GB"/>
        </w:rPr>
        <w:t>TrFO</w:t>
      </w:r>
      <w:proofErr w:type="spellEnd"/>
      <w:r w:rsidRPr="00AC07ED">
        <w:rPr>
          <w:rFonts w:ascii="Times New Roman" w:hAnsi="Times New Roman"/>
          <w:lang w:val="en-GB"/>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p>
    <w:p w:rsidR="0025503C" w:rsidRPr="00AC07ED" w:rsidRDefault="00D21E2F" w:rsidP="0025503C">
      <w:pPr>
        <w:rPr>
          <w:rFonts w:ascii="Times New Roman" w:hAnsi="Times New Roman"/>
          <w:lang w:val="en-GB"/>
        </w:rPr>
      </w:pPr>
      <w:r w:rsidRPr="00AC07ED">
        <w:rPr>
          <w:rFonts w:ascii="Times New Roman" w:hAnsi="Times New Roman"/>
          <w:lang w:val="en-GB"/>
        </w:rPr>
        <w:t xml:space="preserve">G.722 shall be supported at a bit rate </w:t>
      </w:r>
      <w:proofErr w:type="gramStart"/>
      <w:r w:rsidRPr="00AC07ED">
        <w:rPr>
          <w:rFonts w:ascii="Times New Roman" w:hAnsi="Times New Roman"/>
          <w:lang w:val="en-GB"/>
        </w:rPr>
        <w:t xml:space="preserve">of 64 </w:t>
      </w:r>
      <w:proofErr w:type="spellStart"/>
      <w:r w:rsidRPr="00AC07ED">
        <w:rPr>
          <w:rFonts w:ascii="Times New Roman" w:hAnsi="Times New Roman"/>
          <w:lang w:val="en-GB"/>
        </w:rPr>
        <w:t>kbit</w:t>
      </w:r>
      <w:proofErr w:type="spellEnd"/>
      <w:r w:rsidRPr="00AC07ED">
        <w:rPr>
          <w:rFonts w:ascii="Times New Roman" w:hAnsi="Times New Roman"/>
          <w:lang w:val="en-GB"/>
        </w:rPr>
        <w:t>/s</w:t>
      </w:r>
      <w:proofErr w:type="gramEnd"/>
      <w:r w:rsidRPr="00AC07ED">
        <w:rPr>
          <w:rFonts w:ascii="Times New Roman" w:hAnsi="Times New Roman"/>
          <w:lang w:val="en-GB"/>
        </w:rPr>
        <w:t>.</w:t>
      </w:r>
    </w:p>
    <w:p w:rsidR="0025503C" w:rsidRPr="00AC07ED" w:rsidRDefault="00D21E2F" w:rsidP="0025503C">
      <w:pPr>
        <w:rPr>
          <w:rFonts w:ascii="Times New Roman" w:hAnsi="Times New Roman"/>
          <w:b/>
          <w:lang w:val="en-GB"/>
        </w:rPr>
      </w:pPr>
      <w:proofErr w:type="spellStart"/>
      <w:r w:rsidRPr="00AC07ED">
        <w:rPr>
          <w:rFonts w:ascii="Times New Roman" w:hAnsi="Times New Roman"/>
          <w:b/>
          <w:lang w:val="en-GB"/>
        </w:rPr>
        <w:t>Packetisation</w:t>
      </w:r>
      <w:proofErr w:type="spellEnd"/>
      <w:r w:rsidRPr="00AC07ED">
        <w:rPr>
          <w:rFonts w:ascii="Times New Roman" w:hAnsi="Times New Roman"/>
          <w:b/>
          <w:lang w:val="en-GB"/>
        </w:rPr>
        <w:t xml:space="preserve"> period for mandatory Wideband codecs</w:t>
      </w:r>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G.722,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p>
    <w:p w:rsidR="0025503C" w:rsidRPr="00AC07ED" w:rsidRDefault="00D21E2F" w:rsidP="0025503C">
      <w:pPr>
        <w:numPr>
          <w:ilvl w:val="0"/>
          <w:numId w:val="45"/>
        </w:numPr>
        <w:rPr>
          <w:rFonts w:ascii="Times New Roman" w:hAnsi="Times New Roman"/>
        </w:rPr>
      </w:pPr>
      <w:r w:rsidRPr="00AC07ED">
        <w:rPr>
          <w:rFonts w:ascii="Times New Roman" w:hAnsi="Times New Roman"/>
        </w:rPr>
        <w:t xml:space="preserve">for AMR-WB, </w:t>
      </w:r>
      <w:proofErr w:type="spellStart"/>
      <w:r w:rsidRPr="00AC07ED">
        <w:rPr>
          <w:rFonts w:ascii="Times New Roman" w:hAnsi="Times New Roman"/>
        </w:rPr>
        <w:t>packetisation</w:t>
      </w:r>
      <w:proofErr w:type="spellEnd"/>
      <w:r w:rsidRPr="00AC07ED">
        <w:rPr>
          <w:rFonts w:ascii="Times New Roman" w:hAnsi="Times New Roman"/>
        </w:rPr>
        <w:t xml:space="preserve"> period shall be 20 </w:t>
      </w:r>
      <w:proofErr w:type="spellStart"/>
      <w:r w:rsidRPr="00AC07ED">
        <w:rPr>
          <w:rFonts w:ascii="Times New Roman" w:hAnsi="Times New Roman"/>
        </w:rPr>
        <w:t>ms</w:t>
      </w:r>
      <w:proofErr w:type="spellEnd"/>
      <w:r w:rsidRPr="00AC07ED">
        <w:rPr>
          <w:rFonts w:ascii="Times New Roman" w:hAnsi="Times New Roman"/>
        </w:rPr>
        <w:t xml:space="preserve"> </w:t>
      </w:r>
    </w:p>
    <w:p w:rsidR="0025503C" w:rsidRPr="00AC07ED" w:rsidRDefault="0025503C" w:rsidP="0025503C">
      <w:pPr>
        <w:rPr>
          <w:rFonts w:ascii="Times New Roman" w:hAnsi="Times New Roman"/>
          <w:lang w:val="en-GB"/>
        </w:rPr>
      </w:pPr>
    </w:p>
    <w:p w:rsidR="0025503C" w:rsidRPr="00AC07ED" w:rsidRDefault="00D21E2F" w:rsidP="0025503C">
      <w:pPr>
        <w:rPr>
          <w:rFonts w:ascii="Times New Roman" w:hAnsi="Times New Roman"/>
          <w:b/>
        </w:rPr>
      </w:pPr>
      <w:r w:rsidRPr="00AC07ED">
        <w:rPr>
          <w:rFonts w:ascii="Times New Roman" w:hAnsi="Times New Roman"/>
          <w:b/>
        </w:rPr>
        <w:t xml:space="preserve">Payload type definition </w:t>
      </w:r>
      <w:r w:rsidRPr="00AC07ED">
        <w:rPr>
          <w:rFonts w:ascii="Times New Roman" w:hAnsi="Times New Roman"/>
          <w:b/>
          <w:lang w:val="en-GB"/>
        </w:rPr>
        <w:t>for mandatory Wideband codecs</w:t>
      </w:r>
      <w:r w:rsidRPr="00AC07ED">
        <w:rPr>
          <w:rFonts w:ascii="Times New Roman" w:hAnsi="Times New Roman"/>
          <w:b/>
        </w:rPr>
        <w:t xml:space="preserve"> </w:t>
      </w:r>
    </w:p>
    <w:p w:rsidR="0025503C" w:rsidRPr="00AC07ED" w:rsidRDefault="00D21E2F" w:rsidP="0025503C">
      <w:pPr>
        <w:numPr>
          <w:ilvl w:val="0"/>
          <w:numId w:val="45"/>
        </w:numPr>
        <w:rPr>
          <w:rFonts w:ascii="Times New Roman" w:hAnsi="Times New Roman"/>
        </w:rPr>
      </w:pPr>
      <w:r w:rsidRPr="00AC07ED">
        <w:rPr>
          <w:rFonts w:ascii="Times New Roman" w:hAnsi="Times New Roman"/>
        </w:rPr>
        <w:t>G.722</w:t>
      </w:r>
      <w:r w:rsidRPr="00AC07ED">
        <w:rPr>
          <w:rFonts w:ascii="Times New Roman" w:hAnsi="Times New Roman"/>
        </w:rPr>
        <w:tab/>
      </w:r>
      <w:r w:rsidRPr="00AC07ED">
        <w:rPr>
          <w:rFonts w:ascii="Times New Roman" w:hAnsi="Times New Roman"/>
        </w:rPr>
        <w:tab/>
        <w:t>PT=9 Static</w:t>
      </w:r>
    </w:p>
    <w:p w:rsidR="0025503C" w:rsidRPr="00AC07ED" w:rsidRDefault="00D21E2F" w:rsidP="0025503C">
      <w:pPr>
        <w:numPr>
          <w:ilvl w:val="0"/>
          <w:numId w:val="45"/>
        </w:numPr>
        <w:rPr>
          <w:rFonts w:ascii="Times New Roman" w:hAnsi="Times New Roman"/>
        </w:rPr>
      </w:pPr>
      <w:r w:rsidRPr="00AC07ED">
        <w:rPr>
          <w:rFonts w:ascii="Times New Roman" w:hAnsi="Times New Roman"/>
        </w:rPr>
        <w:t>AMR-WB</w:t>
      </w:r>
      <w:r w:rsidRPr="00AC07ED">
        <w:rPr>
          <w:rFonts w:ascii="Times New Roman" w:hAnsi="Times New Roman"/>
        </w:rPr>
        <w:tab/>
      </w:r>
      <w:r w:rsidRPr="00AC07ED">
        <w:rPr>
          <w:rFonts w:ascii="Times New Roman" w:hAnsi="Times New Roman"/>
        </w:rPr>
        <w:tab/>
        <w:t xml:space="preserve">Dynamic as defined in RFC 4867 </w:t>
      </w:r>
      <w:r w:rsidRPr="00AC07ED">
        <w:rPr>
          <w:rFonts w:ascii="Times New Roman" w:hAnsi="Times New Roman"/>
        </w:rPr>
        <w:fldChar w:fldCharType="begin"/>
      </w:r>
      <w:r w:rsidRPr="00AC07ED">
        <w:rPr>
          <w:rFonts w:ascii="Times New Roman" w:hAnsi="Times New Roman"/>
        </w:rPr>
        <w:instrText xml:space="preserve"> REF _Ref195946482 \r \h  \* MERGEFORMAT </w:instrText>
      </w:r>
      <w:r w:rsidRPr="00AC07ED">
        <w:rPr>
          <w:rFonts w:ascii="Times New Roman" w:hAnsi="Times New Roman"/>
        </w:rPr>
      </w:r>
      <w:r w:rsidRPr="00AC07ED">
        <w:rPr>
          <w:rFonts w:ascii="Times New Roman" w:hAnsi="Times New Roman"/>
        </w:rPr>
        <w:fldChar w:fldCharType="separate"/>
      </w:r>
      <w:r w:rsidRPr="00AC07ED">
        <w:rPr>
          <w:rFonts w:ascii="Times New Roman" w:hAnsi="Times New Roman"/>
        </w:rPr>
        <w:t>[39]</w:t>
      </w:r>
      <w:r w:rsidRPr="00AC07ED">
        <w:rPr>
          <w:rFonts w:ascii="Times New Roman" w:hAnsi="Times New Roman"/>
        </w:rPr>
        <w:fldChar w:fldCharType="end"/>
      </w:r>
    </w:p>
    <w:p w:rsidR="00D02CEB" w:rsidRPr="00D02CEB" w:rsidRDefault="00D02CEB" w:rsidP="00D02CEB">
      <w:pPr>
        <w:keepNext/>
        <w:numPr>
          <w:ilvl w:val="2"/>
          <w:numId w:val="24"/>
        </w:numPr>
        <w:tabs>
          <w:tab w:val="num" w:pos="360"/>
          <w:tab w:val="left" w:pos="720"/>
          <w:tab w:val="num" w:pos="1571"/>
        </w:tabs>
        <w:spacing w:before="240" w:after="60"/>
        <w:ind w:left="1571" w:hanging="1571"/>
        <w:jc w:val="left"/>
        <w:outlineLvl w:val="2"/>
        <w:rPr>
          <w:b/>
          <w:szCs w:val="22"/>
          <w:lang w:val="en-GB" w:eastAsia="it-IT"/>
        </w:rPr>
      </w:pPr>
      <w:bookmarkStart w:id="49" w:name="_Ref257173924"/>
      <w:bookmarkStart w:id="50" w:name="_Toc387225634"/>
      <w:r w:rsidRPr="00D02CEB">
        <w:rPr>
          <w:b/>
          <w:szCs w:val="22"/>
          <w:lang w:val="en-GB" w:eastAsia="it-IT"/>
        </w:rPr>
        <w:lastRenderedPageBreak/>
        <w:t>General guidelines</w:t>
      </w:r>
      <w:bookmarkEnd w:id="49"/>
      <w:bookmarkEnd w:id="50"/>
    </w:p>
    <w:p w:rsidR="00D02CEB" w:rsidRPr="00AC07ED" w:rsidRDefault="00D21E2F" w:rsidP="00D02CEB">
      <w:pPr>
        <w:spacing w:before="0"/>
        <w:rPr>
          <w:rFonts w:ascii="Times New Roman" w:hAnsi="Times New Roman"/>
          <w:lang w:eastAsia="it-IT"/>
        </w:rPr>
      </w:pPr>
      <w:r w:rsidRPr="00AC07ED">
        <w:rPr>
          <w:rFonts w:ascii="Times New Roman" w:hAnsi="Times New Roman"/>
          <w:lang w:eastAsia="it-IT"/>
        </w:rPr>
        <w:t>The following general guidelines aim to provide default rules for codec choice and transcoding responsibility:</w:t>
      </w:r>
    </w:p>
    <w:p w:rsidR="005E5D08" w:rsidRPr="00BB4C07"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 xml:space="preserve">Transcoding should generally avoided; </w:t>
      </w:r>
    </w:p>
    <w:p w:rsidR="00D02CEB" w:rsidRPr="00AC07ED" w:rsidRDefault="005E5D08" w:rsidP="00D02CEB">
      <w:pPr>
        <w:numPr>
          <w:ilvl w:val="0"/>
          <w:numId w:val="46"/>
        </w:numPr>
        <w:spacing w:before="0" w:after="0"/>
        <w:jc w:val="left"/>
        <w:rPr>
          <w:rFonts w:ascii="Times New Roman" w:hAnsi="Times New Roman"/>
          <w:lang w:eastAsia="it-IT"/>
        </w:rPr>
      </w:pPr>
      <w:r w:rsidRPr="005E5D08">
        <w:rPr>
          <w:rFonts w:ascii="Times New Roman" w:hAnsi="Times New Roman"/>
          <w:lang w:val="en-GB" w:eastAsia="it-IT"/>
        </w:rPr>
        <w:t xml:space="preserve">If the SDP offer contains a wideband codec, then the wideband codec will always be placed first in order (e.g., if wideband and narrowband are offered, the wideband is first in order). </w:t>
      </w:r>
      <w:r w:rsidR="00D21E2F" w:rsidRPr="00AC07ED">
        <w:rPr>
          <w:rFonts w:ascii="Times New Roman" w:hAnsi="Times New Roman"/>
          <w:lang w:val="en-GB" w:eastAsia="it-IT"/>
        </w:rPr>
        <w:t xml:space="preserve">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 xml:space="preserve">Wideband codec continuity offers the optimal quality; Service Providers should offer a </w:t>
      </w:r>
      <w:proofErr w:type="spellStart"/>
      <w:r w:rsidRPr="00AC07ED">
        <w:rPr>
          <w:rFonts w:ascii="Times New Roman" w:hAnsi="Times New Roman"/>
          <w:lang w:val="en-GB" w:eastAsia="it-IT"/>
        </w:rPr>
        <w:t>fallback</w:t>
      </w:r>
      <w:proofErr w:type="spellEnd"/>
      <w:r w:rsidRPr="00AC07ED">
        <w:rPr>
          <w:rFonts w:ascii="Times New Roman" w:hAnsi="Times New Roman"/>
          <w:lang w:val="en-GB" w:eastAsia="it-IT"/>
        </w:rPr>
        <w:t xml:space="preserve"> to narrowband codec that is universally supported (e.g. G.711) along with its supported high quality codec(s). </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val="en-GB" w:eastAsia="it-IT"/>
        </w:rPr>
        <w:t>Transcoding to narrowband codecs must be avoided unless it is the only way for a call to be successfully established;</w:t>
      </w:r>
    </w:p>
    <w:p w:rsidR="00D02CEB" w:rsidRPr="00AC07ED" w:rsidRDefault="00D21E2F" w:rsidP="00D02CEB">
      <w:pPr>
        <w:numPr>
          <w:ilvl w:val="0"/>
          <w:numId w:val="46"/>
        </w:numPr>
        <w:spacing w:before="0" w:after="0"/>
        <w:jc w:val="left"/>
        <w:rPr>
          <w:rFonts w:ascii="Times New Roman" w:hAnsi="Times New Roman"/>
          <w:lang w:eastAsia="it-IT"/>
        </w:rPr>
      </w:pPr>
      <w:r w:rsidRPr="00AC07ED">
        <w:rPr>
          <w:rFonts w:ascii="Times New Roman" w:hAnsi="Times New Roman"/>
          <w:lang w:eastAsia="it-IT"/>
        </w:rPr>
        <w:t>the order of codec/</w:t>
      </w:r>
      <w:proofErr w:type="spellStart"/>
      <w:r w:rsidRPr="00AC07ED">
        <w:rPr>
          <w:rFonts w:ascii="Times New Roman" w:hAnsi="Times New Roman"/>
          <w:lang w:eastAsia="it-IT"/>
        </w:rPr>
        <w:t>packetisation</w:t>
      </w:r>
      <w:proofErr w:type="spellEnd"/>
      <w:r w:rsidRPr="00AC07ED">
        <w:rPr>
          <w:rFonts w:ascii="Times New Roman" w:hAnsi="Times New Roman"/>
          <w:lang w:eastAsia="it-IT"/>
        </w:rPr>
        <w:t xml:space="preserve"> period preference is determined by the originating terminal and should be </w:t>
      </w:r>
      <w:r w:rsidRPr="00AC07ED">
        <w:rPr>
          <w:rFonts w:ascii="Times New Roman" w:hAnsi="Times New Roman"/>
          <w:lang w:val="en-GB" w:eastAsia="it-IT"/>
        </w:rPr>
        <w:t>honoured</w:t>
      </w:r>
      <w:r w:rsidRPr="00AC07ED">
        <w:rPr>
          <w:rFonts w:ascii="Times New Roman" w:hAnsi="Times New Roman"/>
          <w:lang w:eastAsia="it-IT"/>
        </w:rPr>
        <w:t xml:space="preserve"> wherever possible; </w:t>
      </w:r>
    </w:p>
    <w:p w:rsidR="00D02CEB" w:rsidRPr="00AC07ED" w:rsidRDefault="00D21E2F" w:rsidP="00D02CEB">
      <w:pPr>
        <w:numPr>
          <w:ilvl w:val="0"/>
          <w:numId w:val="46"/>
        </w:numPr>
        <w:spacing w:before="0" w:after="0"/>
        <w:jc w:val="left"/>
        <w:rPr>
          <w:rFonts w:ascii="Times New Roman" w:hAnsi="Times New Roman"/>
          <w:color w:val="FF0000"/>
          <w:lang w:eastAsia="it-IT"/>
        </w:rPr>
      </w:pPr>
      <w:proofErr w:type="gramStart"/>
      <w:r w:rsidRPr="00AC07ED">
        <w:rPr>
          <w:rFonts w:ascii="Times New Roman" w:hAnsi="Times New Roman"/>
          <w:lang w:eastAsia="it-IT"/>
        </w:rPr>
        <w:t>if</w:t>
      </w:r>
      <w:proofErr w:type="gramEnd"/>
      <w:r w:rsidRPr="00AC07ED">
        <w:rPr>
          <w:rFonts w:ascii="Times New Roman" w:hAnsi="Times New Roman"/>
          <w:lang w:eastAsia="it-IT"/>
        </w:rPr>
        <w:t xml:space="preserve"> the call is to be routed to a TDM network, only one transcoding is recommended. If required, it should be performed during the voice over IP/TDM conversion;</w:t>
      </w:r>
      <w:r w:rsidRPr="00AC07ED">
        <w:rPr>
          <w:rFonts w:ascii="Times New Roman" w:hAnsi="Times New Roman"/>
          <w:lang w:val="en-GB" w:eastAsia="it-IT"/>
        </w:rPr>
        <w:t>in case no common codec can be used between both end Service Providers, in the first instance it is the responsibility of Service Providers to support transcoding in order to ensure successful voice interoperability for their services</w:t>
      </w:r>
    </w:p>
    <w:p w:rsidR="0025503C" w:rsidRDefault="0035492C" w:rsidP="00BB4C07">
      <w:pPr>
        <w:pStyle w:val="Heading3"/>
      </w:pPr>
      <w:r w:rsidRPr="0035492C">
        <w:t>Voice-band data transport mechanisms</w:t>
      </w:r>
    </w:p>
    <w:p w:rsidR="0035492C" w:rsidRDefault="0035492C" w:rsidP="0035492C">
      <w:r>
        <w:t>Voice-band data (VBD) includes modem and fax data traditionally carried in circuit-switched voice channels.  In a VoIP environment, the presence of VBD sessions will typically come from interworking with circuit-switched networks and CPE.  Either packetized G.711 µ-law or A-law or packet-optimized relay mechanisms such as [T.38] fax relay can be used to carry these data streams.  Modem relay modes such as in [V.150.1] are not common in the inter-carrier environment.  Where NNIs use IP transport engineered for low loss and jitter, VBD without fax/modem relay should normally be sufficient.  In the case of VBD without relay mechanisms, VBD may be transparently used over a compatible audio codec.  Fax relay modes or explicit VBD-mode negotiation can optionally be used by bilateral agreement.</w:t>
      </w:r>
    </w:p>
    <w:p w:rsidR="0035492C" w:rsidRDefault="0035492C" w:rsidP="0035492C">
      <w:r>
        <w:t>SIP entities involved in session peering MUST support fax or modem voice-band data (VBD) pass-through in a G.711 µ-law or A-law audio stream.</w:t>
      </w:r>
    </w:p>
    <w:p w:rsidR="0035492C" w:rsidRDefault="0035492C" w:rsidP="0035492C">
      <w:r>
        <w:t>When a non-G.711 codec is originally negotiated for a session, SIP entities involved in session peering MUST support fallback to G.711 µ-law or A-law for VBD pass-through via SDP audio codec renegotiation without explicit VBD-mode negotiation. It is up to bilateral agreement which network element or elements will be responsible for recognizing fax/modem tones and for initiating a transition.</w:t>
      </w:r>
    </w:p>
    <w:p w:rsidR="0035492C" w:rsidRDefault="0035492C" w:rsidP="0035492C">
      <w:r>
        <w:t>SIP entities involved in session peering MAY use fax relay mechanisms such as [T.38].</w:t>
      </w:r>
    </w:p>
    <w:p w:rsidR="0035492C" w:rsidRDefault="0035492C" w:rsidP="0035492C">
      <w:r>
        <w:t>SIP entities involved in session peering MAY use explicit negotiation of transitions to VBD modes such as the following methods:</w:t>
      </w:r>
    </w:p>
    <w:p w:rsidR="0035492C" w:rsidRDefault="0035492C" w:rsidP="0035492C">
      <w:r>
        <w:t>•</w:t>
      </w:r>
      <w:r>
        <w:tab/>
        <w:t>Negotiation of support of voice-band data as specified in [V.152]</w:t>
      </w:r>
    </w:p>
    <w:p w:rsidR="0035492C" w:rsidRDefault="0035492C" w:rsidP="0035492C">
      <w:r>
        <w:t>•</w:t>
      </w:r>
      <w:r>
        <w:tab/>
        <w:t>Modem/fax events as specified in [RFC 4733]</w:t>
      </w:r>
    </w:p>
    <w:p w:rsidR="001C14AE" w:rsidRDefault="001C14AE" w:rsidP="0035492C"/>
    <w:p w:rsidR="0035492C" w:rsidRDefault="0035492C" w:rsidP="00BB4C07">
      <w:pPr>
        <w:pStyle w:val="Heading3"/>
      </w:pPr>
      <w:r w:rsidRPr="0035492C">
        <w:t>DTMF digit transport mechanisms</w:t>
      </w:r>
    </w:p>
    <w:p w:rsidR="0035492C" w:rsidRDefault="0035492C" w:rsidP="0035492C">
      <w:r>
        <w:t>The “named telephone events,” or “telephone-events” RTP payload [RFC 4733] is the preferred mechanism for transport of DTMF digit events between VoIP endpoints and network elements.  In limited cases and by bilateral agreement, in-band DTMF tones might be used across the NNI to avoid transcoding from in-band DTMF tones to named telephone events (DTMF relay), for instance if the media stream is expected to originate and terminate on circuit-switched voice channels in both carrier networks.  It is assumed that in-band DTMF is only applicable for sessions using the G.711 codecs.  The “telephone-events” payload type is negotiated by offering it along with an audio codec in the SDP.  If the telephone-events payload is not negotiated, it is assumed that any DTMF digits will be passed across the NNI as in-band tones in the audio RTP channel.</w:t>
      </w:r>
    </w:p>
    <w:p w:rsidR="0035492C" w:rsidRDefault="0035492C" w:rsidP="0035492C">
      <w:r>
        <w:t>SIP entities involved in session peering MUST support DTMF digits in a named telephone events RTP payload [RFC 4733].</w:t>
      </w:r>
    </w:p>
    <w:p w:rsidR="0035492C" w:rsidRDefault="0035492C" w:rsidP="0035492C">
      <w:r>
        <w:t>SIP entities involved in session peering MAY support DTMF digits as in-band tones when the negotiated audio codec is G.711 A-law or µ-law.</w:t>
      </w:r>
    </w:p>
    <w:p w:rsidR="0035492C" w:rsidRDefault="0035492C" w:rsidP="0035492C">
      <w:r>
        <w:t>SIP entities involved in session peering that utilize named telephone events [RFC 4733] for DTMF digit transport MUST support at least the following events (event codes 0-11):</w:t>
      </w:r>
    </w:p>
    <w:p w:rsidR="0035492C" w:rsidRDefault="0035492C" w:rsidP="0035492C">
      <w:r>
        <w:lastRenderedPageBreak/>
        <w:t>•</w:t>
      </w:r>
      <w:r>
        <w:tab/>
      </w:r>
      <w:proofErr w:type="gramStart"/>
      <w:r>
        <w:t>digits</w:t>
      </w:r>
      <w:proofErr w:type="gramEnd"/>
      <w:r>
        <w:t xml:space="preserve"> 0-9</w:t>
      </w:r>
    </w:p>
    <w:p w:rsidR="0035492C" w:rsidRDefault="0035492C" w:rsidP="0035492C">
      <w:r>
        <w:t>•</w:t>
      </w:r>
      <w:r>
        <w:tab/>
        <w:t>‘#’ (pound or hash)</w:t>
      </w:r>
    </w:p>
    <w:p w:rsidR="0035492C" w:rsidRDefault="0035492C" w:rsidP="0035492C">
      <w:r>
        <w:t>•</w:t>
      </w:r>
      <w:r>
        <w:tab/>
        <w:t>‘*’ (star)</w:t>
      </w:r>
    </w:p>
    <w:p w:rsidR="0035492C" w:rsidRPr="0035492C" w:rsidRDefault="0035492C" w:rsidP="0035492C"/>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 xml:space="preserve">The following table describes the traffic classes defined for </w:t>
      </w:r>
      <w:r w:rsidR="00B23911">
        <w:rPr>
          <w:rFonts w:cs="Arial"/>
          <w:lang w:val="en-GB" w:eastAsia="it-IT"/>
        </w:rPr>
        <w:t>use across the NNI</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1" w:name="_Toc257808293"/>
      <w:bookmarkStart w:id="52" w:name="_Toc323823959"/>
      <w:r w:rsidRPr="00F952F7">
        <w:rPr>
          <w:b/>
          <w:szCs w:val="22"/>
          <w:lang w:val="en-GB" w:eastAsia="it-IT"/>
        </w:rPr>
        <w:t>Distinguishing traffic classes</w:t>
      </w:r>
      <w:bookmarkEnd w:id="51"/>
      <w:bookmarkEnd w:id="52"/>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00590EA3">
        <w:fldChar w:fldCharType="begin"/>
      </w:r>
      <w:r w:rsidR="00590EA3">
        <w:instrText xml:space="preserve"> REF _Ref195943804 \r \h  \* MERGEFORMAT </w:instrText>
      </w:r>
      <w:r w:rsidR="00590EA3">
        <w:fldChar w:fldCharType="separate"/>
      </w:r>
      <w:r w:rsidRPr="00F952F7">
        <w:rPr>
          <w:rFonts w:cs="Arial"/>
          <w:lang w:val="en-GB" w:eastAsia="it-IT"/>
        </w:rPr>
        <w:t>[9]</w:t>
      </w:r>
      <w:r w:rsidR="00590EA3">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6103E8" w:rsidP="00AC07ED">
      <w:pPr>
        <w:pStyle w:val="ListParagraph"/>
        <w:rPr>
          <w:lang w:val="en-GB" w:eastAsia="it-IT"/>
        </w:rPr>
      </w:pPr>
      <w:r>
        <w:rPr>
          <w:lang w:val="en-GB" w:eastAsia="it-IT"/>
        </w:rPr>
        <w:t xml:space="preserve">Note: </w:t>
      </w:r>
      <w:r w:rsidR="005707F4" w:rsidRPr="00F952F7">
        <w:rPr>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00D21E2F" w:rsidRPr="00F952F7">
        <w:rPr>
          <w:lang w:eastAsia="it-IT"/>
        </w:rPr>
        <w:fldChar w:fldCharType="begin"/>
      </w:r>
      <w:r w:rsidRPr="00F952F7">
        <w:rPr>
          <w:lang w:eastAsia="it-IT"/>
        </w:rPr>
        <w:instrText xml:space="preserve"> REF _Ref258325127 \r \h </w:instrText>
      </w:r>
      <w:r w:rsidR="00D21E2F" w:rsidRPr="00F952F7">
        <w:rPr>
          <w:lang w:eastAsia="it-IT"/>
        </w:rPr>
      </w:r>
      <w:r w:rsidR="00D21E2F" w:rsidRPr="00F952F7">
        <w:rPr>
          <w:lang w:eastAsia="it-IT"/>
        </w:rPr>
        <w:fldChar w:fldCharType="separate"/>
      </w:r>
      <w:r w:rsidRPr="00F952F7">
        <w:rPr>
          <w:lang w:eastAsia="it-IT"/>
        </w:rPr>
        <w:t>[9]</w:t>
      </w:r>
      <w:r w:rsidR="00D21E2F"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3" w:name="_Toc257808294"/>
      <w:bookmarkStart w:id="54" w:name="_Ref287614939"/>
      <w:bookmarkStart w:id="55" w:name="_Toc323823960"/>
      <w:r w:rsidRPr="00F952F7">
        <w:rPr>
          <w:b/>
          <w:szCs w:val="22"/>
          <w:lang w:val="en-GB" w:eastAsia="it-IT"/>
        </w:rPr>
        <w:t>IP Marking table</w:t>
      </w:r>
      <w:bookmarkEnd w:id="53"/>
      <w:bookmarkEnd w:id="54"/>
      <w:bookmarkEnd w:id="55"/>
    </w:p>
    <w:p w:rsidR="005707F4" w:rsidRPr="00F952F7" w:rsidRDefault="006103E8" w:rsidP="005707F4">
      <w:pPr>
        <w:spacing w:after="0"/>
        <w:rPr>
          <w:rFonts w:cs="Arial"/>
          <w:lang w:eastAsia="it-IT"/>
        </w:rPr>
      </w:pPr>
      <w:r>
        <w:rPr>
          <w:rFonts w:cs="Arial"/>
          <w:lang w:val="en-GB" w:eastAsia="it-IT"/>
        </w:rPr>
        <w:t xml:space="preserve">The following table illustrates </w:t>
      </w:r>
      <w:proofErr w:type="spellStart"/>
      <w:r w:rsidR="005707F4" w:rsidRPr="00F952F7">
        <w:rPr>
          <w:rFonts w:cs="Arial"/>
          <w:lang w:val="en-GB" w:eastAsia="it-IT"/>
        </w:rPr>
        <w:t>DiffServ</w:t>
      </w:r>
      <w:proofErr w:type="spellEnd"/>
      <w:r w:rsidR="005707F4" w:rsidRPr="00F952F7">
        <w:rPr>
          <w:rFonts w:cs="Arial"/>
          <w:lang w:val="en-GB" w:eastAsia="it-IT"/>
        </w:rPr>
        <w:t xml:space="preserve"> IETF RFC and IP Precedence TOS marking scheme plus the coding scheme at the MPLS and Ethernet layers</w:t>
      </w:r>
      <w:r>
        <w:rPr>
          <w:rFonts w:cs="Arial"/>
          <w:lang w:val="en-GB" w:eastAsia="it-IT"/>
        </w:rPr>
        <w:t xml:space="preserve"> that SHOULD be supported</w:t>
      </w:r>
      <w:r w:rsidR="005707F4" w:rsidRPr="00F952F7">
        <w:rPr>
          <w:rFonts w:cs="Arial"/>
          <w:lang w:val="en-GB" w:eastAsia="it-IT"/>
        </w:rPr>
        <w:t>,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 xml:space="preserve">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6" w:name="_Toc257808295"/>
      <w:bookmarkStart w:id="57" w:name="_Ref287614949"/>
      <w:bookmarkStart w:id="58" w:name="_Toc323823961"/>
      <w:r w:rsidRPr="00F952F7">
        <w:rPr>
          <w:b/>
          <w:szCs w:val="22"/>
          <w:lang w:val="en-GB" w:eastAsia="it-IT"/>
        </w:rPr>
        <w:t>Traffic treatment</w:t>
      </w:r>
      <w:bookmarkEnd w:id="56"/>
      <w:bookmarkEnd w:id="57"/>
      <w:bookmarkEnd w:id="58"/>
    </w:p>
    <w:p w:rsidR="005707F4" w:rsidRDefault="005707F4" w:rsidP="005707F4">
      <w:pPr>
        <w:spacing w:after="0"/>
        <w:rPr>
          <w:rFonts w:cs="Arial"/>
          <w:lang w:val="en-GB" w:eastAsia="it-IT"/>
        </w:rPr>
      </w:pPr>
      <w:r w:rsidRPr="00F952F7">
        <w:rPr>
          <w:rFonts w:cs="Arial"/>
          <w:lang w:val="en-GB" w:eastAsia="it-IT"/>
        </w:rPr>
        <w:t xml:space="preserve"> </w:t>
      </w:r>
      <w:r w:rsidR="00867B6B">
        <w:rPr>
          <w:rFonts w:cs="Arial"/>
          <w:lang w:val="en-GB" w:eastAsia="it-IT"/>
        </w:rPr>
        <w:t>V</w:t>
      </w:r>
      <w:r w:rsidRPr="00F952F7">
        <w:rPr>
          <w:rFonts w:cs="Arial"/>
          <w:lang w:val="en-GB" w:eastAsia="it-IT"/>
        </w:rPr>
        <w:t xml:space="preserve">oice </w:t>
      </w:r>
      <w:r w:rsidR="00867B6B">
        <w:rPr>
          <w:rFonts w:cs="Arial"/>
          <w:lang w:val="en-GB" w:eastAsia="it-IT"/>
        </w:rPr>
        <w:t xml:space="preserve">and </w:t>
      </w:r>
      <w:r w:rsidRPr="00F952F7">
        <w:rPr>
          <w:rFonts w:cs="Arial"/>
          <w:lang w:val="en-GB" w:eastAsia="it-IT"/>
        </w:rPr>
        <w:t xml:space="preserve">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017D19" w:rsidRPr="00F952F7" w:rsidRDefault="00017D19" w:rsidP="005707F4">
      <w:pPr>
        <w:spacing w:after="0"/>
        <w:rPr>
          <w:rFonts w:cs="Arial"/>
          <w:lang w:val="en-GB" w:eastAsia="it-IT"/>
        </w:rPr>
      </w:pPr>
    </w:p>
    <w:p w:rsidR="005707F4" w:rsidRPr="00F952F7" w:rsidRDefault="00867B6B" w:rsidP="005707F4">
      <w:pPr>
        <w:spacing w:after="0"/>
        <w:rPr>
          <w:rFonts w:cs="Arial"/>
          <w:lang w:val="en-GB" w:eastAsia="it-IT"/>
        </w:rPr>
      </w:pPr>
      <w:r>
        <w:rPr>
          <w:rFonts w:cs="Arial"/>
          <w:lang w:val="en-GB" w:eastAsia="it-IT"/>
        </w:rPr>
        <w:t>V</w:t>
      </w:r>
      <w:r w:rsidR="005707F4" w:rsidRPr="00F952F7">
        <w:rPr>
          <w:rFonts w:cs="Arial"/>
          <w:lang w:val="en-GB" w:eastAsia="it-IT"/>
        </w:rPr>
        <w:t xml:space="preserve">oice </w:t>
      </w:r>
      <w:r w:rsidR="005707F4" w:rsidRPr="00F952F7">
        <w:rPr>
          <w:rFonts w:cs="Arial"/>
          <w:lang w:eastAsia="it-IT"/>
        </w:rPr>
        <w:t>signaling</w:t>
      </w:r>
      <w:r w:rsidR="005707F4" w:rsidRPr="00F952F7">
        <w:rPr>
          <w:rFonts w:cs="Arial"/>
          <w:lang w:val="en-GB" w:eastAsia="it-IT"/>
        </w:rPr>
        <w:t xml:space="preserve"> traffic leaving the sending Border Function towards the receiving Border Function should be treated according to the Expedite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_Ref195943425 \r \h  \* MERGEFORMAT </w:instrText>
      </w:r>
      <w:r w:rsidR="00590EA3">
        <w:fldChar w:fldCharType="separate"/>
      </w:r>
      <w:r w:rsidR="005707F4" w:rsidRPr="00F952F7">
        <w:rPr>
          <w:rFonts w:cs="Arial"/>
          <w:lang w:val="en-GB" w:eastAsia="it-IT"/>
        </w:rPr>
        <w:t>[10]</w:t>
      </w:r>
      <w:r w:rsidR="00590EA3">
        <w:fldChar w:fldCharType="end"/>
      </w:r>
      <w:r w:rsidR="005707F4" w:rsidRPr="00F952F7">
        <w:rPr>
          <w:lang w:val="en-GB" w:eastAsia="it-IT"/>
        </w:rPr>
        <w:t xml:space="preserve">, </w:t>
      </w:r>
      <w:r w:rsidR="00590EA3">
        <w:fldChar w:fldCharType="begin"/>
      </w:r>
      <w:r w:rsidR="00590EA3">
        <w:instrText xml:space="preserve"> REF _Ref195943458 \r \h  \* MERGEFORMAT </w:instrText>
      </w:r>
      <w:r w:rsidR="00590EA3">
        <w:fldChar w:fldCharType="separate"/>
      </w:r>
      <w:r w:rsidR="005707F4" w:rsidRPr="00F952F7">
        <w:rPr>
          <w:rFonts w:cs="Arial"/>
          <w:lang w:val="en-GB" w:eastAsia="it-IT"/>
        </w:rPr>
        <w:t>[11]</w:t>
      </w:r>
      <w:r w:rsidR="00590EA3">
        <w:fldChar w:fldCharType="end"/>
      </w:r>
      <w:r w:rsidR="005707F4" w:rsidRPr="00F952F7">
        <w:rPr>
          <w:rFonts w:cs="Arial"/>
          <w:lang w:val="en-GB" w:eastAsia="it-IT"/>
        </w:rPr>
        <w:t xml:space="preserve">, or alternatively according to the Assured Forwarding Per-Hop </w:t>
      </w:r>
      <w:r w:rsidR="005707F4" w:rsidRPr="00F952F7">
        <w:rPr>
          <w:rFonts w:cs="Arial"/>
          <w:lang w:eastAsia="it-IT"/>
        </w:rPr>
        <w:t>Behavior</w:t>
      </w:r>
      <w:r w:rsidR="005707F4" w:rsidRPr="00F952F7">
        <w:rPr>
          <w:rFonts w:cs="Arial"/>
          <w:lang w:val="en-GB" w:eastAsia="it-IT"/>
        </w:rPr>
        <w:t xml:space="preserve"> </w:t>
      </w:r>
      <w:r w:rsidR="00590EA3">
        <w:fldChar w:fldCharType="begin"/>
      </w:r>
      <w:r w:rsidR="00590EA3">
        <w:instrText xml:space="preserve"> REF _Ref195943532 \r \h  \* MERGEFORMAT </w:instrText>
      </w:r>
      <w:r w:rsidR="00590EA3">
        <w:fldChar w:fldCharType="separate"/>
      </w:r>
      <w:r w:rsidR="005707F4" w:rsidRPr="00F952F7">
        <w:rPr>
          <w:rFonts w:cs="Arial"/>
          <w:lang w:val="en-GB" w:eastAsia="it-IT"/>
        </w:rPr>
        <w:t>[12]</w:t>
      </w:r>
      <w:r w:rsidR="00590EA3">
        <w:fldChar w:fldCharType="end"/>
      </w:r>
      <w:r w:rsidR="005707F4"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p w:rsidR="005707F4" w:rsidRPr="00F952F7" w:rsidRDefault="006E2873" w:rsidP="005707F4">
      <w:pPr>
        <w:spacing w:after="0"/>
        <w:rPr>
          <w:rFonts w:cs="Arial"/>
          <w:lang w:val="en-GB" w:eastAsia="it-IT"/>
        </w:rPr>
      </w:pPr>
      <w:r>
        <w:rPr>
          <w:rFonts w:cs="Arial"/>
          <w:lang w:val="en-GB" w:eastAsia="it-IT"/>
        </w:rPr>
        <w:t>S</w:t>
      </w:r>
      <w:r w:rsidR="005707F4" w:rsidRPr="00F952F7">
        <w:rPr>
          <w:rFonts w:cs="Arial"/>
          <w:lang w:val="en-GB" w:eastAsia="it-IT"/>
        </w:rPr>
        <w:t xml:space="preserve">ignalling traffic leaving the sending Border Function towards the sending PE router </w:t>
      </w:r>
      <w:r w:rsidR="00B23911">
        <w:rPr>
          <w:rFonts w:cs="Arial"/>
          <w:lang w:val="en-GB" w:eastAsia="it-IT"/>
        </w:rPr>
        <w:t>MUST be treated</w:t>
      </w:r>
      <w:r w:rsidR="005707F4" w:rsidRPr="00F952F7">
        <w:rPr>
          <w:rFonts w:cs="Arial"/>
          <w:lang w:val="en-GB" w:eastAsia="it-IT"/>
        </w:rPr>
        <w:t xml:space="preserve"> according to</w:t>
      </w:r>
      <w:r w:rsidR="00B23911">
        <w:rPr>
          <w:rFonts w:cs="Arial"/>
          <w:lang w:val="en-GB" w:eastAsia="it-IT"/>
        </w:rPr>
        <w:t xml:space="preserve"> one of the following schemes</w:t>
      </w:r>
      <w:r w:rsidR="005707F4"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00590EA3">
        <w:fldChar w:fldCharType="begin"/>
      </w:r>
      <w:r w:rsidR="00590EA3">
        <w:instrText xml:space="preserve"> REF _Ref195943425 \r \h  \* MERGEFORMAT </w:instrText>
      </w:r>
      <w:r w:rsidR="00590EA3">
        <w:fldChar w:fldCharType="separate"/>
      </w:r>
      <w:r w:rsidRPr="00F952F7">
        <w:rPr>
          <w:rFonts w:cs="Arial"/>
          <w:lang w:val="en-GB" w:eastAsia="it-IT"/>
        </w:rPr>
        <w:t>[10]</w:t>
      </w:r>
      <w:r w:rsidR="00590EA3">
        <w:fldChar w:fldCharType="end"/>
      </w:r>
      <w:r w:rsidRPr="00F952F7">
        <w:rPr>
          <w:rFonts w:cs="Arial"/>
          <w:lang w:val="en-GB" w:eastAsia="it-IT"/>
        </w:rPr>
        <w:t xml:space="preserve"> and RFC 3247 </w:t>
      </w:r>
      <w:r w:rsidR="00590EA3">
        <w:fldChar w:fldCharType="begin"/>
      </w:r>
      <w:r w:rsidR="00590EA3">
        <w:instrText xml:space="preserve"> REF _Ref195943458 \r \h  \* MERGEFORMAT </w:instrText>
      </w:r>
      <w:r w:rsidR="00590EA3">
        <w:fldChar w:fldCharType="separate"/>
      </w:r>
      <w:r w:rsidRPr="00F952F7">
        <w:rPr>
          <w:rFonts w:cs="Arial"/>
          <w:lang w:val="en-GB" w:eastAsia="it-IT"/>
        </w:rPr>
        <w:t>[11]</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00590EA3">
        <w:fldChar w:fldCharType="begin"/>
      </w:r>
      <w:r w:rsidR="00590EA3">
        <w:instrText xml:space="preserve"> REF _Ref195943532 \r \h  \* MERGEFORMAT </w:instrText>
      </w:r>
      <w:r w:rsidR="00590EA3">
        <w:fldChar w:fldCharType="separate"/>
      </w:r>
      <w:r w:rsidRPr="00F952F7">
        <w:rPr>
          <w:rFonts w:cs="Arial"/>
          <w:lang w:val="en-GB" w:eastAsia="it-IT"/>
        </w:rPr>
        <w:t>[12]</w:t>
      </w:r>
      <w:r w:rsidR="00590EA3">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00590EA3">
        <w:fldChar w:fldCharType="begin"/>
      </w:r>
      <w:r w:rsidR="00590EA3">
        <w:instrText xml:space="preserve"> REF _Ref196719264 \r \h  \* MERGEFORMAT </w:instrText>
      </w:r>
      <w:r w:rsidR="00590EA3">
        <w:fldChar w:fldCharType="separate"/>
      </w:r>
      <w:r w:rsidRPr="00F952F7">
        <w:rPr>
          <w:rFonts w:cs="Arial"/>
          <w:lang w:val="en-GB" w:eastAsia="it-IT"/>
        </w:rPr>
        <w:t>[8]</w:t>
      </w:r>
      <w:r w:rsidR="00590EA3">
        <w:fldChar w:fldCharType="end"/>
      </w:r>
      <w:r w:rsidRPr="00F952F7">
        <w:rPr>
          <w:rFonts w:cs="Arial"/>
          <w:lang w:val="en-GB" w:eastAsia="it-IT"/>
        </w:rPr>
        <w:t>.</w:t>
      </w: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9" w:name="_Toc367347918"/>
      <w:bookmarkStart w:id="60" w:name="_Ref278723706"/>
      <w:r>
        <w:t>Basic Call Setup</w:t>
      </w:r>
      <w:bookmarkEnd w:id="59"/>
      <w:bookmarkEnd w:id="60"/>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rsidR="00590EA3">
        <w:fldChar w:fldCharType="begin"/>
      </w:r>
      <w:r w:rsidR="00590EA3">
        <w:instrText xml:space="preserve"> REF _Ref278785934 \r \h  \* MERGEFORMAT </w:instrText>
      </w:r>
      <w:r w:rsidR="00590EA3">
        <w:fldChar w:fldCharType="separate"/>
      </w:r>
      <w:r>
        <w:t>7.1.5</w:t>
      </w:r>
      <w:r w:rsidR="00590EA3">
        <w:fldChar w:fldCharType="end"/>
      </w:r>
      <w:r>
        <w:t>.</w:t>
      </w:r>
    </w:p>
    <w:p w:rsidR="0060016D" w:rsidRDefault="007B6D84" w:rsidP="007B6D84">
      <w:pPr>
        <w:pStyle w:val="BodyText1"/>
      </w:pPr>
      <w:r>
        <w:t xml:space="preserve">SIP entities involved in session peering MUST support the SDP offer/answer procedures specified in </w:t>
      </w:r>
      <w:r w:rsidR="00590EA3">
        <w:fldChar w:fldCharType="begin"/>
      </w:r>
      <w:r w:rsidR="00590EA3">
        <w:instrText xml:space="preserve"> REF RFC3264 \h  \* MERGEFORMAT </w:instrText>
      </w:r>
      <w:r w:rsidR="00590EA3">
        <w:fldChar w:fldCharType="separate"/>
      </w:r>
      <w:r>
        <w:t>[RFC 3264]</w:t>
      </w:r>
      <w:r w:rsidR="00590EA3">
        <w:fldChar w:fldCharType="end"/>
      </w:r>
      <w:r w:rsidR="0078250F" w:rsidRPr="0078250F">
        <w:t xml:space="preserve"> with the consideration that reliable provisional responses MUST be used as specified in [RFC 3262]</w:t>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w:t>
      </w:r>
      <w:r w:rsidR="009577D8" w:rsidRPr="009577D8">
        <w:t>reliable</w:t>
      </w:r>
      <w:r w:rsidR="009577D8" w:rsidRPr="009577D8" w:rsidDel="009577D8">
        <w:t xml:space="preserve"> </w:t>
      </w:r>
      <w:r>
        <w:t xml:space="preserve">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w:t>
      </w:r>
      <w:r w:rsidR="009577D8" w:rsidRPr="009577D8">
        <w:t xml:space="preserve">the first reliable </w:t>
      </w:r>
      <w:r w:rsidR="0060016D">
        <w:t xml:space="preserve">response to an INVITE received without an SDP offer. </w:t>
      </w:r>
      <w:r w:rsidR="009577D8" w:rsidRPr="009577D8">
        <w:t>Once an SDP answer has been provided in a reliable response, it SHOULD not be repeated in subsequent responses (e.g., 200 OK (INVITE)), but if it is, the SDP in the 200 OK (INVITE) MUST be identical to the SDP in the reliable 183 Session Progress.</w:t>
      </w:r>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w:t>
      </w:r>
    </w:p>
    <w:p w:rsidR="007B6D84" w:rsidRDefault="007B6D84" w:rsidP="007B6D84">
      <w:pPr>
        <w:pStyle w:val="Note"/>
      </w:pPr>
      <w:r>
        <w:rPr>
          <w:rStyle w:val="Strong"/>
          <w:rFonts w:eastAsia="Courier New"/>
        </w:rPr>
        <w:t>Note</w:t>
      </w:r>
      <w:r>
        <w:t xml:space="preserve">: </w:t>
      </w:r>
      <w:r>
        <w:tab/>
        <w:t>If the provisional and final response</w:t>
      </w:r>
      <w:r w:rsidR="009577D8">
        <w:t>s</w:t>
      </w:r>
      <w:r>
        <w:t xml:space="preserve"> are on different dialogs (say, when the INVITE is forked), the SDPs </w:t>
      </w:r>
      <w:r w:rsidR="009577D8" w:rsidRPr="009577D8">
        <w:t>may be different between the various responses.</w:t>
      </w:r>
    </w:p>
    <w:p w:rsidR="007B6D84" w:rsidRDefault="007B6D84" w:rsidP="007B6D84">
      <w:pPr>
        <w:pStyle w:val="Note"/>
      </w:pPr>
    </w:p>
    <w:p w:rsidR="007B6D84" w:rsidRDefault="007B6D84" w:rsidP="007B6D84">
      <w:pPr>
        <w:pStyle w:val="BodyText1"/>
      </w:pPr>
      <w:r>
        <w:t xml:space="preserve">SIP entities involved in session peering that advertise support for different but overlapping sets of codecs in the SDP offer/answer exchange for a given call MUST negotiate a </w:t>
      </w:r>
      <w:r w:rsidR="00015D8A">
        <w:t xml:space="preserve">single </w:t>
      </w:r>
      <w:r>
        <w:t>common codec for the call.</w:t>
      </w:r>
      <w:r w:rsidR="00015D8A" w:rsidRPr="00015D8A">
        <w:t xml:space="preserve"> An SDP answer MUST contain only a single codec (plus additional auxiliary codecs such as DTMF), per media stream, selected from the offered set of codecs.</w:t>
      </w:r>
    </w:p>
    <w:p w:rsidR="007B6D84" w:rsidRDefault="007B6D84" w:rsidP="007B6D84"/>
    <w:p w:rsidR="007B6D84" w:rsidRDefault="007B6D84" w:rsidP="003B7151">
      <w:pPr>
        <w:pStyle w:val="Heading3"/>
        <w:numPr>
          <w:ilvl w:val="2"/>
          <w:numId w:val="25"/>
        </w:numPr>
      </w:pPr>
      <w:bookmarkStart w:id="61" w:name="_Toc367347917"/>
      <w:r>
        <w:lastRenderedPageBreak/>
        <w:t>SDP Requirements</w:t>
      </w:r>
      <w:bookmarkEnd w:id="61"/>
    </w:p>
    <w:p w:rsidR="007B6D84" w:rsidRDefault="007B6D84" w:rsidP="007B6D84">
      <w:pPr>
        <w:pStyle w:val="BodyText1"/>
      </w:pPr>
      <w:r>
        <w:t xml:space="preserve">SIP entities involved in session peering MUST support the SDP requirements defined in </w:t>
      </w:r>
      <w:r w:rsidR="00590EA3">
        <w:fldChar w:fldCharType="begin"/>
      </w:r>
      <w:r w:rsidR="00590EA3">
        <w:instrText xml:space="preserve"> REF RFC4566 \h  \* MERGEFORMAT </w:instrText>
      </w:r>
      <w:r w:rsidR="00590EA3">
        <w:fldChar w:fldCharType="separate"/>
      </w:r>
      <w:r>
        <w:t>[RFC 4566]</w:t>
      </w:r>
      <w:r w:rsidR="00590EA3">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rsidR="00590EA3">
        <w:fldChar w:fldCharType="begin"/>
      </w:r>
      <w:r w:rsidR="00590EA3">
        <w:instrText xml:space="preserve"> REF RFC3264 \h  \* MERGEFORMAT </w:instrText>
      </w:r>
      <w:r w:rsidR="00590EA3">
        <w:fldChar w:fldCharType="separate"/>
      </w:r>
      <w:r>
        <w:t>[RFC 3264]</w:t>
      </w:r>
      <w:r w:rsidR="00590EA3">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62" w:name="_Toc367347919"/>
      <w:bookmarkStart w:id="63" w:name="_Ref224071985"/>
      <w:r>
        <w:t>Ringback Tone vs. Early Media</w:t>
      </w:r>
      <w:bookmarkEnd w:id="62"/>
      <w:bookmarkEnd w:id="63"/>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w:t>
      </w:r>
      <w:r w:rsidR="00B23911">
        <w:t>MUST</w:t>
      </w:r>
      <w:r w:rsidR="00B23911" w:rsidRPr="009044C9">
        <w:t xml:space="preserve"> </w:t>
      </w:r>
      <w:r w:rsidRPr="009044C9">
        <w:t xml:space="preserve">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64" w:name="_Toc367347920"/>
      <w:r>
        <w:t xml:space="preserve">Early-Media </w:t>
      </w:r>
      <w:bookmarkEnd w:id="64"/>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r w:rsidR="00AA0F1A" w:rsidRPr="007617AF">
        <w:rPr>
          <w:rFonts w:ascii="Times New Roman" w:hAnsi="Times New Roman"/>
        </w:rPr>
        <w:t>defined</w:t>
      </w:r>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 xml:space="preserve">When sending an 18x response and early media will be present, the response </w:t>
      </w:r>
      <w:r w:rsidR="002E67CA">
        <w:rPr>
          <w:rFonts w:ascii="Times New Roman" w:hAnsi="Times New Roman"/>
        </w:rPr>
        <w:t>MUST</w:t>
      </w:r>
      <w:r w:rsidR="002E67CA" w:rsidRPr="007617AF">
        <w:rPr>
          <w:rFonts w:ascii="Times New Roman" w:hAnsi="Times New Roman"/>
        </w:rPr>
        <w:t xml:space="preserve"> </w:t>
      </w:r>
      <w:r w:rsidRPr="007617AF">
        <w:rPr>
          <w:rFonts w:ascii="Times New Roman" w:hAnsi="Times New Roman"/>
        </w:rPr>
        <w:t>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a</w:t>
      </w:r>
      <w:proofErr w:type="gramEnd"/>
      <w:r w:rsidRPr="007617AF">
        <w:rPr>
          <w:rFonts w:ascii="Times New Roman" w:hAnsi="Times New Roman"/>
        </w:rPr>
        <w:t xml:space="preserve">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the</w:t>
      </w:r>
      <w:proofErr w:type="gramEnd"/>
      <w:r w:rsidRPr="007617AF">
        <w:rPr>
          <w:rFonts w:ascii="Times New Roman" w:hAnsi="Times New Roman"/>
        </w:rPr>
        <w:t xml:space="preserv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lastRenderedPageBreak/>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w:t>
      </w:r>
      <w:proofErr w:type="gramStart"/>
      <w:r w:rsidRPr="007617AF">
        <w:rPr>
          <w:rFonts w:ascii="Times New Roman" w:hAnsi="Times New Roman"/>
        </w:rPr>
        <w:t>,</w:t>
      </w:r>
      <w:proofErr w:type="gramEnd"/>
      <w:r w:rsidRPr="007617AF">
        <w:rPr>
          <w:rFonts w:ascii="Times New Roman" w:hAnsi="Times New Roman"/>
        </w:rPr>
        <w:t xml:space="preserve">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w:t>
      </w:r>
      <w:r w:rsidR="00FB0FD1">
        <w:t xml:space="preserve">a </w:t>
      </w:r>
      <w:r w:rsidR="00FB0FD1" w:rsidRPr="00FB0FD1">
        <w:t>SIP entity involved in session peering</w:t>
      </w:r>
      <w:r w:rsidR="00FB0FD1" w:rsidRPr="00FB0FD1" w:rsidDel="00FB0FD1">
        <w:t xml:space="preserve"> </w:t>
      </w:r>
      <w:r>
        <w:t>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C72ACF" w:rsidRDefault="007B6D84" w:rsidP="007B6D84">
      <w:pPr>
        <w:pStyle w:val="BodyText1"/>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w:t>
      </w:r>
    </w:p>
    <w:p w:rsidR="00C72ACF" w:rsidRDefault="00C72ACF" w:rsidP="007B6D84">
      <w:pPr>
        <w:pStyle w:val="BodyText1"/>
      </w:pPr>
      <w:r w:rsidRPr="00C72ACF">
        <w:t>If terminating Carrier needs to modify the SDP, the Carrier SHOULD offer the modified SDP in an UPDATE request.</w:t>
      </w:r>
    </w:p>
    <w:p w:rsidR="007B6D84" w:rsidRDefault="00C72ACF" w:rsidP="007B6D84">
      <w:pPr>
        <w:pStyle w:val="BodyText1"/>
      </w:pPr>
      <w:r w:rsidRPr="00C72ACF">
        <w:t xml:space="preserve">Alternatively, with bi-lateral agreement, </w:t>
      </w:r>
      <w:r>
        <w:t>t</w:t>
      </w:r>
      <w:r w:rsidR="007B6D84">
        <w:t xml:space="preserve">he terminating </w:t>
      </w:r>
      <w:r w:rsidR="00B31B75">
        <w:t>Carrier</w:t>
      </w:r>
      <w:r w:rsidR="007B6D84">
        <w:t xml:space="preserve"> network </w:t>
      </w:r>
      <w:r w:rsidRPr="00C72ACF">
        <w:t>MAY utilize forked responses to</w:t>
      </w:r>
      <w:r w:rsidR="007B6D84">
        <w:t xml:space="preserve"> ensure that 18x</w:t>
      </w:r>
      <w:r>
        <w:t>/200</w:t>
      </w:r>
      <w:r w:rsidR="007B6D84">
        <w:t xml:space="preserve"> responses containing different SDP copies are not sent within the same dialog. </w:t>
      </w:r>
      <w:r w:rsidRPr="00C72ACF">
        <w:t xml:space="preserve">This MUST only be used if it had not previously received a Request-Disposition header [RFC 3841] preventing the use of forking, (e.g., Request-Disposition: no-fork). </w:t>
      </w:r>
      <w:r w:rsidR="007B6D84">
        <w:t xml:space="preserve">The terminating </w:t>
      </w:r>
      <w:r w:rsidR="00B31B75">
        <w:t>Carrier</w:t>
      </w:r>
      <w:r w:rsidR="007B6D84">
        <w:t xml:space="preserve"> network does this by specifying a different tag parameter in the </w:t>
      </w:r>
      <w:proofErr w:type="gramStart"/>
      <w:r w:rsidR="007B6D84">
        <w:t>To</w:t>
      </w:r>
      <w:proofErr w:type="gramEnd"/>
      <w:r w:rsidR="007B6D84">
        <w:t xml:space="preserve"> header field for each provisional response that contains a unique SDP, as if the INVITE had been sequentially forked.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w:t>
      </w:r>
      <w:r w:rsidR="00FB0FD1">
        <w:t xml:space="preserve">MAY </w:t>
      </w:r>
      <w:r>
        <w:t xml:space="preserve">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rsidR="00590EA3">
        <w:fldChar w:fldCharType="begin"/>
      </w:r>
      <w:r w:rsidR="00590EA3">
        <w:instrText xml:space="preserve"> REF RFC3261 \h  \* MERGEFORMAT </w:instrText>
      </w:r>
      <w:r w:rsidR="00590EA3">
        <w:fldChar w:fldCharType="separate"/>
      </w:r>
      <w:r>
        <w:t>[RFC 3261]</w:t>
      </w:r>
      <w:r w:rsidR="00590EA3">
        <w:fldChar w:fldCharType="end"/>
      </w:r>
      <w:r>
        <w:t>.</w:t>
      </w:r>
    </w:p>
    <w:p w:rsidR="007B6D84" w:rsidRDefault="007B6D84" w:rsidP="007B6D84"/>
    <w:p w:rsidR="007B6D84" w:rsidRDefault="007B6D84" w:rsidP="003B7151">
      <w:pPr>
        <w:pStyle w:val="Heading2"/>
        <w:numPr>
          <w:ilvl w:val="1"/>
          <w:numId w:val="25"/>
        </w:numPr>
      </w:pPr>
      <w:bookmarkStart w:id="65" w:name="_Toc367347921"/>
      <w:bookmarkStart w:id="66" w:name="_Ref278785934"/>
      <w:r>
        <w:lastRenderedPageBreak/>
        <w:t>Establishing calls using 3PCC</w:t>
      </w:r>
      <w:bookmarkEnd w:id="65"/>
      <w:bookmarkEnd w:id="66"/>
    </w:p>
    <w:p w:rsidR="007B6D84" w:rsidRDefault="00B31B75" w:rsidP="007B6D84">
      <w:pPr>
        <w:pStyle w:val="BodyText1"/>
      </w:pPr>
      <w:proofErr w:type="gramStart"/>
      <w:r>
        <w:t>Carrier</w:t>
      </w:r>
      <w:r w:rsidR="008C5BF9">
        <w:t>'s</w:t>
      </w:r>
      <w:proofErr w:type="gramEnd"/>
      <w:r w:rsidR="007B6D84">
        <w:t xml:space="preserve"> may support features such as click-to-call, where the call is initiated by a 3</w:t>
      </w:r>
      <w:r w:rsidR="007B6D84">
        <w:rPr>
          <w:vertAlign w:val="superscript"/>
        </w:rPr>
        <w:t>rd</w:t>
      </w:r>
      <w:r w:rsidR="007B6D84">
        <w:t xml:space="preserve"> party such as an Application Server on behalf of the originating user. To support such features, SIP entities involved in session peering MUST support the 3PCC procedures described in </w:t>
      </w:r>
      <w:r w:rsidR="00590EA3">
        <w:fldChar w:fldCharType="begin"/>
      </w:r>
      <w:r w:rsidR="00590EA3">
        <w:instrText xml:space="preserve"> REF RFC3725 \h  \* MERGEFORMAT </w:instrText>
      </w:r>
      <w:r w:rsidR="00590EA3">
        <w:fldChar w:fldCharType="separate"/>
      </w:r>
      <w:r w:rsidR="007B6D84">
        <w:t>[RFC 3725]</w:t>
      </w:r>
      <w:r w:rsidR="00590EA3">
        <w:fldChar w:fldCharType="end"/>
      </w:r>
      <w:r w:rsidR="007B6D84">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rsidR="00D21E2F">
        <w:fldChar w:fldCharType="begin"/>
      </w:r>
      <w:r>
        <w:instrText xml:space="preserve"> REF E164 \h </w:instrText>
      </w:r>
      <w:r w:rsidR="00D21E2F">
        <w:fldChar w:fldCharType="separate"/>
      </w:r>
      <w:r>
        <w:t>[E.164]</w:t>
      </w:r>
      <w:r w:rsidR="00D21E2F">
        <w:fldChar w:fldCharType="end"/>
      </w:r>
      <w:r>
        <w:t xml:space="preserve"> as described in Section </w:t>
      </w:r>
      <w:r w:rsidR="00590EA3">
        <w:fldChar w:fldCharType="begin"/>
      </w:r>
      <w:r w:rsidR="00590EA3">
        <w:instrText xml:space="preserve"> REF _Ref224069628 \r \h  \* MERGEFORMAT </w:instrText>
      </w:r>
      <w:r w:rsidR="00590EA3">
        <w:fldChar w:fldCharType="separate"/>
      </w:r>
      <w:r>
        <w:t>6.2</w:t>
      </w:r>
      <w:r w:rsidR="00590EA3">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r w:rsidR="00B31B75">
        <w:t>Carrier</w:t>
      </w:r>
      <w:r>
        <w:t xml:space="preserve"> network MUST include a Privacy header field containing the value "id" as specified in </w:t>
      </w:r>
      <w:r w:rsidR="00590EA3">
        <w:fldChar w:fldCharType="begin"/>
      </w:r>
      <w:r w:rsidR="00590EA3">
        <w:instrText xml:space="preserve"> REF RFC3323 \h  \* MERGEFORMAT </w:instrText>
      </w:r>
      <w:r w:rsidR="00590EA3">
        <w:fldChar w:fldCharType="separate"/>
      </w:r>
      <w:r>
        <w:t>[RFC 3323]</w:t>
      </w:r>
      <w:r w:rsidR="00590EA3">
        <w:fldChar w:fldCharType="end"/>
      </w:r>
      <w:r>
        <w:t xml:space="preserve"> and </w:t>
      </w:r>
      <w:r w:rsidR="00590EA3">
        <w:fldChar w:fldCharType="begin"/>
      </w:r>
      <w:r w:rsidR="00590EA3">
        <w:instrText xml:space="preserve"> REF RFC3325 \h  \* MERGEFORMAT </w:instrText>
      </w:r>
      <w:r w:rsidR="00590EA3">
        <w:fldChar w:fldCharType="separate"/>
      </w:r>
      <w:r>
        <w:t>[RFC 3325]</w:t>
      </w:r>
      <w:r w:rsidR="00590EA3">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62764B" w:rsidRDefault="0062764B" w:rsidP="007B6D84">
      <w:pPr>
        <w:pStyle w:val="BodyText1"/>
      </w:pPr>
      <w:r w:rsidRPr="0062764B">
        <w:t>If the History-Info header and the Diversion header are both received by a carrier supporting both headers, the History-Info header MUST take precedence</w:t>
      </w:r>
      <w:r>
        <w:t>.</w:t>
      </w:r>
    </w:p>
    <w:p w:rsidR="007B6D84" w:rsidRDefault="007B6D84" w:rsidP="007B6D84">
      <w:pPr>
        <w:pStyle w:val="BodyText1"/>
      </w:pPr>
      <w:r>
        <w:t xml:space="preserve">If a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A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lastRenderedPageBreak/>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67" w:name="_Toc357609773"/>
      <w:r>
        <w:rPr>
          <w:lang w:val="en-GB"/>
        </w:rPr>
        <w:t>Notations of the codes</w:t>
      </w:r>
      <w:bookmarkEnd w:id="67"/>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r w:rsidR="005E7C15">
              <w:rPr>
                <w:i/>
                <w:snapToGrid w:val="0"/>
                <w:lang w:eastAsia="en-US"/>
              </w:rPr>
              <w:t>NNI</w:t>
            </w:r>
            <w:r>
              <w:rPr>
                <w:i/>
                <w:snapToGrid w:val="0"/>
                <w:lang w:eastAsia="en-US"/>
              </w:rPr>
              <w:t xml:space="preserve"> means that this message shall be sent over the </w:t>
            </w:r>
            <w:r w:rsidR="005E7C15">
              <w:rPr>
                <w:i/>
                <w:snapToGrid w:val="0"/>
                <w:lang w:eastAsia="en-US"/>
              </w:rPr>
              <w:t>NNI</w:t>
            </w:r>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r w:rsidR="005E7C15">
              <w:rPr>
                <w:i/>
                <w:snapToGrid w:val="0"/>
                <w:lang w:eastAsia="en-US"/>
              </w:rPr>
              <w:t>NNI</w:t>
            </w:r>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r w:rsidR="005E7C15">
              <w:rPr>
                <w:i/>
                <w:snapToGrid w:val="0"/>
                <w:lang w:eastAsia="en-US"/>
              </w:rPr>
              <w:t>NNI</w:t>
            </w:r>
            <w:r>
              <w:rPr>
                <w:i/>
                <w:snapToGrid w:val="0"/>
                <w:lang w:eastAsia="en-US"/>
              </w:rPr>
              <w:t>.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r w:rsidR="005E7C15">
        <w:rPr>
          <w:i/>
        </w:rPr>
        <w:t>NNI</w:t>
      </w:r>
      <w:r>
        <w:rPr>
          <w:i/>
        </w:rPr>
        <w:t xml:space="preserve">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lastRenderedPageBreak/>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r>
              <w:rPr>
                <w:i/>
              </w:rPr>
              <w:t>n/a</w:t>
            </w:r>
            <w:r w:rsidR="00EC47ED">
              <w:rPr>
                <w:i/>
              </w:rPr>
              <w:t>n/a</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E700F" w:rsidRDefault="009315C6">
            <w:pPr>
              <w:pStyle w:val="TAL"/>
              <w:spacing w:line="276" w:lineRule="auto"/>
              <w:rPr>
                <w:i/>
                <w:strike/>
                <w:color w:val="0070C0"/>
                <w:lang w:eastAsia="en-US"/>
              </w:rPr>
            </w:pPr>
            <w:proofErr w:type="spellStart"/>
            <w:r>
              <w:rPr>
                <w:i/>
              </w:rPr>
              <w:t>o</w:t>
            </w:r>
            <w:r w:rsidR="00EC47ED">
              <w:rPr>
                <w:i/>
              </w:rPr>
              <w:t>o</w:t>
            </w:r>
            <w:proofErr w:type="spellEnd"/>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9315C6" w:rsidP="003E700F">
            <w:pPr>
              <w:pStyle w:val="TAL"/>
              <w:spacing w:line="276" w:lineRule="auto"/>
              <w:rPr>
                <w:i/>
              </w:rPr>
            </w:pPr>
            <w:proofErr w:type="gramStart"/>
            <w:r>
              <w:rPr>
                <w:i/>
              </w:rPr>
              <w:t>on/</w:t>
            </w:r>
            <w:proofErr w:type="spellStart"/>
            <w:r>
              <w:rPr>
                <w:i/>
              </w:rPr>
              <w:t>a</w:t>
            </w:r>
            <w:r w:rsidR="003E700F" w:rsidRPr="003E700F">
              <w:rPr>
                <w:i/>
              </w:rPr>
              <w:t>NOTE</w:t>
            </w:r>
            <w:proofErr w:type="spellEnd"/>
            <w:proofErr w:type="gramEnd"/>
            <w:r w:rsidR="003E700F" w:rsidRPr="003E700F">
              <w:rPr>
                <w:i/>
              </w:rPr>
              <w:t xml:space="preserve">: </w:t>
            </w:r>
            <w:r w:rsidR="003E700F" w:rsidRPr="003E700F">
              <w:rPr>
                <w:i/>
              </w:rPr>
              <w:tab/>
              <w:t xml:space="preserve">In the above table, m, o and c and n/a have the meanings indicated in table </w:t>
            </w:r>
            <w:r w:rsidR="00EC47ED">
              <w:rPr>
                <w:i/>
              </w:rPr>
              <w:t>7.1.</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Support of OPTIONS in a SIP dialog is mandatory, where support of OPTIONS out of a SIP dialog is optional. Use of OPTIONS outside the dialogue may be used as a keep</w:t>
            </w:r>
            <w:r w:rsidR="00EC47ED">
              <w:rPr>
                <w:i/>
              </w:rPr>
              <w:t xml:space="preserve"> </w:t>
            </w:r>
            <w:proofErr w:type="gramStart"/>
            <w:r w:rsidRPr="003E700F">
              <w:rPr>
                <w:i/>
              </w:rPr>
              <w:t>alive</w:t>
            </w:r>
            <w:proofErr w:type="gram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68" w:name="_Toc354563263"/>
      <w:bookmarkStart w:id="69" w:name="_Toc311719877"/>
      <w:r>
        <w:rPr>
          <w:lang w:val="en-GB"/>
        </w:rPr>
        <w:t>General</w:t>
      </w:r>
      <w:bookmarkEnd w:id="68"/>
      <w:bookmarkEnd w:id="69"/>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70" w:name="_Toc354563264"/>
      <w:bookmarkStart w:id="71" w:name="_Toc311719878"/>
      <w:r>
        <w:lastRenderedPageBreak/>
        <w:t xml:space="preserve">Trust and no trust </w:t>
      </w:r>
      <w:commentRangeStart w:id="72"/>
      <w:r>
        <w:t>relationship</w:t>
      </w:r>
      <w:bookmarkEnd w:id="70"/>
      <w:bookmarkEnd w:id="71"/>
      <w:commentRangeEnd w:id="72"/>
      <w:r w:rsidR="00D425D6">
        <w:rPr>
          <w:rStyle w:val="CommentReference"/>
        </w:rPr>
        <w:commentReference w:id="72"/>
      </w:r>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w:t>
      </w:r>
      <w:r w:rsidR="005E7C15">
        <w:rPr>
          <w:i/>
        </w:rPr>
        <w:t>NNI</w:t>
      </w:r>
      <w:r>
        <w:rPr>
          <w:i/>
        </w:rPr>
        <w:t>,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 xml:space="preserve">The management of the SIP header fields (if present) over </w:t>
      </w:r>
      <w:r w:rsidR="005E7C15">
        <w:rPr>
          <w:i/>
        </w:rPr>
        <w:t>NNI</w:t>
      </w:r>
      <w:r>
        <w:rPr>
          <w:i/>
        </w:rPr>
        <w:t xml:space="preserve">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t xml:space="preserve">Table 6.2: Management of SIP header fields over </w:t>
      </w:r>
      <w:r w:rsidR="005E7C15">
        <w:rPr>
          <w:i/>
        </w:rPr>
        <w:t>NNI</w:t>
      </w:r>
      <w:r>
        <w:rPr>
          <w:i/>
        </w:rPr>
        <w:t xml:space="preserve">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5E7C15">
            <w:pPr>
              <w:pStyle w:val="TAL"/>
              <w:jc w:val="both"/>
              <w:rPr>
                <w:i/>
                <w:lang w:eastAsia="en-US"/>
              </w:rPr>
            </w:pPr>
            <w:r>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947CD5" w:rsidTr="001B4451">
        <w:trPr>
          <w:gridAfter w:val="1"/>
          <w:wAfter w:w="2528" w:type="dxa"/>
        </w:trPr>
        <w:tc>
          <w:tcPr>
            <w:tcW w:w="709"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947CD5" w:rsidRDefault="00947CD5">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947CD5" w:rsidRDefault="00947CD5"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5E7C15">
            <w:pPr>
              <w:pStyle w:val="TAN0"/>
              <w:jc w:val="both"/>
              <w:rPr>
                <w:lang w:eastAsia="en-US"/>
              </w:rPr>
            </w:pPr>
            <w:r>
              <w:rPr>
                <w:i/>
                <w:lang w:eastAsia="en-US"/>
              </w:rPr>
              <w:t>NNI</w:t>
            </w:r>
            <w:r w:rsidR="007B6D84">
              <w:rPr>
                <w:i/>
                <w:lang w:eastAsia="en-US"/>
              </w:rPr>
              <w:t xml:space="preserve">NOTE 2: </w:t>
            </w:r>
            <w:r w:rsidR="007B6D84">
              <w:rPr>
                <w:i/>
                <w:lang w:eastAsia="en-US"/>
              </w:rPr>
              <w:tab/>
              <w:t xml:space="preserve">This header field is only applicable on a </w:t>
            </w:r>
            <w:r w:rsidR="007B6D84">
              <w:rPr>
                <w:i/>
                <w:lang w:eastAsia="ko-KR"/>
              </w:rPr>
              <w:t xml:space="preserve">roaming </w:t>
            </w:r>
            <w:r>
              <w:rPr>
                <w:i/>
                <w:lang w:eastAsia="en-US"/>
              </w:rPr>
              <w:t>NNI</w:t>
            </w:r>
            <w:r w:rsidR="007B6D84">
              <w:rPr>
                <w:i/>
                <w:lang w:eastAsia="en-US"/>
              </w:rPr>
              <w:t xml:space="preserve"> </w:t>
            </w:r>
            <w:r w:rsidR="007B6D84">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r w:rsidR="005E7C15">
              <w:rPr>
                <w:i/>
                <w:lang w:eastAsia="en-US"/>
              </w:rPr>
              <w:t>NNI</w:t>
            </w:r>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73" w:name="_Toc354563265"/>
      <w:bookmarkStart w:id="74" w:name="_Toc311719879"/>
      <w:r>
        <w:t>Derivation of applicable SIP header fields from 3GPP TS 24.229 [5]</w:t>
      </w:r>
      <w:bookmarkEnd w:id="73"/>
      <w:bookmarkEnd w:id="74"/>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For any method in table 6.1, the SIP header fields applicable on the </w:t>
      </w:r>
      <w:r w:rsidR="005E7C15">
        <w:rPr>
          <w:i/>
        </w:rPr>
        <w:t>NNI</w:t>
      </w:r>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r w:rsidR="005E7C15">
        <w:rPr>
          <w:i/>
        </w:rPr>
        <w:t>NNI</w:t>
      </w:r>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r w:rsidR="005E7C15">
        <w:rPr>
          <w:rFonts w:ascii="Arial" w:hAnsi="Arial" w:cs="Arial"/>
          <w:i/>
        </w:rPr>
        <w:t>NNI</w:t>
      </w:r>
      <w:r>
        <w:rPr>
          <w:rFonts w:ascii="Arial" w:hAnsi="Arial" w:cs="Arial"/>
          <w:i/>
        </w:rPr>
        <w:t>.</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 xml:space="preserve">Operators could choose to apply header fields for other SIP extensions on an </w:t>
      </w:r>
      <w:r w:rsidR="005E7C15">
        <w:rPr>
          <w:rFonts w:ascii="Arial" w:hAnsi="Arial" w:cs="Arial"/>
          <w:i/>
        </w:rPr>
        <w:t>NNI</w:t>
      </w:r>
      <w:r>
        <w:rPr>
          <w:rFonts w:ascii="Arial" w:hAnsi="Arial" w:cs="Arial"/>
          <w:i/>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r w:rsidR="005E7C15">
        <w:rPr>
          <w:rFonts w:ascii="Arial" w:hAnsi="Arial" w:cs="Arial"/>
          <w:i/>
          <w:snapToGrid w:val="0"/>
        </w:rPr>
        <w:t>NNI</w:t>
      </w:r>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r w:rsidR="005E7C15">
        <w:rPr>
          <w:rFonts w:ascii="Arial" w:hAnsi="Arial" w:cs="Arial"/>
          <w:i/>
          <w:snapToGrid w:val="0"/>
        </w:rPr>
        <w:t>NNI</w:t>
      </w:r>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r w:rsidR="005E7C15">
        <w:rPr>
          <w:rFonts w:ascii="Arial" w:hAnsi="Arial" w:cs="Arial"/>
          <w:i/>
          <w:snapToGrid w:val="0"/>
        </w:rPr>
        <w:t>NNI</w:t>
      </w:r>
      <w:r>
        <w:rPr>
          <w:rFonts w:ascii="Arial" w:hAnsi="Arial" w:cs="Arial"/>
          <w:i/>
          <w:snapToGrid w:val="0"/>
        </w:rPr>
        <w:t xml:space="preserve">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75" w:name="_Toc311719881"/>
    </w:p>
    <w:p w:rsidR="007B6D84" w:rsidRDefault="007B6D84" w:rsidP="003B7151">
      <w:pPr>
        <w:pStyle w:val="Heading5"/>
        <w:numPr>
          <w:ilvl w:val="4"/>
          <w:numId w:val="25"/>
        </w:numPr>
      </w:pPr>
      <w:bookmarkStart w:id="76" w:name="_Toc354563267"/>
      <w:r>
        <w:t>Applicability of SIP header fields on a</w:t>
      </w:r>
      <w:r>
        <w:rPr>
          <w:lang w:eastAsia="ko-KR"/>
        </w:rPr>
        <w:t xml:space="preserve"> non-roaming</w:t>
      </w:r>
      <w:r>
        <w:t xml:space="preserve"> </w:t>
      </w:r>
      <w:bookmarkEnd w:id="75"/>
      <w:bookmarkEnd w:id="76"/>
      <w:r w:rsidR="005E7C15">
        <w:t>NNI</w:t>
      </w:r>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r w:rsidR="005E7C15">
        <w:rPr>
          <w:i/>
        </w:rPr>
        <w:t>NNI</w:t>
      </w:r>
      <w:r>
        <w:rPr>
          <w:i/>
        </w:rPr>
        <w:t xml:space="preserve">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7B6D84">
      <w:pPr>
        <w:rPr>
          <w:u w:val="single"/>
        </w:rPr>
      </w:pPr>
      <w:r>
        <w:rPr>
          <w:u w:val="single"/>
        </w:rPr>
        <w:t>.</w:t>
      </w:r>
    </w:p>
    <w:p w:rsidR="007B6D84" w:rsidRDefault="007B6D84" w:rsidP="003B7151">
      <w:pPr>
        <w:pStyle w:val="Heading4"/>
        <w:numPr>
          <w:ilvl w:val="3"/>
          <w:numId w:val="25"/>
        </w:numPr>
      </w:pPr>
      <w:bookmarkStart w:id="77" w:name="_Toc354563269"/>
      <w:bookmarkStart w:id="78" w:name="_Toc311719883"/>
      <w:r>
        <w:t>Modes of signalling</w:t>
      </w:r>
      <w:bookmarkEnd w:id="77"/>
      <w:bookmarkEnd w:id="78"/>
    </w:p>
    <w:p w:rsidR="00A40B8D" w:rsidRDefault="00A40B8D" w:rsidP="00BB4C07">
      <w:pPr>
        <w:jc w:val="left"/>
      </w:pPr>
      <w:proofErr w:type="spellStart"/>
      <w:r w:rsidRPr="00A40B8D">
        <w:t>Enbloc</w:t>
      </w:r>
      <w:proofErr w:type="spellEnd"/>
      <w:r w:rsidRPr="00A40B8D">
        <w:t xml:space="preserve"> signaling MUST be supported.</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79" w:name="_Toc354563271"/>
      <w:bookmarkStart w:id="80" w:name="_Toc311719885"/>
      <w:r>
        <w:t>General</w:t>
      </w:r>
      <w:bookmarkEnd w:id="79"/>
      <w:bookmarkEnd w:id="80"/>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r w:rsidR="005E7C15">
        <w:rPr>
          <w:i/>
        </w:rPr>
        <w:t>NNI</w:t>
      </w:r>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lastRenderedPageBreak/>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r w:rsidR="005E7C15">
        <w:rPr>
          <w:i/>
        </w:rPr>
        <w:t>NNI</w:t>
      </w:r>
      <w:r>
        <w:rPr>
          <w:i/>
        </w:rPr>
        <w:t>.</w:t>
      </w:r>
    </w:p>
    <w:p w:rsidR="007B6D84" w:rsidRDefault="007B6D84" w:rsidP="007B6D84">
      <w:pPr>
        <w:rPr>
          <w:i/>
        </w:rPr>
      </w:pPr>
    </w:p>
    <w:p w:rsidR="007B6D84" w:rsidRDefault="007B6D84" w:rsidP="007B6D84">
      <w:pPr>
        <w:rPr>
          <w:i/>
        </w:rPr>
      </w:pPr>
      <w:r>
        <w:rPr>
          <w:i/>
        </w:rPr>
        <w:t xml:space="preserve">The table 6.1.3.1 specifies which capabilities are applicable for </w:t>
      </w:r>
      <w:r w:rsidR="005E7C15">
        <w:rPr>
          <w:i/>
        </w:rPr>
        <w:t>NNI</w:t>
      </w:r>
      <w:r>
        <w:rPr>
          <w:i/>
        </w:rPr>
        <w:t xml:space="preserve">. The profile status codes within table 6.1.3.1 are defined in table 6.1.3.2. For the "Basic SIP" capabilities part of table 6.1.3.1, the last column "Profile status over </w:t>
      </w:r>
      <w:r w:rsidR="005E7C15">
        <w:rPr>
          <w:i/>
        </w:rPr>
        <w:t>NNI</w:t>
      </w:r>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 xml:space="preserve">For the "Extensions to basic SIP" capabilities part, the last column "Profile status over </w:t>
      </w:r>
      <w:r w:rsidR="005E7C15">
        <w:rPr>
          <w:i/>
        </w:rPr>
        <w:t>NNI</w:t>
      </w:r>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r w:rsidR="005E7C15">
        <w:rPr>
          <w:i/>
        </w:rPr>
        <w:t>NNI</w:t>
      </w:r>
      <w:r>
        <w:rPr>
          <w:i/>
        </w:rPr>
        <w:t xml:space="preserve">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w:t>
      </w:r>
      <w:r w:rsidR="005E7C15">
        <w:rPr>
          <w:i/>
        </w:rPr>
        <w:t>NNI</w:t>
      </w:r>
      <w:r>
        <w:rPr>
          <w:i/>
        </w:rPr>
        <w:t xml:space="preserve">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9315C6">
            <w:pPr>
              <w:pStyle w:val="TAL"/>
              <w:spacing w:line="276" w:lineRule="auto"/>
              <w:jc w:val="both"/>
              <w:rPr>
                <w:i/>
                <w:strike/>
                <w:color w:val="0070C0"/>
                <w:lang w:eastAsia="ko-KR"/>
              </w:rPr>
            </w:pPr>
            <w:r>
              <w:rPr>
                <w:i/>
                <w:lang w:eastAsia="ko-KR"/>
              </w:rPr>
              <w:t>n/a</w:t>
            </w:r>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RDefault="006312DA" w:rsidP="006312DA">
            <w:pPr>
              <w:pStyle w:val="TAL"/>
              <w:spacing w:line="276" w:lineRule="auto"/>
              <w:rPr>
                <w:i/>
                <w:lang w:eastAsia="ko-KR"/>
              </w:rPr>
            </w:pPr>
            <w:r w:rsidRPr="006312DA">
              <w:rPr>
                <w:i/>
                <w:lang w:eastAsia="ko-KR"/>
              </w:rPr>
              <w:lastRenderedPageBreak/>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 xml:space="preserve">c5: o in case of non-roaming </w:t>
            </w:r>
            <w:r w:rsidR="005E7C15">
              <w:rPr>
                <w:i/>
                <w:lang w:eastAsia="ko-KR"/>
              </w:rPr>
              <w:t>NNI</w:t>
            </w:r>
            <w:r w:rsidRPr="006312DA">
              <w:rPr>
                <w:i/>
                <w:lang w:eastAsia="ko-KR"/>
              </w:rPr>
              <w:t xml:space="preserve">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 xml:space="preserve">NOTE 3: A common URI namespace is required to apply this feature on the </w:t>
            </w:r>
            <w:r w:rsidR="005E7C15">
              <w:rPr>
                <w:i/>
                <w:lang w:eastAsia="ko-KR"/>
              </w:rPr>
              <w:t>NNI</w:t>
            </w:r>
            <w:r w:rsidRPr="006312DA">
              <w:rPr>
                <w:i/>
                <w:lang w:eastAsia="ko-KR"/>
              </w:rPr>
              <w:t>.</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NOTE i3F-2</w:t>
            </w:r>
            <w:proofErr w:type="gramStart"/>
            <w:r w:rsidRPr="006312DA">
              <w:rPr>
                <w:i/>
                <w:lang w:eastAsia="ko-KR"/>
              </w:rPr>
              <w:t>:.</w:t>
            </w:r>
            <w:proofErr w:type="gramEnd"/>
            <w:r w:rsidRPr="006312DA">
              <w:rPr>
                <w:i/>
                <w:lang w:eastAsia="ko-KR"/>
              </w:rPr>
              <w:t xml:space="preserve"> </w:t>
            </w:r>
          </w:p>
          <w:p w:rsidR="006312DA" w:rsidRPr="006312DA" w:rsidRDefault="006312DA" w:rsidP="006312DA">
            <w:pPr>
              <w:pStyle w:val="TAL"/>
              <w:spacing w:line="276" w:lineRule="auto"/>
              <w:rPr>
                <w:i/>
                <w:lang w:eastAsia="ko-KR"/>
              </w:rPr>
            </w:pPr>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 xml:space="preserve">Item: 44: as shown is Sec. 6.1.1.2.the PUBLISH method is out-of-scope at Interconnection  </w:t>
            </w:r>
            <w:r w:rsidR="005E7C15">
              <w:rPr>
                <w:i/>
                <w:lang w:eastAsia="ko-KR"/>
              </w:rPr>
              <w:t>NNI</w:t>
            </w:r>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r w:rsidR="005E7C15">
              <w:rPr>
                <w:i/>
                <w:snapToGrid w:val="0"/>
                <w:lang w:eastAsia="en-US"/>
              </w:rPr>
              <w:t>NNI</w:t>
            </w:r>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r w:rsidR="005E7C15">
              <w:rPr>
                <w:i/>
                <w:snapToGrid w:val="0"/>
                <w:lang w:eastAsia="en-US"/>
              </w:rPr>
              <w:t>NNI</w:t>
            </w:r>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r w:rsidR="005E7C15">
              <w:rPr>
                <w:i/>
                <w:snapToGrid w:val="0"/>
                <w:lang w:eastAsia="en-US"/>
              </w:rPr>
              <w:t>NNI</w:t>
            </w:r>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r w:rsidR="005E7C15">
              <w:rPr>
                <w:i/>
                <w:snapToGrid w:val="0"/>
                <w:lang w:eastAsia="en-US"/>
              </w:rPr>
              <w:t>NNI</w:t>
            </w:r>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r w:rsidR="005E7C15">
              <w:rPr>
                <w:i/>
                <w:snapToGrid w:val="0"/>
                <w:lang w:eastAsia="en-US"/>
              </w:rPr>
              <w:t>NNI</w:t>
            </w:r>
            <w:r>
              <w:rPr>
                <w:i/>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81" w:name="_Toc357609786"/>
      <w:bookmarkStart w:id="82" w:name="_Toc311719887"/>
      <w:r>
        <w:t>Control Plane Transport</w:t>
      </w:r>
      <w:bookmarkStart w:id="83" w:name="_Toc311719888"/>
      <w:bookmarkEnd w:id="81"/>
      <w:bookmarkEnd w:id="82"/>
    </w:p>
    <w:bookmarkEnd w:id="83"/>
    <w:p w:rsidR="003C061C" w:rsidRDefault="003C061C" w:rsidP="003C061C">
      <w:r>
        <w:t>The SIP protocol can be transported over UDP [31], TCP or SCTP. IETF RFC 3261 [17] defines that UDP is the default for SIP.</w:t>
      </w:r>
    </w:p>
    <w:p w:rsidR="003C061C" w:rsidRDefault="003C061C" w:rsidP="003C061C"/>
    <w:p w:rsidR="003C061C" w:rsidRDefault="003C061C" w:rsidP="003C061C">
      <w:r>
        <w:t>In the scope of this document UDP shall be used as default. If a non-reliable transport implementation is used then TCP may be used based on bilateral agreements.</w:t>
      </w:r>
    </w:p>
    <w:p w:rsidR="003C061C" w:rsidRDefault="003C061C" w:rsidP="003C061C"/>
    <w:p w:rsidR="007B6D84" w:rsidRDefault="003C061C" w:rsidP="007B6D84">
      <w:pPr>
        <w:rPr>
          <w:i/>
          <w:lang w:val="en-GB"/>
        </w:rPr>
      </w:pPr>
      <w:r>
        <w:t>There is also the possibility to use the newer transport protocol SCTP. Since support from vendors is not widely available at the date when this document is published, the use of SCTP is left as part of the specific bilateral agreement.</w:t>
      </w:r>
      <w:r w:rsidR="005E7C15">
        <w:rPr>
          <w:i/>
          <w:lang w:val="en-GB"/>
        </w:rPr>
        <w:t>NNINNI</w:t>
      </w:r>
      <w:r w:rsidR="007B6D84">
        <w:rPr>
          <w:i/>
          <w:lang w:val="en-GB"/>
        </w:rPr>
        <w:t>.</w:t>
      </w:r>
    </w:p>
    <w:p w:rsidR="007B6D84" w:rsidRDefault="007B6D84" w:rsidP="007B6D84"/>
    <w:p w:rsidR="007B6D84" w:rsidRDefault="007B6D84" w:rsidP="003B7151">
      <w:pPr>
        <w:pStyle w:val="Heading2"/>
        <w:numPr>
          <w:ilvl w:val="1"/>
          <w:numId w:val="25"/>
        </w:numPr>
      </w:pPr>
      <w:r>
        <w:t>SIP Timers</w:t>
      </w:r>
    </w:p>
    <w:p w:rsidR="00A54F79" w:rsidRDefault="00B87217" w:rsidP="00AC07ED">
      <w:pPr>
        <w:jc w:val="left"/>
        <w:rPr>
          <w:lang w:val="en-GB"/>
        </w:rPr>
      </w:pPr>
      <w:proofErr w:type="gramStart"/>
      <w:r w:rsidRPr="00B87217">
        <w:rPr>
          <w:lang w:val="en-GB"/>
        </w:rPr>
        <w:t xml:space="preserve">The support of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rsidR="00D21E2F">
        <w:fldChar w:fldCharType="begin"/>
      </w:r>
      <w:r>
        <w:instrText xml:space="preserve"> REF _Ref195944711 \r \h  \* MERGEFORMAT </w:instrText>
      </w:r>
      <w:r w:rsidR="00D21E2F">
        <w:fldChar w:fldCharType="separate"/>
      </w:r>
      <w:r w:rsidRPr="00B87217">
        <w:rPr>
          <w:lang w:val="en-GB"/>
        </w:rPr>
        <w:t>[17]</w:t>
      </w:r>
      <w:r w:rsidR="00D21E2F">
        <w:fldChar w:fldCharType="end"/>
      </w:r>
      <w:r w:rsidRPr="00B87217">
        <w:rPr>
          <w:lang w:val="en-GB"/>
        </w:rPr>
        <w:t xml:space="preserve"> section 16.8 if IETF RFC 4028 </w:t>
      </w:r>
      <w:r w:rsidR="00D21E2F">
        <w:fldChar w:fldCharType="begin"/>
      </w:r>
      <w:r>
        <w:instrText xml:space="preserve"> REF _Ref195945376 \r \h  \* MERGEFORMAT </w:instrText>
      </w:r>
      <w:r w:rsidR="00D21E2F">
        <w:fldChar w:fldCharType="separate"/>
      </w:r>
      <w:r w:rsidRPr="00B87217">
        <w:rPr>
          <w:lang w:val="en-GB"/>
        </w:rPr>
        <w:t>[21]</w:t>
      </w:r>
      <w:r w:rsidR="00D21E2F">
        <w:fldChar w:fldCharType="end"/>
      </w:r>
      <w:r w:rsidRPr="00B87217">
        <w:rPr>
          <w:lang w:val="en-GB"/>
        </w:rPr>
        <w:t xml:space="preserve"> is not supported</w:t>
      </w:r>
      <w:r w:rsidRPr="00B87217">
        <w:rPr>
          <w:b/>
          <w:lang w:val="en-GB"/>
        </w:rPr>
        <w:t>.</w:t>
      </w:r>
    </w:p>
    <w:p w:rsidR="007B6D84" w:rsidRDefault="007B6D84" w:rsidP="007B6D84">
      <w:pPr>
        <w:pStyle w:val="BodyText"/>
      </w:pPr>
    </w:p>
    <w:p w:rsidR="007B6D84" w:rsidRDefault="007B6D84" w:rsidP="007B6D84"/>
    <w:p w:rsidR="00B069C4" w:rsidRDefault="007B6D84" w:rsidP="003B7151">
      <w:pPr>
        <w:pStyle w:val="Heading1"/>
        <w:numPr>
          <w:ilvl w:val="0"/>
          <w:numId w:val="25"/>
        </w:numPr>
      </w:pPr>
      <w:r>
        <w:t>Security</w:t>
      </w:r>
    </w:p>
    <w:p w:rsidR="00B069C4" w:rsidRPr="00F52780" w:rsidRDefault="005011FC" w:rsidP="00B069C4">
      <w:pPr>
        <w:rPr>
          <w:rFonts w:cs="Arial"/>
        </w:rPr>
      </w:pPr>
      <w:r w:rsidRPr="005011FC">
        <w:rPr>
          <w:rFonts w:cs="Arial"/>
        </w:rPr>
        <w:t>The VoIP traffic, from the border element in one carrier’s domain to the border element in another carrier’s domain, shall be secured, either physically or logically, from Internet Transit traffic.</w:t>
      </w:r>
      <w:r>
        <w:rPr>
          <w:rFonts w:cs="Arial"/>
        </w:rPr>
        <w:t xml:space="preserve"> </w:t>
      </w:r>
      <w:r w:rsidR="00B069C4" w:rsidRPr="00F52780">
        <w:rPr>
          <w:rFonts w:cs="Arial"/>
        </w:rPr>
        <w:t xml:space="preserve">This security can be achieved: </w:t>
      </w:r>
    </w:p>
    <w:p w:rsidR="00B069C4" w:rsidRPr="00543B5E" w:rsidRDefault="00B069C4" w:rsidP="00543B5E">
      <w:pPr>
        <w:numPr>
          <w:ilvl w:val="0"/>
          <w:numId w:val="44"/>
        </w:numPr>
        <w:spacing w:before="0" w:after="0"/>
        <w:rPr>
          <w:rFonts w:cs="Arial"/>
        </w:rPr>
      </w:pPr>
      <w:proofErr w:type="gramStart"/>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p>
    <w:p w:rsidR="00B069C4" w:rsidRPr="00F52780" w:rsidRDefault="00B069C4" w:rsidP="00B069C4">
      <w:pPr>
        <w:numPr>
          <w:ilvl w:val="0"/>
          <w:numId w:val="44"/>
        </w:numPr>
        <w:spacing w:before="0" w:after="0"/>
        <w:rPr>
          <w:rFonts w:cs="Arial"/>
        </w:rPr>
      </w:pPr>
      <w:proofErr w:type="gramStart"/>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p>
    <w:p w:rsidR="007B6D84" w:rsidRDefault="007B6D84" w:rsidP="003B7151">
      <w:pPr>
        <w:pStyle w:val="Heading1"/>
        <w:numPr>
          <w:ilvl w:val="0"/>
          <w:numId w:val="25"/>
        </w:numPr>
      </w:pPr>
      <w:r>
        <w:br w:type="page"/>
      </w:r>
    </w:p>
    <w:p w:rsidR="007B6D84" w:rsidRDefault="00543B5E" w:rsidP="007B6D84">
      <w:pPr>
        <w:spacing w:before="0" w:after="0"/>
        <w:jc w:val="center"/>
        <w:rPr>
          <w:b/>
        </w:rPr>
      </w:pPr>
      <w:r>
        <w:rPr>
          <w:b/>
        </w:rPr>
        <w:lastRenderedPageBreak/>
        <w:t xml:space="preserve">Appendix </w:t>
      </w:r>
      <w:r w:rsidR="007B6D84">
        <w:rPr>
          <w:b/>
        </w:rPr>
        <w:t>A</w:t>
      </w:r>
    </w:p>
    <w:p w:rsidR="007B6D84" w:rsidRDefault="007B6D84" w:rsidP="007B6D84">
      <w:pPr>
        <w:spacing w:before="0" w:after="0"/>
        <w:jc w:val="center"/>
      </w:pPr>
      <w:r>
        <w:t>(</w:t>
      </w:r>
      <w:proofErr w:type="gramStart"/>
      <w:r>
        <w:t>informative</w:t>
      </w:r>
      <w:proofErr w:type="gramEnd"/>
      <w:r>
        <w:t>)</w:t>
      </w:r>
    </w:p>
    <w:p w:rsidR="007B6D84" w:rsidRDefault="007B6D84" w:rsidP="007B6D84">
      <w:pPr>
        <w:spacing w:before="0" w:after="0"/>
        <w:jc w:val="center"/>
      </w:pPr>
    </w:p>
    <w:p w:rsidR="007B6D84" w:rsidRDefault="00543B5E" w:rsidP="007B6D84">
      <w:pPr>
        <w:pStyle w:val="Heading1"/>
        <w:numPr>
          <w:ilvl w:val="0"/>
          <w:numId w:val="0"/>
        </w:numPr>
      </w:pPr>
      <w:r>
        <w:t xml:space="preserve">Appendix </w:t>
      </w:r>
      <w:r w:rsidR="007B6D84">
        <w:t>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590EA3" w:rsidP="007B6D84">
      <w:pPr>
        <w:pStyle w:val="BodyText1"/>
      </w:pPr>
      <w:r>
        <w:fldChar w:fldCharType="begin"/>
      </w:r>
      <w:r>
        <w:instrText xml:space="preserve"> REF _Ref224067550 \h  \* MERGEFORMAT </w:instrText>
      </w:r>
      <w:r>
        <w:fldChar w:fldCharType="separate"/>
      </w:r>
      <w:r w:rsidR="007B6D84">
        <w:t>Table 2</w:t>
      </w:r>
      <w:r>
        <w:fldChar w:fldCharType="end"/>
      </w:r>
      <w:r w:rsidR="007B6D84">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rsidR="007B6D84">
        <w:t xml:space="preserve"> network (e.g., call routed to voice mail).</w:t>
      </w:r>
    </w:p>
    <w:p w:rsidR="007B6D84" w:rsidRDefault="007B6D84" w:rsidP="007B6D84">
      <w:pPr>
        <w:pStyle w:val="TableCaption"/>
      </w:pPr>
      <w:bookmarkStart w:id="84" w:name="_Ref224067550"/>
      <w:bookmarkStart w:id="85" w:name="_Toc367347938"/>
      <w:r>
        <w:t>Table</w:t>
      </w:r>
      <w:r>
        <w:rPr>
          <w:rFonts w:cs="Arial"/>
        </w:rPr>
        <w:t> </w:t>
      </w:r>
      <w:r w:rsidR="00D21E2F">
        <w:fldChar w:fldCharType="begin"/>
      </w:r>
      <w:r w:rsidR="00B069C4">
        <w:instrText xml:space="preserve"> SEQ Table \* ARABIC </w:instrText>
      </w:r>
      <w:r w:rsidR="00D21E2F">
        <w:fldChar w:fldCharType="separate"/>
      </w:r>
      <w:r>
        <w:rPr>
          <w:noProof/>
        </w:rPr>
        <w:t>2</w:t>
      </w:r>
      <w:r w:rsidR="00D21E2F">
        <w:rPr>
          <w:noProof/>
        </w:rPr>
        <w:fldChar w:fldCharType="end"/>
      </w:r>
      <w:bookmarkEnd w:id="84"/>
      <w:r>
        <w:t xml:space="preserve"> - Response Codes</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etc)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rsidR="00590EA3">
              <w:fldChar w:fldCharType="begin"/>
            </w:r>
            <w:r w:rsidR="00590EA3">
              <w:instrText xml:space="preserve"> REF _Ref224077988 \r \h  \* MERGEFORMAT </w:instrText>
            </w:r>
            <w:r w:rsidR="00590EA3">
              <w:fldChar w:fldCharType="separate"/>
            </w:r>
            <w:r>
              <w:t>6.5.2</w:t>
            </w:r>
            <w:r w:rsidR="00590EA3">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20"/>
      <w:headerReference w:type="first" r:id="rId21"/>
      <w:footerReference w:type="first" r:id="rId22"/>
      <w:pgSz w:w="12240" w:h="15840" w:code="1"/>
      <w:pgMar w:top="1080" w:right="1080" w:bottom="1080" w:left="1080" w:header="720" w:footer="720" w:gutter="0"/>
      <w:pgNumType w:fmt="lowerRoman"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hn Wullert" w:date="2014-06-16T17:20:00Z" w:initials="JRW">
    <w:p w:rsidR="001C14AE" w:rsidRDefault="001C14AE">
      <w:pPr>
        <w:pStyle w:val="CommentText"/>
      </w:pPr>
      <w:r>
        <w:rPr>
          <w:rStyle w:val="CommentReference"/>
        </w:rPr>
        <w:annotationRef/>
      </w:r>
      <w:r>
        <w:t>Does this mean that the MUSTs should be changed to SHALL?</w:t>
      </w:r>
    </w:p>
  </w:comment>
  <w:comment w:id="48" w:author="John Wullert" w:date="2014-06-16T17:20:00Z" w:initials="JRW">
    <w:p w:rsidR="001C14AE" w:rsidRDefault="001C14AE">
      <w:pPr>
        <w:pStyle w:val="CommentText"/>
      </w:pPr>
      <w:r>
        <w:rPr>
          <w:rStyle w:val="CommentReference"/>
        </w:rPr>
        <w:annotationRef/>
      </w:r>
      <w:r>
        <w:t>Not sure what to do with this - it presents many options but does not really narrow them down.</w:t>
      </w:r>
    </w:p>
  </w:comment>
  <w:comment w:id="72" w:author="Martin Dolly" w:date="2014-06-17T09:54:00Z" w:initials="MCD">
    <w:p w:rsidR="001C14AE" w:rsidRDefault="001C14AE">
      <w:pPr>
        <w:pStyle w:val="CommentText"/>
      </w:pPr>
      <w:r>
        <w:rPr>
          <w:rStyle w:val="CommentReference"/>
        </w:rPr>
        <w:annotationRef/>
      </w:r>
      <w:r>
        <w:t>Are we going to define trust versus no trust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B7" w:rsidRDefault="001161B7">
      <w:r>
        <w:separator/>
      </w:r>
    </w:p>
  </w:endnote>
  <w:endnote w:type="continuationSeparator" w:id="0">
    <w:p w:rsidR="001161B7" w:rsidRDefault="0011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pPr>
      <w:pStyle w:val="Footer"/>
      <w:jc w:val="center"/>
    </w:pPr>
    <w:r>
      <w:rPr>
        <w:rStyle w:val="PageNumber"/>
      </w:rPr>
      <w:fldChar w:fldCharType="begin"/>
    </w:r>
    <w:r>
      <w:rPr>
        <w:rStyle w:val="PageNumber"/>
      </w:rPr>
      <w:instrText xml:space="preserve"> PAGE </w:instrText>
    </w:r>
    <w:r>
      <w:rPr>
        <w:rStyle w:val="PageNumber"/>
      </w:rPr>
      <w:fldChar w:fldCharType="separate"/>
    </w:r>
    <w:r w:rsidR="00BB4C07">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B7" w:rsidRDefault="001161B7">
      <w:r>
        <w:separator/>
      </w:r>
    </w:p>
  </w:footnote>
  <w:footnote w:type="continuationSeparator" w:id="0">
    <w:p w:rsidR="001161B7" w:rsidRDefault="001161B7">
      <w:r>
        <w:continuationSeparator/>
      </w:r>
    </w:p>
  </w:footnote>
  <w:footnote w:id="1">
    <w:p w:rsidR="001C14AE" w:rsidRDefault="001C14AE"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rsidP="00E91141">
    <w:pPr>
      <w:pStyle w:val="Header"/>
      <w:jc w:val="right"/>
    </w:pPr>
    <w:r>
      <w:t>I</w:t>
    </w:r>
    <w:r w:rsidR="00D45860">
      <w:t>PNNI-2014-011R12</w:t>
    </w:r>
  </w:p>
  <w:p w:rsidR="001C14AE" w:rsidRDefault="001C1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Default="001C14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AE" w:rsidRPr="00BC47C9" w:rsidRDefault="001C14AE">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1C14AE" w:rsidRPr="00BC47C9" w:rsidRDefault="001C14AE">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1C14AE" w:rsidRPr="00BC47C9" w:rsidRDefault="001C14AE">
    <w:pPr>
      <w:pStyle w:val="BANNER1"/>
      <w:spacing w:before="120"/>
      <w:rPr>
        <w:rFonts w:ascii="Arial" w:hAnsi="Arial" w:cs="Arial"/>
        <w:sz w:val="24"/>
      </w:rPr>
    </w:pPr>
  </w:p>
  <w:p w:rsidR="001C14AE" w:rsidRPr="00BC47C9" w:rsidRDefault="001C14AE">
    <w:pPr>
      <w:ind w:right="-288"/>
      <w:jc w:val="left"/>
      <w:outlineLvl w:val="0"/>
      <w:rPr>
        <w:rFonts w:cs="Arial"/>
        <w:bCs/>
        <w:iCs/>
        <w:sz w:val="36"/>
      </w:rPr>
    </w:pPr>
    <w:r w:rsidRPr="00BC47C9">
      <w:rPr>
        <w:rFonts w:cs="Arial"/>
        <w:bCs/>
        <w:sz w:val="36"/>
        <w:highlight w:val="yellow"/>
      </w:rPr>
      <w:t>Title</w:t>
    </w:r>
  </w:p>
  <w:p w:rsidR="001C14AE" w:rsidRPr="00BC47C9" w:rsidRDefault="001C14AE">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4"/>
  </w:num>
  <w:num w:numId="15">
    <w:abstractNumId w:val="38"/>
  </w:num>
  <w:num w:numId="16">
    <w:abstractNumId w:val="30"/>
  </w:num>
  <w:num w:numId="17">
    <w:abstractNumId w:val="35"/>
  </w:num>
  <w:num w:numId="18">
    <w:abstractNumId w:val="9"/>
  </w:num>
  <w:num w:numId="19">
    <w:abstractNumId w:val="33"/>
  </w:num>
  <w:num w:numId="20">
    <w:abstractNumId w:val="11"/>
  </w:num>
  <w:num w:numId="21">
    <w:abstractNumId w:val="24"/>
  </w:num>
  <w:num w:numId="22">
    <w:abstractNumId w:val="28"/>
  </w:num>
  <w:num w:numId="23">
    <w:abstractNumId w:val="17"/>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45"/>
  </w:num>
  <w:num w:numId="29">
    <w:abstractNumId w:val="36"/>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40"/>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12"/>
  </w:num>
  <w:num w:numId="40">
    <w:abstractNumId w:val="32"/>
  </w:num>
  <w:num w:numId="41">
    <w:abstractNumId w:val="10"/>
  </w:num>
  <w:num w:numId="42">
    <w:abstractNumId w:val="42"/>
  </w:num>
  <w:num w:numId="43">
    <w:abstractNumId w:val="16"/>
  </w:num>
  <w:num w:numId="44">
    <w:abstractNumId w:val="43"/>
  </w:num>
  <w:num w:numId="45">
    <w:abstractNumId w:val="22"/>
  </w:num>
  <w:num w:numId="46">
    <w:abstractNumId w:val="29"/>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D8A"/>
    <w:rsid w:val="00017744"/>
    <w:rsid w:val="00017D19"/>
    <w:rsid w:val="00047881"/>
    <w:rsid w:val="00047B68"/>
    <w:rsid w:val="00052E31"/>
    <w:rsid w:val="000633C8"/>
    <w:rsid w:val="00072C5F"/>
    <w:rsid w:val="00072D0F"/>
    <w:rsid w:val="0008295B"/>
    <w:rsid w:val="000A013E"/>
    <w:rsid w:val="000D3768"/>
    <w:rsid w:val="000E0E3F"/>
    <w:rsid w:val="00102937"/>
    <w:rsid w:val="001161B7"/>
    <w:rsid w:val="00142353"/>
    <w:rsid w:val="00145CA4"/>
    <w:rsid w:val="00160790"/>
    <w:rsid w:val="001640A1"/>
    <w:rsid w:val="0018254B"/>
    <w:rsid w:val="001A5512"/>
    <w:rsid w:val="001A5B24"/>
    <w:rsid w:val="001B4451"/>
    <w:rsid w:val="001C14AE"/>
    <w:rsid w:val="001D08F6"/>
    <w:rsid w:val="001D456C"/>
    <w:rsid w:val="001E0B44"/>
    <w:rsid w:val="001E41C2"/>
    <w:rsid w:val="001E62E5"/>
    <w:rsid w:val="001F6011"/>
    <w:rsid w:val="002142D1"/>
    <w:rsid w:val="0021710E"/>
    <w:rsid w:val="0025503C"/>
    <w:rsid w:val="00273346"/>
    <w:rsid w:val="00284168"/>
    <w:rsid w:val="002A7CA2"/>
    <w:rsid w:val="002B7015"/>
    <w:rsid w:val="002C4900"/>
    <w:rsid w:val="002E67CA"/>
    <w:rsid w:val="00310B41"/>
    <w:rsid w:val="00316C86"/>
    <w:rsid w:val="00333D24"/>
    <w:rsid w:val="0035492C"/>
    <w:rsid w:val="00357231"/>
    <w:rsid w:val="00357354"/>
    <w:rsid w:val="00363B8E"/>
    <w:rsid w:val="00370EBE"/>
    <w:rsid w:val="00387492"/>
    <w:rsid w:val="003A16D3"/>
    <w:rsid w:val="003B7151"/>
    <w:rsid w:val="003C061C"/>
    <w:rsid w:val="003C532B"/>
    <w:rsid w:val="003D67DD"/>
    <w:rsid w:val="003E700F"/>
    <w:rsid w:val="003F5D91"/>
    <w:rsid w:val="00424AF1"/>
    <w:rsid w:val="0049127F"/>
    <w:rsid w:val="004915CC"/>
    <w:rsid w:val="004B443F"/>
    <w:rsid w:val="004E243D"/>
    <w:rsid w:val="004F5EDE"/>
    <w:rsid w:val="005011FC"/>
    <w:rsid w:val="00543B5E"/>
    <w:rsid w:val="00546E6F"/>
    <w:rsid w:val="0055747F"/>
    <w:rsid w:val="005707F4"/>
    <w:rsid w:val="00572688"/>
    <w:rsid w:val="00590C1B"/>
    <w:rsid w:val="00590EA3"/>
    <w:rsid w:val="0059521D"/>
    <w:rsid w:val="005C1E02"/>
    <w:rsid w:val="005C6FC2"/>
    <w:rsid w:val="005D0532"/>
    <w:rsid w:val="005E0DD8"/>
    <w:rsid w:val="005E5D08"/>
    <w:rsid w:val="005E7C15"/>
    <w:rsid w:val="005F48B6"/>
    <w:rsid w:val="0060016D"/>
    <w:rsid w:val="0060616D"/>
    <w:rsid w:val="006103E8"/>
    <w:rsid w:val="00613249"/>
    <w:rsid w:val="00625B19"/>
    <w:rsid w:val="0062764B"/>
    <w:rsid w:val="006312DA"/>
    <w:rsid w:val="00631808"/>
    <w:rsid w:val="00635D2B"/>
    <w:rsid w:val="00647B5B"/>
    <w:rsid w:val="00664A13"/>
    <w:rsid w:val="00675B88"/>
    <w:rsid w:val="006859A6"/>
    <w:rsid w:val="00686C71"/>
    <w:rsid w:val="006C0A54"/>
    <w:rsid w:val="006C1F3D"/>
    <w:rsid w:val="006C6786"/>
    <w:rsid w:val="006D7C2F"/>
    <w:rsid w:val="006E2873"/>
    <w:rsid w:val="006F12CE"/>
    <w:rsid w:val="006F40F7"/>
    <w:rsid w:val="007209A9"/>
    <w:rsid w:val="00725318"/>
    <w:rsid w:val="007408E4"/>
    <w:rsid w:val="007617AF"/>
    <w:rsid w:val="00775FD7"/>
    <w:rsid w:val="0078250F"/>
    <w:rsid w:val="00786C2C"/>
    <w:rsid w:val="007957AE"/>
    <w:rsid w:val="007A6184"/>
    <w:rsid w:val="007B6D84"/>
    <w:rsid w:val="007C5D6B"/>
    <w:rsid w:val="007D1895"/>
    <w:rsid w:val="007D23CF"/>
    <w:rsid w:val="007D5EEC"/>
    <w:rsid w:val="007D7BDB"/>
    <w:rsid w:val="007E23D3"/>
    <w:rsid w:val="007F2FD3"/>
    <w:rsid w:val="00804F87"/>
    <w:rsid w:val="00817727"/>
    <w:rsid w:val="0083425E"/>
    <w:rsid w:val="00857B0E"/>
    <w:rsid w:val="00867B6B"/>
    <w:rsid w:val="00891598"/>
    <w:rsid w:val="008B2FE0"/>
    <w:rsid w:val="008C56E0"/>
    <w:rsid w:val="008C5BF9"/>
    <w:rsid w:val="008D4C53"/>
    <w:rsid w:val="008D6AC5"/>
    <w:rsid w:val="0090231C"/>
    <w:rsid w:val="009044C9"/>
    <w:rsid w:val="009231A6"/>
    <w:rsid w:val="009315C6"/>
    <w:rsid w:val="00947CD5"/>
    <w:rsid w:val="009577D8"/>
    <w:rsid w:val="00987D79"/>
    <w:rsid w:val="00992E21"/>
    <w:rsid w:val="009A6EC3"/>
    <w:rsid w:val="009B1379"/>
    <w:rsid w:val="009D785E"/>
    <w:rsid w:val="009F1A26"/>
    <w:rsid w:val="00A40B8D"/>
    <w:rsid w:val="00A47432"/>
    <w:rsid w:val="00A54F79"/>
    <w:rsid w:val="00A910F1"/>
    <w:rsid w:val="00A91147"/>
    <w:rsid w:val="00AA0F1A"/>
    <w:rsid w:val="00AC07ED"/>
    <w:rsid w:val="00AC2622"/>
    <w:rsid w:val="00AC29DB"/>
    <w:rsid w:val="00AC5D4C"/>
    <w:rsid w:val="00AE1A60"/>
    <w:rsid w:val="00B069C4"/>
    <w:rsid w:val="00B23911"/>
    <w:rsid w:val="00B31B75"/>
    <w:rsid w:val="00B537A9"/>
    <w:rsid w:val="00B6596C"/>
    <w:rsid w:val="00B65FB1"/>
    <w:rsid w:val="00B74566"/>
    <w:rsid w:val="00B87217"/>
    <w:rsid w:val="00BB4C07"/>
    <w:rsid w:val="00BC47C9"/>
    <w:rsid w:val="00BE265D"/>
    <w:rsid w:val="00BF3350"/>
    <w:rsid w:val="00C219B8"/>
    <w:rsid w:val="00C4025E"/>
    <w:rsid w:val="00C40D1C"/>
    <w:rsid w:val="00C44F39"/>
    <w:rsid w:val="00C670B6"/>
    <w:rsid w:val="00C72ACF"/>
    <w:rsid w:val="00CB3FFF"/>
    <w:rsid w:val="00D02CEB"/>
    <w:rsid w:val="00D05DF5"/>
    <w:rsid w:val="00D06987"/>
    <w:rsid w:val="00D21E2F"/>
    <w:rsid w:val="00D32A87"/>
    <w:rsid w:val="00D34C98"/>
    <w:rsid w:val="00D425D6"/>
    <w:rsid w:val="00D45860"/>
    <w:rsid w:val="00D51FD9"/>
    <w:rsid w:val="00D55782"/>
    <w:rsid w:val="00D82162"/>
    <w:rsid w:val="00D8772E"/>
    <w:rsid w:val="00D96094"/>
    <w:rsid w:val="00DD03C6"/>
    <w:rsid w:val="00DE70C9"/>
    <w:rsid w:val="00DF1FA4"/>
    <w:rsid w:val="00DF79ED"/>
    <w:rsid w:val="00E26251"/>
    <w:rsid w:val="00E611A8"/>
    <w:rsid w:val="00E80BF8"/>
    <w:rsid w:val="00E91141"/>
    <w:rsid w:val="00EB273B"/>
    <w:rsid w:val="00EB372E"/>
    <w:rsid w:val="00EC47ED"/>
    <w:rsid w:val="00ED0D84"/>
    <w:rsid w:val="00EE189D"/>
    <w:rsid w:val="00F01C92"/>
    <w:rsid w:val="00F054E2"/>
    <w:rsid w:val="00F11B17"/>
    <w:rsid w:val="00F45A9C"/>
    <w:rsid w:val="00F47EB4"/>
    <w:rsid w:val="00F50C2D"/>
    <w:rsid w:val="00F80F03"/>
    <w:rsid w:val="00F8572F"/>
    <w:rsid w:val="00F91494"/>
    <w:rsid w:val="00FA3521"/>
    <w:rsid w:val="00FB0FD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hyperlink" Target="sip:+13035551212@example.operator.com;user=phon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www.ietf.org/internet-drafts/draft-ietf-iptel-tel-np-09" TargetMode="Externa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CCD9-733F-48FA-B3CC-0E180CBC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12447</Words>
  <Characters>70948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83229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4</cp:revision>
  <dcterms:created xsi:type="dcterms:W3CDTF">2014-08-27T11:36:00Z</dcterms:created>
  <dcterms:modified xsi:type="dcterms:W3CDTF">2014-08-27T11:37:00Z</dcterms:modified>
</cp:coreProperties>
</file>